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C7CDD" w14:textId="77777777" w:rsidR="00F20715" w:rsidRDefault="00F20715" w:rsidP="007D68FA">
      <w:pPr>
        <w:ind w:firstLine="567"/>
        <w:jc w:val="center"/>
        <w:rPr>
          <w:bCs/>
          <w:lang w:val="uk-UA"/>
        </w:rPr>
      </w:pPr>
    </w:p>
    <w:p w14:paraId="70465AAB" w14:textId="77777777" w:rsidR="00F20715" w:rsidRDefault="00F20715" w:rsidP="007D68FA">
      <w:pPr>
        <w:ind w:firstLine="567"/>
        <w:jc w:val="center"/>
        <w:rPr>
          <w:bCs/>
          <w:lang w:val="uk-UA"/>
        </w:rPr>
      </w:pPr>
    </w:p>
    <w:p w14:paraId="4091AE67" w14:textId="519F888D" w:rsidR="00C66694" w:rsidRPr="00644BFA" w:rsidRDefault="00C66694" w:rsidP="007D68FA">
      <w:pPr>
        <w:ind w:firstLine="567"/>
        <w:jc w:val="center"/>
        <w:rPr>
          <w:bCs/>
          <w:lang w:val="uk-UA"/>
        </w:rPr>
      </w:pPr>
      <w:r w:rsidRPr="00644BFA">
        <w:rPr>
          <w:bCs/>
          <w:lang w:val="uk-UA"/>
        </w:rPr>
        <w:t>ОСНОВНІ ТЕОРЕМИ І ФОРМУЛИ</w:t>
      </w:r>
      <w:r w:rsidR="00F20715">
        <w:rPr>
          <w:bCs/>
          <w:lang w:val="en-US"/>
        </w:rPr>
        <w:t xml:space="preserve"> </w:t>
      </w:r>
      <w:r w:rsidR="00F20715">
        <w:rPr>
          <w:bCs/>
          <w:lang w:val="uk-UA"/>
        </w:rPr>
        <w:t>УСНОГО ЕКЗАМЕНУ З МАТЕМАТИКИ</w:t>
      </w:r>
      <w:r w:rsidRPr="00644BFA">
        <w:rPr>
          <w:bCs/>
          <w:lang w:val="uk-UA"/>
        </w:rPr>
        <w:t>.</w:t>
      </w:r>
    </w:p>
    <w:p w14:paraId="186F1A88" w14:textId="77777777" w:rsidR="00F20715" w:rsidRDefault="00F20715" w:rsidP="00C66694">
      <w:pPr>
        <w:spacing w:line="228" w:lineRule="auto"/>
        <w:ind w:firstLine="567"/>
        <w:jc w:val="center"/>
        <w:rPr>
          <w:bCs/>
          <w:lang w:val="uk-UA"/>
        </w:rPr>
      </w:pPr>
    </w:p>
    <w:p w14:paraId="2FDC7E0F" w14:textId="2A9104BA" w:rsidR="00C66694" w:rsidRPr="00644BFA" w:rsidRDefault="00C66694" w:rsidP="00C66694">
      <w:pPr>
        <w:spacing w:line="228" w:lineRule="auto"/>
        <w:ind w:firstLine="567"/>
        <w:jc w:val="center"/>
        <w:rPr>
          <w:bCs/>
          <w:lang w:val="uk-UA"/>
        </w:rPr>
      </w:pPr>
      <w:r w:rsidRPr="00644BFA">
        <w:rPr>
          <w:bCs/>
          <w:lang w:val="uk-UA"/>
        </w:rPr>
        <w:t>АЛГЕБРА.</w:t>
      </w:r>
    </w:p>
    <w:p w14:paraId="38DCDAB8" w14:textId="77777777" w:rsidR="00C66694" w:rsidRPr="00644BFA" w:rsidRDefault="00C66694" w:rsidP="00EE3F2D">
      <w:pPr>
        <w:numPr>
          <w:ilvl w:val="0"/>
          <w:numId w:val="1"/>
        </w:numPr>
        <w:spacing w:line="228" w:lineRule="auto"/>
        <w:jc w:val="both"/>
        <w:rPr>
          <w:sz w:val="32"/>
          <w:szCs w:val="32"/>
          <w:lang w:val="uk-UA"/>
        </w:rPr>
      </w:pPr>
      <w:r w:rsidRPr="00644BFA">
        <w:rPr>
          <w:sz w:val="32"/>
          <w:szCs w:val="32"/>
          <w:lang w:val="uk-UA"/>
        </w:rPr>
        <w:t>Формула n-го члена арифметичної і геометричної прогресій.</w:t>
      </w:r>
    </w:p>
    <w:p w14:paraId="0BBF9372" w14:textId="77777777" w:rsidR="00C66694" w:rsidRPr="00644BFA" w:rsidRDefault="00C66694" w:rsidP="00EE3F2D">
      <w:pPr>
        <w:numPr>
          <w:ilvl w:val="0"/>
          <w:numId w:val="1"/>
        </w:numPr>
        <w:spacing w:line="228" w:lineRule="auto"/>
        <w:jc w:val="both"/>
        <w:rPr>
          <w:sz w:val="32"/>
          <w:szCs w:val="32"/>
          <w:lang w:val="uk-UA"/>
        </w:rPr>
      </w:pPr>
      <w:r w:rsidRPr="00644BFA">
        <w:rPr>
          <w:sz w:val="32"/>
          <w:szCs w:val="32"/>
          <w:lang w:val="uk-UA"/>
        </w:rPr>
        <w:t>Формула суми n перших членів арифметичної і геометричної прогресій.</w:t>
      </w:r>
    </w:p>
    <w:p w14:paraId="4F8844A5" w14:textId="77777777" w:rsidR="00C66694" w:rsidRPr="00644BFA" w:rsidRDefault="00C66694" w:rsidP="00EE3F2D">
      <w:pPr>
        <w:numPr>
          <w:ilvl w:val="0"/>
          <w:numId w:val="1"/>
        </w:numPr>
        <w:spacing w:line="228" w:lineRule="auto"/>
        <w:jc w:val="both"/>
        <w:rPr>
          <w:sz w:val="32"/>
          <w:szCs w:val="32"/>
          <w:lang w:val="uk-UA"/>
        </w:rPr>
      </w:pPr>
      <w:r w:rsidRPr="00644BFA">
        <w:rPr>
          <w:sz w:val="32"/>
          <w:szCs w:val="32"/>
          <w:lang w:val="uk-UA"/>
        </w:rPr>
        <w:t xml:space="preserve">Функція </w:t>
      </w:r>
      <w:r w:rsidRPr="00644BFA">
        <w:rPr>
          <w:i/>
          <w:iCs/>
          <w:sz w:val="32"/>
          <w:szCs w:val="32"/>
          <w:lang w:val="uk-UA"/>
        </w:rPr>
        <w:tab/>
      </w:r>
      <w:r w:rsidRPr="00644BFA">
        <w:rPr>
          <w:position w:val="-10"/>
          <w:sz w:val="32"/>
          <w:szCs w:val="32"/>
          <w:lang w:val="uk-UA"/>
        </w:rPr>
        <w:object w:dxaOrig="675" w:dyaOrig="315" w14:anchorId="7E3EE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5.75pt" o:ole="">
            <v:imagedata r:id="rId5" o:title=""/>
          </v:shape>
          <o:OLEObject Type="Embed" ProgID="Equation.3" ShapeID="_x0000_i1025" DrawAspect="Content" ObjectID="_1656141776" r:id="rId6"/>
        </w:object>
      </w:r>
      <w:r w:rsidRPr="00644BFA">
        <w:rPr>
          <w:sz w:val="32"/>
          <w:szCs w:val="32"/>
          <w:lang w:val="uk-UA"/>
        </w:rPr>
        <w:t xml:space="preserve"> її властивості і графік.</w:t>
      </w:r>
    </w:p>
    <w:p w14:paraId="39BE4BAD" w14:textId="77777777" w:rsidR="00C66694" w:rsidRPr="00644BFA" w:rsidRDefault="00C66694" w:rsidP="00EE3F2D">
      <w:pPr>
        <w:numPr>
          <w:ilvl w:val="0"/>
          <w:numId w:val="1"/>
        </w:numPr>
        <w:spacing w:line="228" w:lineRule="auto"/>
        <w:jc w:val="both"/>
        <w:rPr>
          <w:sz w:val="32"/>
          <w:szCs w:val="32"/>
          <w:lang w:val="uk-UA"/>
        </w:rPr>
      </w:pPr>
      <w:r w:rsidRPr="00644BFA">
        <w:rPr>
          <w:sz w:val="32"/>
          <w:szCs w:val="32"/>
          <w:lang w:val="uk-UA"/>
        </w:rPr>
        <w:t xml:space="preserve">Функція </w:t>
      </w:r>
      <w:r w:rsidRPr="00644BFA">
        <w:rPr>
          <w:i/>
          <w:iCs/>
          <w:sz w:val="32"/>
          <w:szCs w:val="32"/>
          <w:lang w:val="uk-UA"/>
        </w:rPr>
        <w:tab/>
      </w:r>
      <w:r w:rsidRPr="00644BFA">
        <w:rPr>
          <w:position w:val="-24"/>
          <w:sz w:val="32"/>
          <w:szCs w:val="32"/>
          <w:lang w:val="uk-UA"/>
        </w:rPr>
        <w:object w:dxaOrig="615" w:dyaOrig="615" w14:anchorId="4F552AA5">
          <v:shape id="_x0000_i1026" type="#_x0000_t75" style="width:30.75pt;height:30.75pt" o:ole="">
            <v:imagedata r:id="rId7" o:title=""/>
          </v:shape>
          <o:OLEObject Type="Embed" ProgID="Equation.3" ShapeID="_x0000_i1026" DrawAspect="Content" ObjectID="_1656141777" r:id="rId8"/>
        </w:object>
      </w:r>
      <w:r w:rsidRPr="00644BFA">
        <w:rPr>
          <w:sz w:val="32"/>
          <w:szCs w:val="32"/>
          <w:lang w:val="uk-UA"/>
        </w:rPr>
        <w:t xml:space="preserve"> її властивості і графік.</w:t>
      </w:r>
    </w:p>
    <w:p w14:paraId="546A0E9A" w14:textId="77777777" w:rsidR="00C66694" w:rsidRPr="00644BFA" w:rsidRDefault="00C66694" w:rsidP="00EE3F2D">
      <w:pPr>
        <w:numPr>
          <w:ilvl w:val="0"/>
          <w:numId w:val="1"/>
        </w:numPr>
        <w:spacing w:line="228" w:lineRule="auto"/>
        <w:jc w:val="both"/>
        <w:rPr>
          <w:sz w:val="32"/>
          <w:szCs w:val="32"/>
          <w:lang w:val="uk-UA"/>
        </w:rPr>
      </w:pPr>
      <w:r w:rsidRPr="00644BFA">
        <w:rPr>
          <w:sz w:val="32"/>
          <w:szCs w:val="32"/>
          <w:lang w:val="uk-UA"/>
        </w:rPr>
        <w:t xml:space="preserve">Функція </w:t>
      </w:r>
      <w:r w:rsidRPr="00644BFA">
        <w:rPr>
          <w:i/>
          <w:iCs/>
          <w:sz w:val="32"/>
          <w:szCs w:val="32"/>
          <w:lang w:val="uk-UA"/>
        </w:rPr>
        <w:tab/>
      </w:r>
      <w:r w:rsidRPr="00644BFA">
        <w:rPr>
          <w:position w:val="-10"/>
          <w:sz w:val="32"/>
          <w:szCs w:val="32"/>
          <w:lang w:val="uk-UA"/>
        </w:rPr>
        <w:object w:dxaOrig="1005" w:dyaOrig="315" w14:anchorId="1151D08A">
          <v:shape id="_x0000_i1027" type="#_x0000_t75" style="width:50.25pt;height:15.75pt" o:ole="">
            <v:imagedata r:id="rId9" o:title=""/>
          </v:shape>
          <o:OLEObject Type="Embed" ProgID="Equation.3" ShapeID="_x0000_i1027" DrawAspect="Content" ObjectID="_1656141778" r:id="rId10"/>
        </w:object>
      </w:r>
      <w:r w:rsidRPr="00644BFA">
        <w:rPr>
          <w:sz w:val="32"/>
          <w:szCs w:val="32"/>
          <w:lang w:val="uk-UA"/>
        </w:rPr>
        <w:t xml:space="preserve"> її властивості і графік.</w:t>
      </w:r>
    </w:p>
    <w:p w14:paraId="03BF1339" w14:textId="77777777" w:rsidR="00C66694" w:rsidRPr="00644BFA" w:rsidRDefault="00C66694" w:rsidP="00EE3F2D">
      <w:pPr>
        <w:numPr>
          <w:ilvl w:val="0"/>
          <w:numId w:val="1"/>
        </w:numPr>
        <w:spacing w:line="228" w:lineRule="auto"/>
        <w:jc w:val="both"/>
        <w:rPr>
          <w:sz w:val="32"/>
          <w:szCs w:val="32"/>
          <w:lang w:val="uk-UA"/>
        </w:rPr>
      </w:pPr>
      <w:r w:rsidRPr="00644BFA">
        <w:rPr>
          <w:sz w:val="32"/>
          <w:szCs w:val="32"/>
          <w:lang w:val="uk-UA"/>
        </w:rPr>
        <w:t xml:space="preserve">Функція </w:t>
      </w:r>
      <w:r w:rsidRPr="00644BFA">
        <w:rPr>
          <w:i/>
          <w:iCs/>
          <w:sz w:val="32"/>
          <w:szCs w:val="32"/>
          <w:lang w:val="uk-UA"/>
        </w:rPr>
        <w:tab/>
      </w:r>
      <w:r w:rsidRPr="00644BFA">
        <w:rPr>
          <w:position w:val="-10"/>
          <w:sz w:val="32"/>
          <w:szCs w:val="32"/>
          <w:lang w:val="uk-UA"/>
        </w:rPr>
        <w:object w:dxaOrig="675" w:dyaOrig="360" w14:anchorId="0AB9F462">
          <v:shape id="_x0000_i1028" type="#_x0000_t75" style="width:33.75pt;height:18pt" o:ole="">
            <v:imagedata r:id="rId11" o:title=""/>
          </v:shape>
          <o:OLEObject Type="Embed" ProgID="Equation.3" ShapeID="_x0000_i1028" DrawAspect="Content" ObjectID="_1656141779" r:id="rId12"/>
        </w:object>
      </w:r>
      <w:r w:rsidRPr="00644BFA">
        <w:rPr>
          <w:sz w:val="32"/>
          <w:szCs w:val="32"/>
          <w:lang w:val="uk-UA"/>
        </w:rPr>
        <w:t xml:space="preserve"> її властивості і графік.</w:t>
      </w:r>
    </w:p>
    <w:p w14:paraId="54512D0D" w14:textId="77777777" w:rsidR="00C66694" w:rsidRPr="00644BFA" w:rsidRDefault="00C66694" w:rsidP="00EE3F2D">
      <w:pPr>
        <w:numPr>
          <w:ilvl w:val="0"/>
          <w:numId w:val="1"/>
        </w:numPr>
        <w:spacing w:line="228" w:lineRule="auto"/>
        <w:jc w:val="both"/>
        <w:rPr>
          <w:sz w:val="32"/>
          <w:szCs w:val="32"/>
          <w:lang w:val="uk-UA"/>
        </w:rPr>
      </w:pPr>
      <w:r w:rsidRPr="00644BFA">
        <w:rPr>
          <w:sz w:val="32"/>
          <w:szCs w:val="32"/>
          <w:lang w:val="uk-UA"/>
        </w:rPr>
        <w:t xml:space="preserve">Функція </w:t>
      </w:r>
      <w:r w:rsidRPr="00644BFA">
        <w:rPr>
          <w:i/>
          <w:iCs/>
          <w:sz w:val="32"/>
          <w:szCs w:val="32"/>
          <w:lang w:val="uk-UA"/>
        </w:rPr>
        <w:tab/>
      </w:r>
      <w:r w:rsidRPr="00644BFA">
        <w:rPr>
          <w:position w:val="-10"/>
          <w:sz w:val="32"/>
          <w:szCs w:val="32"/>
          <w:lang w:val="uk-UA"/>
        </w:rPr>
        <w:object w:dxaOrig="1605" w:dyaOrig="360" w14:anchorId="1AE11A90">
          <v:shape id="_x0000_i1029" type="#_x0000_t75" style="width:80.25pt;height:18pt" o:ole="">
            <v:imagedata r:id="rId13" o:title=""/>
          </v:shape>
          <o:OLEObject Type="Embed" ProgID="Equation.3" ShapeID="_x0000_i1029" DrawAspect="Content" ObjectID="_1656141780" r:id="rId14"/>
        </w:object>
      </w:r>
      <w:r w:rsidRPr="00644BFA">
        <w:rPr>
          <w:sz w:val="32"/>
          <w:szCs w:val="32"/>
          <w:lang w:val="uk-UA"/>
        </w:rPr>
        <w:t xml:space="preserve"> її властивості і графік.</w:t>
      </w:r>
    </w:p>
    <w:p w14:paraId="493A202B" w14:textId="77777777" w:rsidR="00C66694" w:rsidRPr="00644BFA" w:rsidRDefault="00C66694" w:rsidP="00EE3F2D">
      <w:pPr>
        <w:numPr>
          <w:ilvl w:val="0"/>
          <w:numId w:val="1"/>
        </w:numPr>
        <w:spacing w:line="228" w:lineRule="auto"/>
        <w:jc w:val="both"/>
        <w:rPr>
          <w:sz w:val="32"/>
          <w:szCs w:val="32"/>
          <w:lang w:val="uk-UA"/>
        </w:rPr>
      </w:pPr>
      <w:r w:rsidRPr="00644BFA">
        <w:rPr>
          <w:sz w:val="32"/>
          <w:szCs w:val="32"/>
          <w:lang w:val="uk-UA"/>
        </w:rPr>
        <w:t>Формули коренів квадратного рівняння.</w:t>
      </w:r>
    </w:p>
    <w:p w14:paraId="55F0E04B" w14:textId="77777777" w:rsidR="00EE3F2D" w:rsidRPr="00644BFA" w:rsidRDefault="00C66694" w:rsidP="00EE3F2D">
      <w:pPr>
        <w:numPr>
          <w:ilvl w:val="0"/>
          <w:numId w:val="1"/>
        </w:numPr>
        <w:spacing w:line="228" w:lineRule="auto"/>
        <w:ind w:left="284" w:hanging="284"/>
        <w:jc w:val="both"/>
        <w:rPr>
          <w:szCs w:val="28"/>
          <w:lang w:val="uk-UA"/>
        </w:rPr>
      </w:pPr>
      <w:r w:rsidRPr="00644BFA">
        <w:rPr>
          <w:sz w:val="32"/>
          <w:szCs w:val="32"/>
          <w:lang w:val="uk-UA"/>
        </w:rPr>
        <w:t>Запис квадратного тричлена у вигляді добутку лінійних множників.</w:t>
      </w:r>
    </w:p>
    <w:p w14:paraId="14D992D0" w14:textId="77777777" w:rsidR="00C66694" w:rsidRPr="00644BFA" w:rsidRDefault="00C66694" w:rsidP="00EE3F2D">
      <w:pPr>
        <w:numPr>
          <w:ilvl w:val="0"/>
          <w:numId w:val="1"/>
        </w:numPr>
        <w:spacing w:line="228" w:lineRule="auto"/>
        <w:ind w:left="284" w:hanging="284"/>
        <w:jc w:val="both"/>
        <w:rPr>
          <w:szCs w:val="28"/>
          <w:lang w:val="uk-UA"/>
        </w:rPr>
      </w:pPr>
      <w:r w:rsidRPr="00644BFA">
        <w:rPr>
          <w:szCs w:val="28"/>
          <w:lang w:val="uk-UA"/>
        </w:rPr>
        <w:t>Формули скороченого множення</w:t>
      </w:r>
      <w:r w:rsidRPr="00644BFA">
        <w:rPr>
          <w:position w:val="-10"/>
          <w:szCs w:val="28"/>
          <w:lang w:val="uk-UA"/>
        </w:rPr>
        <w:object w:dxaOrig="2265" w:dyaOrig="360" w14:anchorId="48C4BA50">
          <v:shape id="_x0000_i1030" type="#_x0000_t75" style="width:113.25pt;height:18pt" o:ole="">
            <v:imagedata r:id="rId15" o:title=""/>
          </v:shape>
          <o:OLEObject Type="Embed" ProgID="Equation.3" ShapeID="_x0000_i1030" DrawAspect="Content" ObjectID="_1656141781" r:id="rId16"/>
        </w:object>
      </w:r>
      <w:r w:rsidRPr="00644BFA">
        <w:rPr>
          <w:szCs w:val="28"/>
          <w:lang w:val="uk-UA"/>
        </w:rPr>
        <w:t xml:space="preserve">, </w:t>
      </w:r>
      <w:r w:rsidRPr="00644BFA">
        <w:rPr>
          <w:position w:val="-10"/>
          <w:szCs w:val="28"/>
          <w:lang w:val="uk-UA"/>
        </w:rPr>
        <w:object w:dxaOrig="2340" w:dyaOrig="360" w14:anchorId="3E2C6B26">
          <v:shape id="_x0000_i1031" type="#_x0000_t75" style="width:117pt;height:18pt" o:ole="">
            <v:imagedata r:id="rId17" o:title=""/>
          </v:shape>
          <o:OLEObject Type="Embed" ProgID="Equation.3" ShapeID="_x0000_i1031" DrawAspect="Content" ObjectID="_1656141782" r:id="rId18"/>
        </w:object>
      </w:r>
    </w:p>
    <w:p w14:paraId="79E1E8CF" w14:textId="77777777" w:rsidR="00C66694" w:rsidRPr="00644BFA" w:rsidRDefault="00C66694" w:rsidP="00EE3F2D">
      <w:pPr>
        <w:numPr>
          <w:ilvl w:val="0"/>
          <w:numId w:val="1"/>
        </w:numPr>
        <w:spacing w:line="228" w:lineRule="auto"/>
        <w:jc w:val="both"/>
        <w:rPr>
          <w:szCs w:val="28"/>
          <w:lang w:val="uk-UA"/>
        </w:rPr>
      </w:pPr>
      <w:r w:rsidRPr="00644BFA">
        <w:rPr>
          <w:szCs w:val="28"/>
          <w:lang w:val="uk-UA"/>
        </w:rPr>
        <w:t>Розв’язування лінійних рівнянь і таких, що зводяться до лінійних.</w:t>
      </w:r>
    </w:p>
    <w:p w14:paraId="6AAD56B1" w14:textId="77777777" w:rsidR="00EE3F2D" w:rsidRPr="00644BFA" w:rsidRDefault="00C66694" w:rsidP="007D68FA">
      <w:pPr>
        <w:numPr>
          <w:ilvl w:val="0"/>
          <w:numId w:val="1"/>
        </w:numPr>
        <w:tabs>
          <w:tab w:val="left" w:pos="851"/>
          <w:tab w:val="left" w:pos="1276"/>
        </w:tabs>
        <w:spacing w:line="228" w:lineRule="auto"/>
        <w:ind w:left="567" w:hanging="567"/>
        <w:jc w:val="both"/>
        <w:rPr>
          <w:bCs/>
          <w:szCs w:val="28"/>
          <w:lang w:val="uk-UA"/>
        </w:rPr>
      </w:pPr>
      <w:r w:rsidRPr="00644BFA">
        <w:rPr>
          <w:szCs w:val="28"/>
          <w:lang w:val="uk-UA"/>
        </w:rPr>
        <w:t>Розв’язування лінійних нерівностей і систем лінійних нерівностей.</w:t>
      </w:r>
    </w:p>
    <w:p w14:paraId="16E3AA22" w14:textId="77777777" w:rsidR="00C66694" w:rsidRPr="00644BFA" w:rsidRDefault="00C66694" w:rsidP="007D68FA">
      <w:pPr>
        <w:numPr>
          <w:ilvl w:val="0"/>
          <w:numId w:val="1"/>
        </w:numPr>
        <w:spacing w:line="228" w:lineRule="auto"/>
        <w:ind w:left="567" w:hanging="567"/>
        <w:jc w:val="both"/>
        <w:rPr>
          <w:bCs/>
          <w:lang w:val="uk-UA"/>
        </w:rPr>
      </w:pPr>
      <w:r w:rsidRPr="00644BFA">
        <w:rPr>
          <w:sz w:val="32"/>
          <w:szCs w:val="32"/>
          <w:lang w:val="uk-UA"/>
        </w:rPr>
        <w:t>Розв'язуван</w:t>
      </w:r>
      <w:r w:rsidR="00EE3F2D" w:rsidRPr="00644BFA">
        <w:rPr>
          <w:sz w:val="32"/>
          <w:szCs w:val="32"/>
          <w:lang w:val="uk-UA"/>
        </w:rPr>
        <w:t xml:space="preserve">ня систем двох лінійних рівнянь </w:t>
      </w:r>
      <w:r w:rsidRPr="00644BFA">
        <w:rPr>
          <w:position w:val="-32"/>
          <w:sz w:val="32"/>
          <w:szCs w:val="32"/>
          <w:lang w:val="uk-UA"/>
        </w:rPr>
        <w:object w:dxaOrig="1545" w:dyaOrig="765" w14:anchorId="491773B6">
          <v:shape id="_x0000_i1032" type="#_x0000_t75" style="width:77.25pt;height:38.25pt" o:ole="">
            <v:imagedata r:id="rId19" o:title=""/>
          </v:shape>
          <o:OLEObject Type="Embed" ProgID="Equation.3" ShapeID="_x0000_i1032" DrawAspect="Content" ObjectID="_1656141783" r:id="rId20"/>
        </w:object>
      </w:r>
    </w:p>
    <w:p w14:paraId="71CF490D" w14:textId="77777777" w:rsidR="00F20715" w:rsidRDefault="00F20715" w:rsidP="00EE3F2D">
      <w:pPr>
        <w:jc w:val="center"/>
        <w:rPr>
          <w:bCs/>
          <w:lang w:val="uk-UA"/>
        </w:rPr>
      </w:pPr>
    </w:p>
    <w:p w14:paraId="3702880F" w14:textId="561153F9" w:rsidR="00C66694" w:rsidRPr="00644BFA" w:rsidRDefault="00C66694" w:rsidP="00EE3F2D">
      <w:pPr>
        <w:jc w:val="center"/>
        <w:rPr>
          <w:bCs/>
          <w:lang w:val="uk-UA"/>
        </w:rPr>
      </w:pPr>
      <w:r w:rsidRPr="00644BFA">
        <w:rPr>
          <w:bCs/>
          <w:lang w:val="uk-UA"/>
        </w:rPr>
        <w:t>ГЕОМЕТРІЯ</w:t>
      </w:r>
      <w:r w:rsidR="00F20715">
        <w:rPr>
          <w:bCs/>
          <w:lang w:val="uk-UA"/>
        </w:rPr>
        <w:t>.</w:t>
      </w:r>
    </w:p>
    <w:p w14:paraId="772A79A4" w14:textId="77777777" w:rsidR="00C66694" w:rsidRPr="00644BFA" w:rsidRDefault="00C66694" w:rsidP="00EE3F2D">
      <w:pPr>
        <w:numPr>
          <w:ilvl w:val="0"/>
          <w:numId w:val="2"/>
        </w:numPr>
        <w:ind w:left="851" w:hanging="851"/>
        <w:jc w:val="both"/>
        <w:rPr>
          <w:sz w:val="32"/>
          <w:szCs w:val="32"/>
          <w:lang w:val="uk-UA"/>
        </w:rPr>
      </w:pPr>
      <w:r w:rsidRPr="00644BFA">
        <w:rPr>
          <w:sz w:val="32"/>
          <w:szCs w:val="32"/>
          <w:lang w:val="uk-UA"/>
        </w:rPr>
        <w:t>Властивості рівнобедреного трикутника.</w:t>
      </w:r>
    </w:p>
    <w:p w14:paraId="338992BF" w14:textId="77777777" w:rsidR="00C66694" w:rsidRPr="00EE3F2D" w:rsidRDefault="00C66694" w:rsidP="00EE3F2D">
      <w:pPr>
        <w:numPr>
          <w:ilvl w:val="0"/>
          <w:numId w:val="2"/>
        </w:numPr>
        <w:ind w:left="851" w:hanging="851"/>
        <w:jc w:val="both"/>
        <w:rPr>
          <w:sz w:val="32"/>
          <w:szCs w:val="32"/>
          <w:lang w:val="uk-UA"/>
        </w:rPr>
      </w:pPr>
      <w:r w:rsidRPr="00EE3F2D">
        <w:rPr>
          <w:sz w:val="32"/>
          <w:szCs w:val="32"/>
          <w:lang w:val="uk-UA"/>
        </w:rPr>
        <w:t>Властивості бісектриси кута.</w:t>
      </w:r>
    </w:p>
    <w:p w14:paraId="3FCF8121" w14:textId="77777777" w:rsidR="00C66694" w:rsidRPr="00EE3F2D" w:rsidRDefault="00C66694" w:rsidP="00EE3F2D">
      <w:pPr>
        <w:numPr>
          <w:ilvl w:val="0"/>
          <w:numId w:val="2"/>
        </w:numPr>
        <w:ind w:left="851" w:hanging="851"/>
        <w:jc w:val="both"/>
        <w:rPr>
          <w:sz w:val="32"/>
          <w:szCs w:val="32"/>
          <w:lang w:val="uk-UA"/>
        </w:rPr>
      </w:pPr>
      <w:r w:rsidRPr="00EE3F2D">
        <w:rPr>
          <w:sz w:val="32"/>
          <w:szCs w:val="32"/>
          <w:lang w:val="uk-UA"/>
        </w:rPr>
        <w:t>Ознаки паралельності прямих.</w:t>
      </w:r>
    </w:p>
    <w:p w14:paraId="16999D5E" w14:textId="77777777" w:rsidR="00C66694" w:rsidRPr="00EE3F2D" w:rsidRDefault="00C66694" w:rsidP="00EE3F2D">
      <w:pPr>
        <w:numPr>
          <w:ilvl w:val="0"/>
          <w:numId w:val="2"/>
        </w:numPr>
        <w:ind w:left="851" w:hanging="851"/>
        <w:jc w:val="both"/>
        <w:rPr>
          <w:sz w:val="32"/>
          <w:szCs w:val="32"/>
          <w:lang w:val="uk-UA"/>
        </w:rPr>
      </w:pPr>
      <w:r w:rsidRPr="00EE3F2D">
        <w:rPr>
          <w:sz w:val="32"/>
          <w:szCs w:val="32"/>
          <w:lang w:val="uk-UA"/>
        </w:rPr>
        <w:t>Теорема про суму кутів трикутника.</w:t>
      </w:r>
    </w:p>
    <w:p w14:paraId="1E36D27A" w14:textId="77777777" w:rsidR="00C66694" w:rsidRPr="00EE3F2D" w:rsidRDefault="00C66694" w:rsidP="00EE3F2D">
      <w:pPr>
        <w:numPr>
          <w:ilvl w:val="0"/>
          <w:numId w:val="2"/>
        </w:numPr>
        <w:ind w:left="851" w:hanging="851"/>
        <w:jc w:val="both"/>
        <w:rPr>
          <w:sz w:val="32"/>
          <w:szCs w:val="32"/>
          <w:lang w:val="uk-UA"/>
        </w:rPr>
      </w:pPr>
      <w:r w:rsidRPr="00EE3F2D">
        <w:rPr>
          <w:sz w:val="32"/>
          <w:szCs w:val="32"/>
          <w:lang w:val="uk-UA"/>
        </w:rPr>
        <w:t>Властивості паралелограма і його діагоналей.</w:t>
      </w:r>
    </w:p>
    <w:p w14:paraId="3835560E" w14:textId="77777777" w:rsidR="00C66694" w:rsidRPr="00EE3F2D" w:rsidRDefault="00C66694" w:rsidP="00EE3F2D">
      <w:pPr>
        <w:numPr>
          <w:ilvl w:val="0"/>
          <w:numId w:val="2"/>
        </w:numPr>
        <w:ind w:left="851" w:hanging="851"/>
        <w:jc w:val="both"/>
        <w:rPr>
          <w:sz w:val="32"/>
          <w:szCs w:val="32"/>
          <w:lang w:val="uk-UA"/>
        </w:rPr>
      </w:pPr>
      <w:r w:rsidRPr="00EE3F2D">
        <w:rPr>
          <w:sz w:val="32"/>
          <w:szCs w:val="32"/>
          <w:lang w:val="uk-UA"/>
        </w:rPr>
        <w:t>Ознаки рівності, подібності трикутників.</w:t>
      </w:r>
    </w:p>
    <w:p w14:paraId="713338B7" w14:textId="77777777" w:rsidR="00C66694" w:rsidRPr="00EE3F2D" w:rsidRDefault="00C66694" w:rsidP="00EE3F2D">
      <w:pPr>
        <w:numPr>
          <w:ilvl w:val="0"/>
          <w:numId w:val="2"/>
        </w:numPr>
        <w:ind w:left="851" w:hanging="851"/>
        <w:jc w:val="both"/>
        <w:rPr>
          <w:sz w:val="32"/>
          <w:szCs w:val="32"/>
          <w:lang w:val="uk-UA"/>
        </w:rPr>
      </w:pPr>
      <w:r w:rsidRPr="00EE3F2D">
        <w:rPr>
          <w:sz w:val="32"/>
          <w:szCs w:val="32"/>
          <w:lang w:val="uk-UA"/>
        </w:rPr>
        <w:t>Властивості прямокутника ромба, квадрата.</w:t>
      </w:r>
    </w:p>
    <w:p w14:paraId="5513B852" w14:textId="77777777" w:rsidR="00C66694" w:rsidRPr="00EE3F2D" w:rsidRDefault="00C66694" w:rsidP="00EE3F2D">
      <w:pPr>
        <w:numPr>
          <w:ilvl w:val="0"/>
          <w:numId w:val="2"/>
        </w:numPr>
        <w:ind w:left="851" w:hanging="851"/>
        <w:jc w:val="both"/>
        <w:rPr>
          <w:sz w:val="32"/>
          <w:szCs w:val="32"/>
          <w:lang w:val="uk-UA"/>
        </w:rPr>
      </w:pPr>
      <w:r w:rsidRPr="00EE3F2D">
        <w:rPr>
          <w:sz w:val="32"/>
          <w:szCs w:val="32"/>
          <w:lang w:val="uk-UA"/>
        </w:rPr>
        <w:t>Коло, вписане трикутник, і коло, описане навколо трикутника.</w:t>
      </w:r>
    </w:p>
    <w:p w14:paraId="7092F4BB" w14:textId="77777777" w:rsidR="00C66694" w:rsidRPr="00EE3F2D" w:rsidRDefault="00C66694" w:rsidP="00EE3F2D">
      <w:pPr>
        <w:numPr>
          <w:ilvl w:val="0"/>
          <w:numId w:val="2"/>
        </w:numPr>
        <w:ind w:left="851" w:hanging="851"/>
        <w:jc w:val="both"/>
        <w:rPr>
          <w:sz w:val="32"/>
          <w:szCs w:val="32"/>
          <w:lang w:val="uk-UA"/>
        </w:rPr>
      </w:pPr>
      <w:r w:rsidRPr="00EE3F2D">
        <w:rPr>
          <w:sz w:val="32"/>
          <w:szCs w:val="32"/>
          <w:lang w:val="uk-UA"/>
        </w:rPr>
        <w:t>Теорема про кут, вписаний у коло.</w:t>
      </w:r>
    </w:p>
    <w:p w14:paraId="50C3AD0F" w14:textId="77777777" w:rsidR="00C66694" w:rsidRPr="00EE3F2D" w:rsidRDefault="00C66694" w:rsidP="00EE3F2D">
      <w:pPr>
        <w:numPr>
          <w:ilvl w:val="0"/>
          <w:numId w:val="2"/>
        </w:numPr>
        <w:ind w:left="851" w:hanging="851"/>
        <w:jc w:val="both"/>
        <w:rPr>
          <w:sz w:val="32"/>
          <w:szCs w:val="32"/>
          <w:lang w:val="uk-UA"/>
        </w:rPr>
      </w:pPr>
      <w:r w:rsidRPr="00EE3F2D">
        <w:rPr>
          <w:sz w:val="32"/>
          <w:szCs w:val="32"/>
          <w:lang w:val="uk-UA"/>
        </w:rPr>
        <w:t>Властивості дотичної до кола.</w:t>
      </w:r>
    </w:p>
    <w:p w14:paraId="7DD2ED7D" w14:textId="77777777" w:rsidR="00C66694" w:rsidRPr="00EE3F2D" w:rsidRDefault="00C66694" w:rsidP="00EE3F2D">
      <w:pPr>
        <w:numPr>
          <w:ilvl w:val="0"/>
          <w:numId w:val="2"/>
        </w:numPr>
        <w:ind w:left="851" w:hanging="851"/>
        <w:jc w:val="both"/>
        <w:rPr>
          <w:sz w:val="32"/>
          <w:szCs w:val="32"/>
          <w:lang w:val="uk-UA"/>
        </w:rPr>
      </w:pPr>
      <w:r w:rsidRPr="00EE3F2D">
        <w:rPr>
          <w:sz w:val="32"/>
          <w:szCs w:val="32"/>
          <w:lang w:val="uk-UA"/>
        </w:rPr>
        <w:t>Теорема Піфагора та наслідки з неї.</w:t>
      </w:r>
    </w:p>
    <w:p w14:paraId="1FEDDAD5" w14:textId="77777777" w:rsidR="00C66694" w:rsidRPr="00EE3F2D" w:rsidRDefault="00C66694" w:rsidP="00EE3F2D">
      <w:pPr>
        <w:numPr>
          <w:ilvl w:val="0"/>
          <w:numId w:val="2"/>
        </w:numPr>
        <w:ind w:left="851" w:hanging="851"/>
        <w:jc w:val="both"/>
        <w:rPr>
          <w:sz w:val="32"/>
          <w:szCs w:val="32"/>
          <w:lang w:val="uk-UA"/>
        </w:rPr>
      </w:pPr>
      <w:r w:rsidRPr="00EE3F2D">
        <w:rPr>
          <w:sz w:val="32"/>
          <w:szCs w:val="32"/>
          <w:lang w:val="uk-UA"/>
        </w:rPr>
        <w:t>Значення синуса, косинуса кутів 0°, 30°, 45°, 60°, 90°.</w:t>
      </w:r>
    </w:p>
    <w:p w14:paraId="02F0F220" w14:textId="77777777" w:rsidR="00C66694" w:rsidRPr="00EE3F2D" w:rsidRDefault="00C66694" w:rsidP="00EE3F2D">
      <w:pPr>
        <w:numPr>
          <w:ilvl w:val="0"/>
          <w:numId w:val="2"/>
        </w:numPr>
        <w:ind w:left="851" w:hanging="851"/>
        <w:jc w:val="both"/>
        <w:rPr>
          <w:sz w:val="32"/>
          <w:szCs w:val="32"/>
          <w:lang w:val="uk-UA"/>
        </w:rPr>
      </w:pPr>
      <w:r w:rsidRPr="00EE3F2D">
        <w:rPr>
          <w:sz w:val="32"/>
          <w:szCs w:val="32"/>
          <w:lang w:val="uk-UA"/>
        </w:rPr>
        <w:t>Співвідношення між сторонами і кутами прямокутного трикутника.</w:t>
      </w:r>
    </w:p>
    <w:p w14:paraId="708579CF" w14:textId="77777777" w:rsidR="00C66694" w:rsidRPr="00EE3F2D" w:rsidRDefault="00C66694" w:rsidP="00EE3F2D">
      <w:pPr>
        <w:numPr>
          <w:ilvl w:val="0"/>
          <w:numId w:val="2"/>
        </w:numPr>
        <w:ind w:left="851" w:hanging="851"/>
        <w:jc w:val="both"/>
        <w:rPr>
          <w:sz w:val="32"/>
          <w:szCs w:val="32"/>
          <w:lang w:val="uk-UA"/>
        </w:rPr>
      </w:pPr>
      <w:r w:rsidRPr="00EE3F2D">
        <w:rPr>
          <w:sz w:val="32"/>
          <w:szCs w:val="32"/>
          <w:lang w:val="uk-UA"/>
        </w:rPr>
        <w:t>Сума векторів та її властивості.</w:t>
      </w:r>
    </w:p>
    <w:p w14:paraId="4B9EDF48" w14:textId="77777777" w:rsidR="00C66694" w:rsidRPr="00EE3F2D" w:rsidRDefault="00C66694" w:rsidP="00EE3F2D">
      <w:pPr>
        <w:numPr>
          <w:ilvl w:val="0"/>
          <w:numId w:val="2"/>
        </w:numPr>
        <w:ind w:left="851" w:hanging="851"/>
        <w:jc w:val="both"/>
        <w:rPr>
          <w:sz w:val="32"/>
          <w:szCs w:val="32"/>
          <w:lang w:val="uk-UA"/>
        </w:rPr>
      </w:pPr>
      <w:r w:rsidRPr="00EE3F2D">
        <w:rPr>
          <w:sz w:val="32"/>
          <w:szCs w:val="32"/>
          <w:lang w:val="uk-UA"/>
        </w:rPr>
        <w:t>Формули площ паралелограма, трикутника, трапеції.</w:t>
      </w:r>
      <w:r w:rsidR="00EE3F2D" w:rsidRPr="00EE3F2D">
        <w:rPr>
          <w:sz w:val="32"/>
          <w:szCs w:val="32"/>
          <w:lang w:val="uk-UA"/>
        </w:rPr>
        <w:t xml:space="preserve"> </w:t>
      </w:r>
      <w:r w:rsidRPr="00EE3F2D">
        <w:rPr>
          <w:sz w:val="32"/>
          <w:szCs w:val="32"/>
          <w:lang w:val="uk-UA"/>
        </w:rPr>
        <w:t>Рівняння кола.</w:t>
      </w:r>
    </w:p>
    <w:p w14:paraId="28E898E9" w14:textId="77777777" w:rsidR="00C66694" w:rsidRPr="00EE3F2D" w:rsidRDefault="00C66694" w:rsidP="00EE3F2D">
      <w:pPr>
        <w:numPr>
          <w:ilvl w:val="0"/>
          <w:numId w:val="2"/>
        </w:numPr>
        <w:ind w:left="851" w:hanging="851"/>
        <w:jc w:val="both"/>
        <w:rPr>
          <w:sz w:val="32"/>
          <w:szCs w:val="32"/>
          <w:lang w:val="uk-UA"/>
        </w:rPr>
      </w:pPr>
      <w:r w:rsidRPr="00EE3F2D">
        <w:rPr>
          <w:sz w:val="32"/>
          <w:szCs w:val="32"/>
          <w:lang w:val="uk-UA"/>
        </w:rPr>
        <w:t>Площі поверхонь і об’єми геометричних фігур згідно програми.</w:t>
      </w:r>
    </w:p>
    <w:sectPr w:rsidR="00C66694" w:rsidRPr="00EE3F2D" w:rsidSect="00F20715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96F58"/>
    <w:multiLevelType w:val="singleLevel"/>
    <w:tmpl w:val="8248AC9E"/>
    <w:lvl w:ilvl="0">
      <w:start w:val="1"/>
      <w:numFmt w:val="decimal"/>
      <w:lvlText w:val="%1."/>
      <w:legacy w:legacy="1" w:legacySpace="0" w:legacyIndent="36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19B5567"/>
    <w:multiLevelType w:val="singleLevel"/>
    <w:tmpl w:val="8248AC9E"/>
    <w:lvl w:ilvl="0">
      <w:start w:val="1"/>
      <w:numFmt w:val="decimal"/>
      <w:lvlText w:val="%1."/>
      <w:legacy w:legacy="1" w:legacySpace="0" w:legacyIndent="36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B6E"/>
    <w:rsid w:val="00392B6E"/>
    <w:rsid w:val="00644BFA"/>
    <w:rsid w:val="007D68FA"/>
    <w:rsid w:val="00C66694"/>
    <w:rsid w:val="00EE3F2D"/>
    <w:rsid w:val="00F20715"/>
    <w:rsid w:val="00F6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6C562631"/>
  <w15:docId w15:val="{FFED20CA-EC95-4B02-A0CD-4861D4A9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69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Luchezar Grabowsky</cp:lastModifiedBy>
  <cp:revision>9</cp:revision>
  <cp:lastPrinted>2017-06-12T18:36:00Z</cp:lastPrinted>
  <dcterms:created xsi:type="dcterms:W3CDTF">2016-04-01T02:16:00Z</dcterms:created>
  <dcterms:modified xsi:type="dcterms:W3CDTF">2020-07-13T07:36:00Z</dcterms:modified>
</cp:coreProperties>
</file>