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C0A" w:rsidRDefault="007B3C0A">
      <w:r>
        <w:t>Via Command:</w:t>
      </w:r>
    </w:p>
    <w:p w:rsidR="009F2773" w:rsidRDefault="007B3C0A">
      <w:r w:rsidRPr="007B3C0A">
        <w:drawing>
          <wp:inline distT="0" distB="0" distL="0" distR="0" wp14:anchorId="1B708907" wp14:editId="4E5E0BD0">
            <wp:extent cx="2479920" cy="1190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118" cy="119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0A" w:rsidRDefault="007B3C0A">
      <w:r>
        <w:t>Via ping.eu</w:t>
      </w:r>
    </w:p>
    <w:p w:rsidR="007B3C0A" w:rsidRDefault="007B3C0A">
      <w:r w:rsidRPr="007B3C0A">
        <w:drawing>
          <wp:inline distT="0" distB="0" distL="0" distR="0" wp14:anchorId="2D85C19A" wp14:editId="4A3C0384">
            <wp:extent cx="2509345" cy="17145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4157" cy="173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CA" w:rsidRDefault="004B33CA"/>
    <w:p w:rsidR="004B33CA" w:rsidRDefault="004B33CA">
      <w:r w:rsidRPr="004B33CA">
        <w:drawing>
          <wp:inline distT="0" distB="0" distL="0" distR="0" wp14:anchorId="1E5E7AE4" wp14:editId="10CB558F">
            <wp:extent cx="4171950" cy="19341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783" cy="19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CA" w:rsidRDefault="004B33CA"/>
    <w:p w:rsidR="004B33CA" w:rsidRDefault="004B33CA">
      <w:r w:rsidRPr="004B33CA">
        <w:lastRenderedPageBreak/>
        <w:drawing>
          <wp:inline distT="0" distB="0" distL="0" distR="0" wp14:anchorId="2E4074A2" wp14:editId="514AF36D">
            <wp:extent cx="5943600" cy="2568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47" w:rsidRDefault="00446947"/>
    <w:tbl>
      <w:tblPr>
        <w:tblStyle w:val="TableGrid"/>
        <w:tblW w:w="9560" w:type="dxa"/>
        <w:jc w:val="center"/>
        <w:tblLook w:val="04A0" w:firstRow="1" w:lastRow="0" w:firstColumn="1" w:lastColumn="0" w:noHBand="0" w:noVBand="1"/>
      </w:tblPr>
      <w:tblGrid>
        <w:gridCol w:w="1525"/>
        <w:gridCol w:w="2520"/>
        <w:gridCol w:w="2520"/>
        <w:gridCol w:w="2995"/>
      </w:tblGrid>
      <w:tr w:rsidR="00446947" w:rsidTr="00446947">
        <w:trPr>
          <w:trHeight w:val="278"/>
          <w:jc w:val="center"/>
        </w:trPr>
        <w:tc>
          <w:tcPr>
            <w:tcW w:w="1525" w:type="dxa"/>
          </w:tcPr>
          <w:p w:rsidR="00446947" w:rsidRDefault="00446947">
            <w:r>
              <w:t>Router No.</w:t>
            </w:r>
          </w:p>
        </w:tc>
        <w:tc>
          <w:tcPr>
            <w:tcW w:w="2520" w:type="dxa"/>
          </w:tcPr>
          <w:p w:rsidR="00446947" w:rsidRDefault="00446947">
            <w:r>
              <w:t xml:space="preserve">Local/global </w:t>
            </w:r>
          </w:p>
        </w:tc>
        <w:tc>
          <w:tcPr>
            <w:tcW w:w="2520" w:type="dxa"/>
          </w:tcPr>
          <w:p w:rsidR="00446947" w:rsidRDefault="00446947">
            <w:r>
              <w:t xml:space="preserve">Location </w:t>
            </w:r>
          </w:p>
        </w:tc>
        <w:tc>
          <w:tcPr>
            <w:tcW w:w="2995" w:type="dxa"/>
          </w:tcPr>
          <w:p w:rsidR="00446947" w:rsidRDefault="00446947">
            <w:r>
              <w:t xml:space="preserve">Ownership </w:t>
            </w:r>
          </w:p>
        </w:tc>
      </w:tr>
      <w:tr w:rsidR="00446947" w:rsidTr="00446947">
        <w:trPr>
          <w:trHeight w:val="263"/>
          <w:jc w:val="center"/>
        </w:trPr>
        <w:tc>
          <w:tcPr>
            <w:tcW w:w="1525" w:type="dxa"/>
          </w:tcPr>
          <w:p w:rsidR="00446947" w:rsidRDefault="00446947">
            <w:r>
              <w:t>1</w:t>
            </w:r>
          </w:p>
        </w:tc>
        <w:tc>
          <w:tcPr>
            <w:tcW w:w="2520" w:type="dxa"/>
          </w:tcPr>
          <w:p w:rsidR="00446947" w:rsidRDefault="00446947">
            <w:r>
              <w:t xml:space="preserve">Local </w:t>
            </w:r>
          </w:p>
        </w:tc>
        <w:tc>
          <w:tcPr>
            <w:tcW w:w="2520" w:type="dxa"/>
          </w:tcPr>
          <w:p w:rsidR="00446947" w:rsidRDefault="00446947">
            <w:r>
              <w:t>Vancouver</w:t>
            </w:r>
          </w:p>
        </w:tc>
        <w:tc>
          <w:tcPr>
            <w:tcW w:w="2995" w:type="dxa"/>
          </w:tcPr>
          <w:p w:rsidR="00446947" w:rsidRDefault="00446947"/>
        </w:tc>
      </w:tr>
      <w:tr w:rsidR="00446947" w:rsidTr="00446947">
        <w:trPr>
          <w:trHeight w:val="278"/>
          <w:jc w:val="center"/>
        </w:trPr>
        <w:tc>
          <w:tcPr>
            <w:tcW w:w="1525" w:type="dxa"/>
          </w:tcPr>
          <w:p w:rsidR="00446947" w:rsidRDefault="00446947" w:rsidP="00446947">
            <w:r>
              <w:t>2</w:t>
            </w:r>
          </w:p>
        </w:tc>
        <w:tc>
          <w:tcPr>
            <w:tcW w:w="2520" w:type="dxa"/>
          </w:tcPr>
          <w:p w:rsidR="00446947" w:rsidRDefault="00446947" w:rsidP="00446947">
            <w:r>
              <w:t xml:space="preserve">Local </w:t>
            </w:r>
          </w:p>
        </w:tc>
        <w:tc>
          <w:tcPr>
            <w:tcW w:w="2520" w:type="dxa"/>
          </w:tcPr>
          <w:p w:rsidR="00446947" w:rsidRDefault="00446947" w:rsidP="00446947">
            <w:r>
              <w:t>Vancouver</w:t>
            </w:r>
          </w:p>
        </w:tc>
        <w:tc>
          <w:tcPr>
            <w:tcW w:w="2995" w:type="dxa"/>
          </w:tcPr>
          <w:p w:rsidR="00446947" w:rsidRDefault="00446947" w:rsidP="00446947"/>
        </w:tc>
      </w:tr>
      <w:tr w:rsidR="00E4028A" w:rsidTr="00446947">
        <w:trPr>
          <w:trHeight w:val="263"/>
          <w:jc w:val="center"/>
        </w:trPr>
        <w:tc>
          <w:tcPr>
            <w:tcW w:w="1525" w:type="dxa"/>
          </w:tcPr>
          <w:p w:rsidR="00E4028A" w:rsidRDefault="00E4028A" w:rsidP="00E4028A">
            <w:r>
              <w:t>3</w:t>
            </w:r>
          </w:p>
        </w:tc>
        <w:tc>
          <w:tcPr>
            <w:tcW w:w="2520" w:type="dxa"/>
          </w:tcPr>
          <w:p w:rsidR="00E4028A" w:rsidRDefault="00E4028A" w:rsidP="00E4028A">
            <w:r>
              <w:t xml:space="preserve">Local </w:t>
            </w:r>
          </w:p>
        </w:tc>
        <w:tc>
          <w:tcPr>
            <w:tcW w:w="2520" w:type="dxa"/>
          </w:tcPr>
          <w:p w:rsidR="00E4028A" w:rsidRDefault="00E4028A" w:rsidP="00E4028A">
            <w:r>
              <w:t>Vancouver</w:t>
            </w:r>
          </w:p>
        </w:tc>
        <w:tc>
          <w:tcPr>
            <w:tcW w:w="2995" w:type="dxa"/>
          </w:tcPr>
          <w:p w:rsidR="00E4028A" w:rsidRDefault="00E4028A" w:rsidP="00E4028A"/>
        </w:tc>
      </w:tr>
      <w:tr w:rsidR="00E4028A" w:rsidTr="00446947">
        <w:trPr>
          <w:trHeight w:val="278"/>
          <w:jc w:val="center"/>
        </w:trPr>
        <w:tc>
          <w:tcPr>
            <w:tcW w:w="1525" w:type="dxa"/>
          </w:tcPr>
          <w:p w:rsidR="00E4028A" w:rsidRDefault="00E4028A" w:rsidP="00E4028A">
            <w:r>
              <w:t>4</w:t>
            </w:r>
          </w:p>
        </w:tc>
        <w:tc>
          <w:tcPr>
            <w:tcW w:w="2520" w:type="dxa"/>
          </w:tcPr>
          <w:p w:rsidR="00E4028A" w:rsidRDefault="00E4028A" w:rsidP="00E4028A">
            <w:r>
              <w:t xml:space="preserve">Local </w:t>
            </w:r>
          </w:p>
        </w:tc>
        <w:tc>
          <w:tcPr>
            <w:tcW w:w="2520" w:type="dxa"/>
          </w:tcPr>
          <w:p w:rsidR="00E4028A" w:rsidRDefault="00E4028A" w:rsidP="00E4028A">
            <w:r>
              <w:t>Vancouver</w:t>
            </w:r>
          </w:p>
        </w:tc>
        <w:tc>
          <w:tcPr>
            <w:tcW w:w="2995" w:type="dxa"/>
          </w:tcPr>
          <w:p w:rsidR="00E4028A" w:rsidRDefault="00E4028A" w:rsidP="00E4028A">
            <w:r>
              <w:t>Shaw</w:t>
            </w:r>
          </w:p>
        </w:tc>
      </w:tr>
      <w:tr w:rsidR="00E4028A" w:rsidTr="00446947">
        <w:trPr>
          <w:trHeight w:val="263"/>
          <w:jc w:val="center"/>
        </w:trPr>
        <w:tc>
          <w:tcPr>
            <w:tcW w:w="1525" w:type="dxa"/>
          </w:tcPr>
          <w:p w:rsidR="00E4028A" w:rsidRDefault="00E4028A" w:rsidP="00E4028A">
            <w:r>
              <w:t>5</w:t>
            </w:r>
          </w:p>
        </w:tc>
        <w:tc>
          <w:tcPr>
            <w:tcW w:w="2520" w:type="dxa"/>
          </w:tcPr>
          <w:p w:rsidR="00E4028A" w:rsidRDefault="00E4028A" w:rsidP="00E4028A">
            <w:r>
              <w:t xml:space="preserve">Local </w:t>
            </w:r>
          </w:p>
        </w:tc>
        <w:tc>
          <w:tcPr>
            <w:tcW w:w="2520" w:type="dxa"/>
          </w:tcPr>
          <w:p w:rsidR="00E4028A" w:rsidRDefault="00E4028A" w:rsidP="00E4028A">
            <w:r>
              <w:t>Vancouver</w:t>
            </w:r>
          </w:p>
        </w:tc>
        <w:tc>
          <w:tcPr>
            <w:tcW w:w="2995" w:type="dxa"/>
          </w:tcPr>
          <w:p w:rsidR="00E4028A" w:rsidRDefault="00E4028A" w:rsidP="00E4028A">
            <w:r>
              <w:t>Shaw</w:t>
            </w:r>
          </w:p>
        </w:tc>
      </w:tr>
      <w:tr w:rsidR="00E4028A" w:rsidTr="00446947">
        <w:trPr>
          <w:trHeight w:val="278"/>
          <w:jc w:val="center"/>
        </w:trPr>
        <w:tc>
          <w:tcPr>
            <w:tcW w:w="1525" w:type="dxa"/>
          </w:tcPr>
          <w:p w:rsidR="00E4028A" w:rsidRDefault="00E4028A" w:rsidP="00E4028A">
            <w:r>
              <w:t>6</w:t>
            </w:r>
          </w:p>
        </w:tc>
        <w:tc>
          <w:tcPr>
            <w:tcW w:w="2520" w:type="dxa"/>
          </w:tcPr>
          <w:p w:rsidR="00E4028A" w:rsidRDefault="00E4028A" w:rsidP="00E4028A">
            <w:r>
              <w:t xml:space="preserve">Global </w:t>
            </w:r>
          </w:p>
        </w:tc>
        <w:tc>
          <w:tcPr>
            <w:tcW w:w="2520" w:type="dxa"/>
          </w:tcPr>
          <w:p w:rsidR="00E4028A" w:rsidRDefault="00E4028A" w:rsidP="00E4028A">
            <w:r w:rsidRPr="00E4028A">
              <w:t>Washington</w:t>
            </w:r>
          </w:p>
        </w:tc>
        <w:tc>
          <w:tcPr>
            <w:tcW w:w="2995" w:type="dxa"/>
          </w:tcPr>
          <w:p w:rsidR="00E4028A" w:rsidRDefault="00E4028A" w:rsidP="00E4028A">
            <w:r>
              <w:t>Microsoft</w:t>
            </w:r>
          </w:p>
        </w:tc>
      </w:tr>
      <w:tr w:rsidR="00E4028A" w:rsidTr="00446947">
        <w:trPr>
          <w:trHeight w:val="278"/>
          <w:jc w:val="center"/>
        </w:trPr>
        <w:tc>
          <w:tcPr>
            <w:tcW w:w="1525" w:type="dxa"/>
          </w:tcPr>
          <w:p w:rsidR="00E4028A" w:rsidRDefault="00E4028A" w:rsidP="00E4028A">
            <w:r>
              <w:t>7,9</w:t>
            </w:r>
          </w:p>
        </w:tc>
        <w:tc>
          <w:tcPr>
            <w:tcW w:w="2520" w:type="dxa"/>
          </w:tcPr>
          <w:p w:rsidR="00E4028A" w:rsidRDefault="00E4028A" w:rsidP="00E4028A"/>
        </w:tc>
        <w:tc>
          <w:tcPr>
            <w:tcW w:w="2520" w:type="dxa"/>
          </w:tcPr>
          <w:p w:rsidR="00E4028A" w:rsidRDefault="00E4028A" w:rsidP="00E4028A"/>
        </w:tc>
        <w:tc>
          <w:tcPr>
            <w:tcW w:w="2995" w:type="dxa"/>
          </w:tcPr>
          <w:p w:rsidR="00E4028A" w:rsidRDefault="00E4028A" w:rsidP="00E4028A"/>
        </w:tc>
      </w:tr>
      <w:tr w:rsidR="00E4028A" w:rsidTr="00446947">
        <w:trPr>
          <w:trHeight w:val="263"/>
          <w:jc w:val="center"/>
        </w:trPr>
        <w:tc>
          <w:tcPr>
            <w:tcW w:w="1525" w:type="dxa"/>
          </w:tcPr>
          <w:p w:rsidR="00E4028A" w:rsidRDefault="00E4028A" w:rsidP="00E4028A">
            <w:r>
              <w:t>8</w:t>
            </w:r>
          </w:p>
        </w:tc>
        <w:tc>
          <w:tcPr>
            <w:tcW w:w="2520" w:type="dxa"/>
          </w:tcPr>
          <w:p w:rsidR="00E4028A" w:rsidRDefault="00E4028A" w:rsidP="00E4028A">
            <w:r>
              <w:t>Golabl</w:t>
            </w:r>
          </w:p>
        </w:tc>
        <w:tc>
          <w:tcPr>
            <w:tcW w:w="2520" w:type="dxa"/>
          </w:tcPr>
          <w:p w:rsidR="00E4028A" w:rsidRDefault="00E4028A" w:rsidP="00E4028A">
            <w:r w:rsidRPr="00E4028A">
              <w:t>California</w:t>
            </w:r>
          </w:p>
        </w:tc>
        <w:tc>
          <w:tcPr>
            <w:tcW w:w="2995" w:type="dxa"/>
          </w:tcPr>
          <w:p w:rsidR="00E4028A" w:rsidRDefault="00E4028A" w:rsidP="00E4028A">
            <w:r>
              <w:t>Microsoft</w:t>
            </w:r>
          </w:p>
        </w:tc>
      </w:tr>
      <w:tr w:rsidR="00E4028A" w:rsidTr="00446947">
        <w:trPr>
          <w:trHeight w:val="263"/>
          <w:jc w:val="center"/>
        </w:trPr>
        <w:tc>
          <w:tcPr>
            <w:tcW w:w="1525" w:type="dxa"/>
          </w:tcPr>
          <w:p w:rsidR="00E4028A" w:rsidRDefault="00E4028A" w:rsidP="00E4028A">
            <w:r>
              <w:t>10</w:t>
            </w:r>
          </w:p>
        </w:tc>
        <w:tc>
          <w:tcPr>
            <w:tcW w:w="2520" w:type="dxa"/>
          </w:tcPr>
          <w:p w:rsidR="00E4028A" w:rsidRDefault="00E4028A" w:rsidP="00E4028A">
            <w:r>
              <w:t xml:space="preserve">Global </w:t>
            </w:r>
          </w:p>
        </w:tc>
        <w:tc>
          <w:tcPr>
            <w:tcW w:w="2520" w:type="dxa"/>
          </w:tcPr>
          <w:p w:rsidR="00E4028A" w:rsidRDefault="00E4028A" w:rsidP="00E4028A">
            <w:r w:rsidRPr="00E4028A">
              <w:t>Washington</w:t>
            </w:r>
          </w:p>
        </w:tc>
        <w:tc>
          <w:tcPr>
            <w:tcW w:w="2995" w:type="dxa"/>
          </w:tcPr>
          <w:p w:rsidR="00E4028A" w:rsidRDefault="00E4028A" w:rsidP="00E4028A">
            <w:r>
              <w:t>Microsoft</w:t>
            </w:r>
          </w:p>
        </w:tc>
      </w:tr>
    </w:tbl>
    <w:p w:rsidR="008D1864" w:rsidRDefault="008D1864">
      <w:pPr>
        <w:rPr>
          <w:rFonts w:asciiTheme="minorBidi" w:hAnsiTheme="minorBidi"/>
        </w:rPr>
      </w:pPr>
    </w:p>
    <w:p w:rsidR="008D1864" w:rsidRDefault="00D63DB2">
      <w:pPr>
        <w:rPr>
          <w:rFonts w:asciiTheme="minorBidi" w:hAnsiTheme="minorBidi"/>
        </w:rPr>
      </w:pPr>
      <w:r w:rsidRPr="00D63DB2">
        <w:rPr>
          <w:rFonts w:asciiTheme="minorBidi" w:hAnsiTheme="minorBidi"/>
        </w:rPr>
        <w:drawing>
          <wp:inline distT="0" distB="0" distL="0" distR="0" wp14:anchorId="015ECA7D" wp14:editId="12342EB1">
            <wp:extent cx="5943600" cy="2089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6947" w:rsidRPr="008D1864" w:rsidRDefault="008D1864">
      <w:pPr>
        <w:rPr>
          <w:rStyle w:val="block"/>
          <w:rFonts w:asciiTheme="minorBidi" w:hAnsiTheme="minorBidi"/>
          <w:color w:val="242731"/>
          <w:spacing w:val="2"/>
          <w:shd w:val="clear" w:color="auto" w:fill="FFFFFF"/>
        </w:rPr>
      </w:pPr>
      <w:r>
        <w:rPr>
          <w:rFonts w:asciiTheme="minorBidi" w:hAnsiTheme="minorBidi"/>
        </w:rPr>
        <w:t>3</w:t>
      </w:r>
      <w:r w:rsidRPr="008D1864">
        <w:rPr>
          <w:rFonts w:asciiTheme="minorBidi" w:hAnsiTheme="minorBidi"/>
        </w:rPr>
        <w:t xml:space="preserve">. </w:t>
      </w:r>
      <w:r w:rsidRPr="008D1864">
        <w:rPr>
          <w:rStyle w:val="block"/>
          <w:rFonts w:asciiTheme="minorBidi" w:hAnsiTheme="minorBidi"/>
          <w:color w:val="242731"/>
          <w:spacing w:val="2"/>
          <w:shd w:val="clear" w:color="auto" w:fill="FFFFFF"/>
        </w:rPr>
        <w:t>HTTP/2 and HTTP/1.1 are two versions of the Hypertext Transfer Protocol (HTTP) used in client-server communication</w:t>
      </w:r>
      <w:r w:rsidRPr="008D1864">
        <w:rPr>
          <w:rStyle w:val="block"/>
          <w:rFonts w:asciiTheme="minorBidi" w:hAnsiTheme="minorBidi"/>
          <w:color w:val="242731"/>
          <w:spacing w:val="2"/>
          <w:shd w:val="clear" w:color="auto" w:fill="FFFFFF"/>
        </w:rPr>
        <w:t>.</w:t>
      </w:r>
      <w:r w:rsidRPr="008D1864">
        <w:rPr>
          <w:rStyle w:val="block"/>
          <w:rFonts w:asciiTheme="minorBidi" w:hAnsiTheme="minorBidi"/>
          <w:color w:val="242731"/>
          <w:spacing w:val="2"/>
          <w:shd w:val="clear" w:color="auto" w:fill="FFFFFF"/>
        </w:rPr>
        <w:t> HTTP/2 uses the binary framing layer to encapsulate all messages in binary format, while still maintaining HTTP semantics, such as verbs, methods, and headers.</w:t>
      </w:r>
      <w:r w:rsidRPr="008D1864">
        <w:rPr>
          <w:rStyle w:val="refs"/>
          <w:rFonts w:asciiTheme="minorBidi" w:hAnsiTheme="minorBidi"/>
          <w:color w:val="242731"/>
          <w:spacing w:val="2"/>
          <w:shd w:val="clear" w:color="auto" w:fill="FFFFFF"/>
          <w:vertAlign w:val="superscript"/>
        </w:rPr>
        <w:t xml:space="preserve"> </w:t>
      </w:r>
      <w:r w:rsidRPr="008D1864">
        <w:rPr>
          <w:rStyle w:val="Strong"/>
          <w:rFonts w:asciiTheme="minorBidi" w:hAnsiTheme="minorBidi"/>
          <w:b w:val="0"/>
          <w:bCs w:val="0"/>
          <w:color w:val="242731"/>
          <w:spacing w:val="2"/>
        </w:rPr>
        <w:t>HTTP/2 is faster and more efficient than HTTP/1.1</w:t>
      </w:r>
      <w:r w:rsidRPr="008D1864">
        <w:rPr>
          <w:rStyle w:val="block"/>
          <w:rFonts w:asciiTheme="minorBidi" w:hAnsiTheme="minorBidi"/>
          <w:color w:val="242731"/>
          <w:spacing w:val="2"/>
        </w:rPr>
        <w:t xml:space="preserve">, as it prioritizes content during the loading process and reduces the complexities that had crept into HTTP/1.1. It </w:t>
      </w:r>
      <w:r w:rsidRPr="008D1864">
        <w:rPr>
          <w:rStyle w:val="block"/>
          <w:rFonts w:asciiTheme="minorBidi" w:hAnsiTheme="minorBidi"/>
          <w:color w:val="242731"/>
          <w:spacing w:val="2"/>
        </w:rPr>
        <w:lastRenderedPageBreak/>
        <w:t>achieves faster webpage loading without performance optimizations that require extensive human efforts in terms of development</w:t>
      </w:r>
      <w:r w:rsidRPr="008D1864">
        <w:rPr>
          <w:rStyle w:val="block"/>
          <w:rFonts w:asciiTheme="minorBidi" w:hAnsiTheme="minorBidi"/>
          <w:color w:val="242731"/>
          <w:spacing w:val="2"/>
        </w:rPr>
        <w:t>.</w:t>
      </w:r>
      <w:r w:rsidRPr="008D1864">
        <w:rPr>
          <w:rStyle w:val="block"/>
          <w:rFonts w:asciiTheme="minorBidi" w:hAnsiTheme="minorBidi"/>
          <w:color w:val="242731"/>
          <w:spacing w:val="2"/>
          <w:shd w:val="clear" w:color="auto" w:fill="FFFFFF"/>
        </w:rPr>
        <w:t> HTTP/2 uses binary commands to execute the same tasks, easing complications with framing and simplifying implementation of commands that were confusingly intermixed due to commands containing text and optional spaces</w:t>
      </w:r>
      <w:r w:rsidRPr="008D1864">
        <w:rPr>
          <w:rStyle w:val="block"/>
          <w:rFonts w:asciiTheme="minorBidi" w:hAnsiTheme="minorBidi"/>
          <w:color w:val="242731"/>
          <w:spacing w:val="2"/>
          <w:shd w:val="clear" w:color="auto" w:fill="FFFFFF"/>
        </w:rPr>
        <w:t>.</w:t>
      </w:r>
    </w:p>
    <w:p w:rsidR="008D1864" w:rsidRDefault="008D1864">
      <w:pPr>
        <w:rPr>
          <w:rStyle w:val="block"/>
          <w:rFonts w:asciiTheme="minorBidi" w:hAnsiTheme="minorBidi"/>
          <w:color w:val="242731"/>
          <w:spacing w:val="2"/>
          <w:shd w:val="clear" w:color="auto" w:fill="FFFFFF"/>
        </w:rPr>
      </w:pPr>
      <w:r w:rsidRPr="008D1864">
        <w:rPr>
          <w:rStyle w:val="block"/>
          <w:rFonts w:asciiTheme="minorBidi" w:hAnsiTheme="minorBidi"/>
          <w:color w:val="242731"/>
          <w:spacing w:val="2"/>
          <w:shd w:val="clear" w:color="auto" w:fill="FFFFFF"/>
        </w:rPr>
        <w:t xml:space="preserve">Part2. </w:t>
      </w:r>
      <w:r w:rsidRPr="008D1864">
        <w:rPr>
          <w:rStyle w:val="block"/>
          <w:rFonts w:asciiTheme="minorBidi" w:hAnsiTheme="minorBidi"/>
          <w:color w:val="242731"/>
          <w:spacing w:val="2"/>
          <w:shd w:val="clear" w:color="auto" w:fill="FFFFFF"/>
        </w:rPr>
        <w:t>HTTP/3 and HTTP/2 are two different web protocols.</w:t>
      </w:r>
      <w:r w:rsidRPr="008D1864">
        <w:rPr>
          <w:rStyle w:val="Strong"/>
          <w:rFonts w:asciiTheme="minorBidi" w:hAnsiTheme="minorBidi"/>
          <w:color w:val="242731"/>
          <w:spacing w:val="2"/>
          <w:shd w:val="clear" w:color="auto" w:fill="FFFFFF"/>
        </w:rPr>
        <w:t> </w:t>
      </w:r>
      <w:r w:rsidRPr="008D1864">
        <w:rPr>
          <w:rStyle w:val="Strong"/>
          <w:rFonts w:asciiTheme="minorBidi" w:hAnsiTheme="minorBidi"/>
          <w:b w:val="0"/>
          <w:bCs w:val="0"/>
          <w:color w:val="242731"/>
          <w:spacing w:val="2"/>
          <w:shd w:val="clear" w:color="auto" w:fill="FFFFFF"/>
        </w:rPr>
        <w:t>HTTP/3 uses QUIC as its network transport layer, which eliminates head-of-line blocking between requests and responses</w:t>
      </w:r>
      <w:r w:rsidRPr="008D1864">
        <w:rPr>
          <w:rStyle w:val="block"/>
          <w:rFonts w:asciiTheme="minorBidi" w:hAnsiTheme="minorBidi"/>
          <w:color w:val="242731"/>
          <w:spacing w:val="2"/>
          <w:shd w:val="clear" w:color="auto" w:fill="FFFFFF"/>
        </w:rPr>
        <w:t>. This enables web applications to perform faster, especially over slow networks and latency-sensitive connections. HTTP/3 streams are multiplexed independently to eliminate head-of-line blocking between requests and responses. With HTTP/2, any interruption (packet loss) in the TCP connection blocks all streams (Head of line blocking). HTTP/3 is UDP-based, so if a packet gets dropped, it only interrupts that one stream, not all of them. HTTP/3 aims to provide a faster and more efficient internet experience without compromising security.</w:t>
      </w:r>
    </w:p>
    <w:p w:rsidR="008D1864" w:rsidRDefault="008D1864">
      <w:pPr>
        <w:rPr>
          <w:rStyle w:val="block"/>
          <w:rFonts w:asciiTheme="minorBidi" w:hAnsiTheme="minorBidi"/>
          <w:color w:val="242731"/>
        </w:rPr>
      </w:pPr>
      <w:r>
        <w:rPr>
          <w:rStyle w:val="block"/>
          <w:rFonts w:asciiTheme="minorBidi" w:hAnsiTheme="minorBidi"/>
          <w:color w:val="242731"/>
          <w:spacing w:val="2"/>
          <w:shd w:val="clear" w:color="auto" w:fill="FFFFFF"/>
        </w:rPr>
        <w:t xml:space="preserve">Part3. </w:t>
      </w:r>
      <w:r w:rsidRPr="008D1864">
        <w:rPr>
          <w:rStyle w:val="block"/>
          <w:rFonts w:asciiTheme="minorBidi" w:hAnsiTheme="minorBidi"/>
          <w:color w:val="242731"/>
        </w:rPr>
        <w:t>The </w:t>
      </w:r>
      <w:r w:rsidRPr="008D1864">
        <w:rPr>
          <w:rStyle w:val="block"/>
          <w:rFonts w:asciiTheme="minorBidi" w:hAnsiTheme="minorBidi"/>
          <w:color w:val="242731"/>
          <w:shd w:val="clear" w:color="auto" w:fill="FFFFFF"/>
        </w:rPr>
        <w:t>3xx</w:t>
      </w:r>
      <w:r w:rsidRPr="008D1864">
        <w:rPr>
          <w:rStyle w:val="block"/>
          <w:rFonts w:asciiTheme="minorBidi" w:hAnsiTheme="minorBidi"/>
          <w:color w:val="242731"/>
        </w:rPr>
        <w:t> (Redirection) class of status code indicates that further action needs to be taken by the user agent in order to fulfill the request</w:t>
      </w:r>
    </w:p>
    <w:p w:rsidR="008D1864" w:rsidRDefault="008D1864">
      <w:pPr>
        <w:rPr>
          <w:rStyle w:val="block"/>
          <w:rFonts w:asciiTheme="minorBidi" w:hAnsiTheme="minorBidi"/>
          <w:color w:val="242731"/>
        </w:rPr>
      </w:pPr>
      <w:r>
        <w:rPr>
          <w:rStyle w:val="block"/>
          <w:rFonts w:asciiTheme="minorBidi" w:hAnsiTheme="minorBidi"/>
          <w:color w:val="242731"/>
        </w:rPr>
        <w:t>Part4.</w:t>
      </w: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3200"/>
        <w:gridCol w:w="3201"/>
        <w:gridCol w:w="3201"/>
      </w:tblGrid>
      <w:tr w:rsidR="002D741E" w:rsidTr="002D741E">
        <w:trPr>
          <w:trHeight w:val="574"/>
        </w:trPr>
        <w:tc>
          <w:tcPr>
            <w:tcW w:w="3200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  <w:r>
              <w:rPr>
                <w:rStyle w:val="block"/>
                <w:rFonts w:asciiTheme="minorBidi" w:hAnsiTheme="minorBidi"/>
                <w:color w:val="242731"/>
              </w:rPr>
              <w:t xml:space="preserve">Header </w:t>
            </w:r>
          </w:p>
        </w:tc>
        <w:tc>
          <w:tcPr>
            <w:tcW w:w="3201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  <w:r>
              <w:rPr>
                <w:rStyle w:val="block"/>
                <w:rFonts w:asciiTheme="minorBidi" w:hAnsiTheme="minorBidi"/>
                <w:color w:val="242731"/>
              </w:rPr>
              <w:t xml:space="preserve">Send/Receive </w:t>
            </w:r>
          </w:p>
        </w:tc>
        <w:tc>
          <w:tcPr>
            <w:tcW w:w="3201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  <w:r>
              <w:rPr>
                <w:rStyle w:val="block"/>
                <w:rFonts w:asciiTheme="minorBidi" w:hAnsiTheme="minorBidi"/>
                <w:color w:val="242731"/>
              </w:rPr>
              <w:t xml:space="preserve">Application </w:t>
            </w:r>
          </w:p>
        </w:tc>
      </w:tr>
      <w:tr w:rsidR="002D741E" w:rsidTr="002D741E">
        <w:trPr>
          <w:trHeight w:val="540"/>
        </w:trPr>
        <w:tc>
          <w:tcPr>
            <w:tcW w:w="3200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  <w:r>
              <w:rPr>
                <w:rStyle w:val="block"/>
                <w:rFonts w:asciiTheme="minorBidi" w:hAnsiTheme="minorBidi"/>
                <w:color w:val="242731"/>
              </w:rPr>
              <w:t xml:space="preserve">Host </w:t>
            </w:r>
          </w:p>
        </w:tc>
        <w:tc>
          <w:tcPr>
            <w:tcW w:w="3201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  <w:r>
              <w:rPr>
                <w:rStyle w:val="block"/>
                <w:rFonts w:asciiTheme="minorBidi" w:hAnsiTheme="minorBidi"/>
                <w:color w:val="242731"/>
              </w:rPr>
              <w:t xml:space="preserve">Send </w:t>
            </w:r>
          </w:p>
        </w:tc>
        <w:tc>
          <w:tcPr>
            <w:tcW w:w="3201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</w:p>
        </w:tc>
      </w:tr>
      <w:tr w:rsidR="002D741E" w:rsidTr="002D741E">
        <w:trPr>
          <w:trHeight w:val="574"/>
        </w:trPr>
        <w:tc>
          <w:tcPr>
            <w:tcW w:w="3200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  <w:r>
              <w:rPr>
                <w:rStyle w:val="block"/>
                <w:rFonts w:asciiTheme="minorBidi" w:hAnsiTheme="minorBidi"/>
                <w:color w:val="242731"/>
              </w:rPr>
              <w:t xml:space="preserve">Refer </w:t>
            </w:r>
          </w:p>
        </w:tc>
        <w:tc>
          <w:tcPr>
            <w:tcW w:w="3201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</w:p>
        </w:tc>
        <w:tc>
          <w:tcPr>
            <w:tcW w:w="3201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</w:p>
        </w:tc>
      </w:tr>
      <w:tr w:rsidR="002D741E" w:rsidTr="002D741E">
        <w:trPr>
          <w:trHeight w:val="540"/>
        </w:trPr>
        <w:tc>
          <w:tcPr>
            <w:tcW w:w="3200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  <w:r>
              <w:rPr>
                <w:rStyle w:val="block"/>
                <w:rFonts w:asciiTheme="minorBidi" w:hAnsiTheme="minorBidi"/>
                <w:color w:val="242731"/>
              </w:rPr>
              <w:t>Accept-Encoding</w:t>
            </w:r>
          </w:p>
        </w:tc>
        <w:tc>
          <w:tcPr>
            <w:tcW w:w="3201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</w:p>
        </w:tc>
        <w:tc>
          <w:tcPr>
            <w:tcW w:w="3201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</w:p>
        </w:tc>
      </w:tr>
      <w:tr w:rsidR="002D741E" w:rsidTr="002D741E">
        <w:trPr>
          <w:trHeight w:val="574"/>
        </w:trPr>
        <w:tc>
          <w:tcPr>
            <w:tcW w:w="3200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  <w:r>
              <w:rPr>
                <w:rStyle w:val="block"/>
                <w:rFonts w:asciiTheme="minorBidi" w:hAnsiTheme="minorBidi"/>
                <w:color w:val="242731"/>
              </w:rPr>
              <w:t>Content –Type</w:t>
            </w:r>
          </w:p>
        </w:tc>
        <w:tc>
          <w:tcPr>
            <w:tcW w:w="3201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</w:p>
        </w:tc>
        <w:tc>
          <w:tcPr>
            <w:tcW w:w="3201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</w:p>
        </w:tc>
      </w:tr>
      <w:tr w:rsidR="002D741E" w:rsidTr="002D741E">
        <w:trPr>
          <w:trHeight w:val="540"/>
        </w:trPr>
        <w:tc>
          <w:tcPr>
            <w:tcW w:w="3200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  <w:r>
              <w:rPr>
                <w:rStyle w:val="block"/>
                <w:rFonts w:asciiTheme="minorBidi" w:hAnsiTheme="minorBidi"/>
                <w:color w:val="242731"/>
              </w:rPr>
              <w:t xml:space="preserve">Content – length </w:t>
            </w:r>
          </w:p>
        </w:tc>
        <w:tc>
          <w:tcPr>
            <w:tcW w:w="3201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</w:p>
        </w:tc>
        <w:tc>
          <w:tcPr>
            <w:tcW w:w="3201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</w:p>
        </w:tc>
      </w:tr>
      <w:tr w:rsidR="002D741E" w:rsidTr="002D741E">
        <w:trPr>
          <w:trHeight w:val="540"/>
        </w:trPr>
        <w:tc>
          <w:tcPr>
            <w:tcW w:w="3200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  <w:r>
              <w:rPr>
                <w:rStyle w:val="block"/>
                <w:rFonts w:asciiTheme="minorBidi" w:hAnsiTheme="minorBidi"/>
                <w:color w:val="242731"/>
              </w:rPr>
              <w:t xml:space="preserve">Content –range </w:t>
            </w:r>
          </w:p>
        </w:tc>
        <w:tc>
          <w:tcPr>
            <w:tcW w:w="3201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</w:p>
        </w:tc>
        <w:tc>
          <w:tcPr>
            <w:tcW w:w="3201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</w:p>
        </w:tc>
      </w:tr>
      <w:tr w:rsidR="002D741E" w:rsidTr="002D741E">
        <w:trPr>
          <w:trHeight w:val="540"/>
        </w:trPr>
        <w:tc>
          <w:tcPr>
            <w:tcW w:w="3200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  <w:r>
              <w:rPr>
                <w:rStyle w:val="block"/>
                <w:rFonts w:asciiTheme="minorBidi" w:hAnsiTheme="minorBidi"/>
                <w:color w:val="242731"/>
              </w:rPr>
              <w:t xml:space="preserve">Location </w:t>
            </w:r>
          </w:p>
        </w:tc>
        <w:tc>
          <w:tcPr>
            <w:tcW w:w="3201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</w:p>
        </w:tc>
        <w:tc>
          <w:tcPr>
            <w:tcW w:w="3201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</w:p>
        </w:tc>
      </w:tr>
      <w:tr w:rsidR="002D741E" w:rsidTr="002D741E">
        <w:trPr>
          <w:trHeight w:val="540"/>
        </w:trPr>
        <w:tc>
          <w:tcPr>
            <w:tcW w:w="3200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  <w:r>
              <w:rPr>
                <w:rStyle w:val="block"/>
                <w:rFonts w:asciiTheme="minorBidi" w:hAnsiTheme="minorBidi"/>
                <w:color w:val="242731"/>
              </w:rPr>
              <w:t>Last –Modified</w:t>
            </w:r>
          </w:p>
        </w:tc>
        <w:tc>
          <w:tcPr>
            <w:tcW w:w="3201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</w:p>
        </w:tc>
        <w:tc>
          <w:tcPr>
            <w:tcW w:w="3201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</w:p>
        </w:tc>
      </w:tr>
      <w:tr w:rsidR="002D741E" w:rsidTr="002D741E">
        <w:trPr>
          <w:trHeight w:val="540"/>
        </w:trPr>
        <w:tc>
          <w:tcPr>
            <w:tcW w:w="3200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  <w:r>
              <w:rPr>
                <w:rStyle w:val="block"/>
                <w:rFonts w:asciiTheme="minorBidi" w:hAnsiTheme="minorBidi"/>
                <w:color w:val="242731"/>
              </w:rPr>
              <w:t>Catch -Control</w:t>
            </w:r>
          </w:p>
        </w:tc>
        <w:tc>
          <w:tcPr>
            <w:tcW w:w="3201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</w:p>
        </w:tc>
        <w:tc>
          <w:tcPr>
            <w:tcW w:w="3201" w:type="dxa"/>
          </w:tcPr>
          <w:p w:rsidR="002D741E" w:rsidRDefault="002D741E">
            <w:pPr>
              <w:rPr>
                <w:rStyle w:val="block"/>
                <w:rFonts w:asciiTheme="minorBidi" w:hAnsiTheme="minorBidi"/>
                <w:color w:val="242731"/>
              </w:rPr>
            </w:pPr>
          </w:p>
        </w:tc>
      </w:tr>
    </w:tbl>
    <w:p w:rsidR="008D1864" w:rsidRDefault="008D1864">
      <w:pPr>
        <w:rPr>
          <w:rStyle w:val="block"/>
          <w:rFonts w:asciiTheme="minorBidi" w:hAnsiTheme="minorBidi"/>
          <w:color w:val="242731"/>
        </w:rPr>
      </w:pPr>
    </w:p>
    <w:p w:rsidR="008D1864" w:rsidRDefault="008D1864">
      <w:pPr>
        <w:rPr>
          <w:rStyle w:val="block"/>
          <w:rFonts w:asciiTheme="minorBidi" w:hAnsiTheme="minorBidi"/>
          <w:color w:val="242731"/>
        </w:rPr>
      </w:pPr>
    </w:p>
    <w:p w:rsidR="008D1864" w:rsidRPr="008D1864" w:rsidRDefault="008D1864">
      <w:pPr>
        <w:rPr>
          <w:rStyle w:val="block"/>
          <w:color w:val="242731"/>
          <w:spacing w:val="2"/>
          <w:shd w:val="clear" w:color="auto" w:fill="FFFFFF"/>
        </w:rPr>
      </w:pPr>
      <w:r w:rsidRPr="008D1864">
        <w:rPr>
          <w:rStyle w:val="block"/>
          <w:rFonts w:asciiTheme="minorBidi" w:hAnsiTheme="minorBidi"/>
          <w:color w:val="242731"/>
        </w:rPr>
        <w:t>.</w:t>
      </w:r>
    </w:p>
    <w:sectPr w:rsidR="008D1864" w:rsidRPr="008D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C0A" w:rsidRDefault="007B3C0A" w:rsidP="007B3C0A">
      <w:pPr>
        <w:spacing w:after="0" w:line="240" w:lineRule="auto"/>
      </w:pPr>
      <w:r>
        <w:separator/>
      </w:r>
    </w:p>
  </w:endnote>
  <w:endnote w:type="continuationSeparator" w:id="0">
    <w:p w:rsidR="007B3C0A" w:rsidRDefault="007B3C0A" w:rsidP="007B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C0A" w:rsidRDefault="007B3C0A" w:rsidP="007B3C0A">
      <w:pPr>
        <w:spacing w:after="0" w:line="240" w:lineRule="auto"/>
      </w:pPr>
      <w:r>
        <w:separator/>
      </w:r>
    </w:p>
  </w:footnote>
  <w:footnote w:type="continuationSeparator" w:id="0">
    <w:p w:rsidR="007B3C0A" w:rsidRDefault="007B3C0A" w:rsidP="007B3C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22"/>
    <w:rsid w:val="002D741E"/>
    <w:rsid w:val="00446947"/>
    <w:rsid w:val="004B33CA"/>
    <w:rsid w:val="007B3C0A"/>
    <w:rsid w:val="008D1864"/>
    <w:rsid w:val="009F2773"/>
    <w:rsid w:val="00D51F22"/>
    <w:rsid w:val="00D63DB2"/>
    <w:rsid w:val="00E4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C935"/>
  <w15:chartTrackingRefBased/>
  <w15:docId w15:val="{C2A02163-E1A2-4800-920B-897B5663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C0A"/>
  </w:style>
  <w:style w:type="paragraph" w:styleId="Footer">
    <w:name w:val="footer"/>
    <w:basedOn w:val="Normal"/>
    <w:link w:val="FooterChar"/>
    <w:uiPriority w:val="99"/>
    <w:unhideWhenUsed/>
    <w:rsid w:val="007B3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C0A"/>
  </w:style>
  <w:style w:type="table" w:styleId="TableGrid">
    <w:name w:val="Table Grid"/>
    <w:basedOn w:val="TableNormal"/>
    <w:uiPriority w:val="39"/>
    <w:rsid w:val="00446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ck">
    <w:name w:val="block"/>
    <w:basedOn w:val="DefaultParagraphFont"/>
    <w:rsid w:val="008D1864"/>
  </w:style>
  <w:style w:type="character" w:customStyle="1" w:styleId="refs">
    <w:name w:val="refs"/>
    <w:basedOn w:val="DefaultParagraphFont"/>
    <w:rsid w:val="008D1864"/>
  </w:style>
  <w:style w:type="character" w:styleId="Strong">
    <w:name w:val="Strong"/>
    <w:basedOn w:val="DefaultParagraphFont"/>
    <w:uiPriority w:val="22"/>
    <w:qFormat/>
    <w:rsid w:val="008D18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18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2023-06-10T00:47:00Z</dcterms:created>
  <dcterms:modified xsi:type="dcterms:W3CDTF">2023-06-11T21:18:00Z</dcterms:modified>
</cp:coreProperties>
</file>