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4F63E7" w:rsidRDefault="00920D2F" w:rsidP="00480E21">
      <w:pPr>
        <w:ind w:left="720"/>
        <w:jc w:val="both"/>
      </w:pPr>
      <w:r>
        <w:rPr>
          <w:b/>
        </w:rPr>
        <w:t>1.1 Propósito</w:t>
      </w:r>
    </w:p>
    <w:p w:rsidR="009826C7" w:rsidRDefault="009826C7" w:rsidP="009826C7">
      <w:pPr>
        <w:pStyle w:val="NormalWeb"/>
        <w:spacing w:before="0" w:beforeAutospacing="0" w:after="160" w:afterAutospacing="0"/>
        <w:ind w:left="1080"/>
        <w:jc w:val="both"/>
      </w:pPr>
      <w:r>
        <w:rPr>
          <w:rFonts w:ascii="Calibri" w:hAnsi="Calibri"/>
          <w:color w:val="000000"/>
          <w:sz w:val="22"/>
          <w:szCs w:val="22"/>
        </w:rPr>
        <w:t>El objetivo de este Plan de Gestión de la Configuración de Software, es proporcionar una visión general de la organización, actividades y los objetivos de Gestión de la Configuración. Se aborda la identificación de los elementos de configuración, control de cambios; se proporcionan detalles adicionales sobre las actividades de la Gestión de la Configuración, técnicas y herramientas así como el cronograma del Plan.</w:t>
      </w:r>
    </w:p>
    <w:p w:rsidR="004F63E7" w:rsidRDefault="009826C7" w:rsidP="009826C7">
      <w:pPr>
        <w:ind w:left="1080"/>
        <w:jc w:val="both"/>
      </w:pPr>
      <w:r>
        <w:rPr>
          <w:color w:val="DD7E6B"/>
        </w:rPr>
        <w:t xml:space="preserve"> </w:t>
      </w:r>
      <w:r w:rsidR="00920D2F"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 w:rsidP="00480E21">
      <w:pPr>
        <w:ind w:left="108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1.2 Aplicabilidad</w:t>
      </w:r>
    </w:p>
    <w:p w:rsidR="004F63E7" w:rsidRDefault="00920D2F" w:rsidP="00480E21">
      <w:pPr>
        <w:ind w:left="108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 w:rsidP="00480E21">
      <w:pPr>
        <w:ind w:left="1080"/>
        <w:jc w:val="both"/>
      </w:pPr>
    </w:p>
    <w:p w:rsidR="004F63E7" w:rsidRDefault="00920D2F" w:rsidP="00480E21">
      <w:pPr>
        <w:jc w:val="both"/>
      </w:pPr>
      <w:r>
        <w:tab/>
      </w:r>
      <w:r>
        <w:rPr>
          <w:b/>
        </w:rPr>
        <w:t>1.3 Definiciones</w:t>
      </w:r>
    </w:p>
    <w:p w:rsidR="004F63E7" w:rsidRPr="005E58F0" w:rsidRDefault="00920D2F" w:rsidP="00480E21">
      <w:pPr>
        <w:ind w:left="1080"/>
        <w:jc w:val="both"/>
        <w:rPr>
          <w:color w:val="auto"/>
        </w:rPr>
      </w:pPr>
      <w:r w:rsidRPr="005E58F0">
        <w:rPr>
          <w:color w:val="auto"/>
        </w:rPr>
        <w:t>PGC: Plan de Gestión de la Configuración.</w:t>
      </w:r>
    </w:p>
    <w:p w:rsidR="004F63E7" w:rsidRPr="005E58F0" w:rsidRDefault="00920D2F" w:rsidP="00480E21">
      <w:pPr>
        <w:ind w:left="1080"/>
        <w:jc w:val="both"/>
        <w:rPr>
          <w:color w:val="auto"/>
        </w:rPr>
      </w:pPr>
      <w:r w:rsidRPr="005E58F0">
        <w:rPr>
          <w:color w:val="auto"/>
        </w:rPr>
        <w:t>EC: Elementos de la Configuración.</w:t>
      </w:r>
    </w:p>
    <w:p w:rsidR="004F63E7" w:rsidRPr="005E58F0" w:rsidRDefault="00920D2F" w:rsidP="00480E21">
      <w:pPr>
        <w:ind w:left="1080"/>
        <w:jc w:val="both"/>
        <w:rPr>
          <w:color w:val="auto"/>
        </w:rPr>
      </w:pPr>
      <w:r w:rsidRPr="005E58F0">
        <w:rPr>
          <w:color w:val="auto"/>
        </w:rPr>
        <w:t>SGC: Sistema de Gestión de la Configuración.</w:t>
      </w:r>
    </w:p>
    <w:p w:rsidR="004F63E7" w:rsidRPr="005E58F0" w:rsidRDefault="00920D2F" w:rsidP="00480E21">
      <w:pPr>
        <w:ind w:left="1080"/>
        <w:jc w:val="both"/>
        <w:rPr>
          <w:color w:val="auto"/>
        </w:rPr>
      </w:pPr>
      <w:r w:rsidRPr="005E58F0">
        <w:rPr>
          <w:color w:val="auto"/>
        </w:rPr>
        <w:t>CC: Control de Cambios.</w:t>
      </w:r>
    </w:p>
    <w:p w:rsidR="004F63E7" w:rsidRDefault="00920D2F" w:rsidP="00480E21">
      <w:pPr>
        <w:ind w:left="1080"/>
        <w:jc w:val="both"/>
        <w:rPr>
          <w:color w:val="auto"/>
        </w:rPr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</w:pPr>
      <w:r>
        <w:rPr>
          <w:b/>
        </w:rPr>
        <w:t>2.1 Organización</w:t>
      </w:r>
    </w:p>
    <w:p w:rsidR="004F63E7" w:rsidRDefault="00920D2F" w:rsidP="00480E21">
      <w:pPr>
        <w:ind w:left="1080"/>
        <w:jc w:val="both"/>
      </w:pPr>
      <w:r>
        <w:t>En proceso</w:t>
      </w:r>
    </w:p>
    <w:p w:rsidR="004F63E7" w:rsidRDefault="004F63E7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lastRenderedPageBreak/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Depende de cada miembro y se especifica 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t>Cuadro N° 1 - Roles y Responsabilidades.</w:t>
      </w:r>
    </w:p>
    <w:p w:rsidR="004F63E7" w:rsidRDefault="004F63E7"/>
    <w:p w:rsidR="004F63E7" w:rsidRDefault="00920D2F" w:rsidP="00480E21">
      <w:pPr>
        <w:ind w:firstLine="720"/>
        <w:jc w:val="both"/>
      </w:pPr>
      <w:r>
        <w:rPr>
          <w:b/>
        </w:rPr>
        <w:t>2.3 Políticas, Directrices y Procedimientos</w:t>
      </w:r>
    </w:p>
    <w:p w:rsidR="004F63E7" w:rsidRDefault="00920D2F" w:rsidP="00480E21">
      <w:pPr>
        <w:ind w:left="720" w:firstLine="720"/>
        <w:jc w:val="both"/>
      </w:pPr>
      <w:r>
        <w:t>En proceso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0" w:name="h.z1nxhngljrzn" w:colFirst="0" w:colLast="0"/>
      <w:bookmarkEnd w:id="0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Git. </w:t>
      </w:r>
    </w:p>
    <w:p w:rsidR="004F63E7" w:rsidRPr="005E58F0" w:rsidRDefault="00920D2F" w:rsidP="00480E21">
      <w:pPr>
        <w:ind w:left="1080"/>
        <w:jc w:val="both"/>
        <w:rPr>
          <w:color w:val="auto"/>
        </w:rPr>
      </w:pPr>
      <w:bookmarkStart w:id="1" w:name="h.127kle76w2vh" w:colFirst="0" w:colLast="0"/>
      <w:bookmarkEnd w:id="1"/>
      <w:r w:rsidRPr="005E58F0">
        <w:rPr>
          <w:color w:val="auto"/>
          <w:highlight w:val="white"/>
        </w:rPr>
        <w:t xml:space="preserve">En la imagen N° 1 se muestra cómo funciona esta herramienta, por ejemplo: </w:t>
      </w:r>
      <w:r w:rsidRPr="005E58F0">
        <w:rPr>
          <w:color w:val="auto"/>
        </w:rPr>
        <w:t>1 desarrollador (author)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Pr="005E58F0">
        <w:rPr>
          <w:color w:val="auto"/>
          <w:sz w:val="18"/>
          <w:szCs w:val="18"/>
        </w:rPr>
        <w:t>Imagen N° 1 -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t>2.5 Calendario</w:t>
      </w:r>
    </w:p>
    <w:p w:rsidR="00590AC6" w:rsidRDefault="00590AC6" w:rsidP="00222CB3">
      <w:pPr>
        <w:ind w:firstLine="720"/>
        <w:rPr>
          <w:b/>
        </w:rPr>
      </w:pPr>
    </w:p>
    <w:p w:rsidR="002E5DFA" w:rsidRPr="00BD35B4" w:rsidRDefault="00BD35B4">
      <w:pPr>
        <w:ind w:left="720"/>
      </w:pPr>
      <w:r w:rsidRPr="00BD35B4">
        <w:t>En proceso</w:t>
      </w:r>
    </w:p>
    <w:p w:rsidR="00BD35B4" w:rsidRDefault="00BD35B4">
      <w:pPr>
        <w:ind w:left="720"/>
        <w:rPr>
          <w:b/>
        </w:rPr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2E5DFA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222CB3" w:rsidP="002D622E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945"/>
        <w:gridCol w:w="2835"/>
        <w:gridCol w:w="2693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Recurso que genera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01</w:t>
            </w:r>
          </w:p>
        </w:tc>
        <w:tc>
          <w:tcPr>
            <w:tcW w:w="2835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02</w:t>
            </w:r>
          </w:p>
        </w:tc>
        <w:tc>
          <w:tcPr>
            <w:tcW w:w="2835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03</w:t>
            </w:r>
          </w:p>
        </w:tc>
        <w:tc>
          <w:tcPr>
            <w:tcW w:w="2835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04</w:t>
            </w:r>
          </w:p>
        </w:tc>
        <w:tc>
          <w:tcPr>
            <w:tcW w:w="2835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r w:rsidR="00BD35B4">
              <w:rPr>
                <w:lang w:val="es-MX"/>
              </w:rPr>
              <w:t>docx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spacing w:after="120"/>
              <w:jc w:val="center"/>
            </w:pPr>
            <w:r w:rsidRPr="00887CAA">
              <w:t>06</w:t>
            </w:r>
          </w:p>
        </w:tc>
        <w:tc>
          <w:tcPr>
            <w:tcW w:w="2835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043F45" w:rsidP="00BD35B4">
            <w:pPr>
              <w:spacing w:after="120"/>
              <w:jc w:val="center"/>
            </w:pPr>
            <w:r w:rsidRPr="00887CAA">
              <w:t>07</w:t>
            </w:r>
          </w:p>
        </w:tc>
        <w:tc>
          <w:tcPr>
            <w:tcW w:w="2835" w:type="dxa"/>
          </w:tcPr>
          <w:p w:rsidR="00043F45" w:rsidRPr="00887CAA" w:rsidRDefault="00BD35B4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32011" w:rsidP="00BD35B4">
            <w:pPr>
              <w:spacing w:after="120"/>
              <w:jc w:val="center"/>
            </w:pPr>
            <w:r>
              <w:lastRenderedPageBreak/>
              <w:t>08</w:t>
            </w:r>
          </w:p>
        </w:tc>
        <w:tc>
          <w:tcPr>
            <w:tcW w:w="2835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32011" w:rsidP="00BD35B4">
            <w:pPr>
              <w:spacing w:after="120"/>
              <w:jc w:val="center"/>
            </w:pPr>
            <w:r>
              <w:t>09</w:t>
            </w:r>
          </w:p>
        </w:tc>
        <w:tc>
          <w:tcPr>
            <w:tcW w:w="2835" w:type="dxa"/>
          </w:tcPr>
          <w:p w:rsidR="00043F45" w:rsidRPr="00887CAA" w:rsidRDefault="00BD35B4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</w:t>
            </w:r>
            <w:r w:rsidR="00043F45" w:rsidRPr="00887CAA">
              <w:t>x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32011" w:rsidP="00BD35B4">
            <w:pPr>
              <w:spacing w:after="120"/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043F45" w:rsidRPr="00887CAA" w:rsidRDefault="00632011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Recurso que genera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32011" w:rsidP="00BD35B4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:rsidR="00043F45" w:rsidRPr="00887CAA" w:rsidRDefault="00632011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.docx</w:t>
            </w:r>
          </w:p>
        </w:tc>
      </w:tr>
      <w:tr w:rsidR="00BD35B4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tcBorders>
              <w:bottom w:val="single" w:sz="4" w:space="0" w:color="auto"/>
            </w:tcBorders>
          </w:tcPr>
          <w:p w:rsidR="00043F45" w:rsidRPr="00887CAA" w:rsidRDefault="00632011" w:rsidP="00BD35B4">
            <w:pPr>
              <w:jc w:val="center"/>
            </w:pPr>
            <w:r>
              <w:t>12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43F45" w:rsidRPr="00887CAA" w:rsidRDefault="00632011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A61784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1784" w:rsidRPr="00590AC6" w:rsidRDefault="00A61784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Recurso que genera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1784" w:rsidRPr="00590AC6" w:rsidRDefault="00A61784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r w:rsidR="003159C5">
              <w:t>jude</w:t>
            </w:r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.mwb</w:t>
            </w:r>
          </w:p>
        </w:tc>
      </w:tr>
      <w:tr w:rsidR="00A61784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jc w:val="center"/>
            </w:pPr>
            <w:r w:rsidRPr="00A61784"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.bmml</w:t>
            </w:r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Recurso que genera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590AC6" w:rsidP="00BD35B4">
            <w:pPr>
              <w:jc w:val="center"/>
            </w:pPr>
            <w:r>
              <w:t>1</w:t>
            </w:r>
            <w:r w:rsidR="00043F45" w:rsidRPr="00887CAA">
              <w:t>6</w:t>
            </w:r>
          </w:p>
        </w:tc>
        <w:tc>
          <w:tcPr>
            <w:tcW w:w="2835" w:type="dxa"/>
          </w:tcPr>
          <w:p w:rsidR="00043F45" w:rsidRPr="00590AC6" w:rsidRDefault="00590AC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jc w:val="center"/>
            </w:pPr>
            <w:r w:rsidRPr="00887CAA"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590AC6" w:rsidP="00BD35B4">
            <w:pPr>
              <w:jc w:val="center"/>
            </w:pPr>
            <w:r>
              <w:t>1</w:t>
            </w:r>
            <w:r w:rsidR="00043F45" w:rsidRPr="00887CAA">
              <w:t>7</w:t>
            </w:r>
          </w:p>
        </w:tc>
        <w:tc>
          <w:tcPr>
            <w:tcW w:w="2835" w:type="dxa"/>
          </w:tcPr>
          <w:p w:rsidR="00043F45" w:rsidRPr="00887CAA" w:rsidRDefault="00590AC6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.html</w:t>
            </w:r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.css</w:t>
            </w:r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.js</w:t>
            </w:r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.sql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590AC6" w:rsidP="00BD35B4">
            <w:pPr>
              <w:jc w:val="center"/>
            </w:pPr>
            <w:r>
              <w:t>1</w:t>
            </w:r>
            <w:r w:rsidR="00043F45" w:rsidRPr="00887CAA">
              <w:t>8</w:t>
            </w:r>
          </w:p>
        </w:tc>
        <w:tc>
          <w:tcPr>
            <w:tcW w:w="2835" w:type="dxa"/>
          </w:tcPr>
          <w:p w:rsidR="00043F45" w:rsidRPr="00887CAA" w:rsidRDefault="00590AC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5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590AC6" w:rsidRPr="00C75B60" w:rsidTr="00590AC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shd w:val="clear" w:color="auto" w:fill="BFBFBF" w:themeFill="background1" w:themeFillShade="BF"/>
          </w:tcPr>
          <w:p w:rsidR="00590AC6" w:rsidRPr="00590AC6" w:rsidRDefault="00590AC6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590AC6" w:rsidRPr="00590AC6" w:rsidRDefault="00590AC6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</w:t>
            </w:r>
            <w:r w:rsidR="003159C5">
              <w:rPr>
                <w:b/>
              </w:rPr>
              <w:t xml:space="preserve">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BFBFBF" w:themeFill="background1" w:themeFillShade="BF"/>
          </w:tcPr>
          <w:p w:rsidR="00590AC6" w:rsidRPr="00590AC6" w:rsidRDefault="003159C5" w:rsidP="00590AC6">
            <w:pPr>
              <w:jc w:val="center"/>
              <w:rPr>
                <w:b/>
              </w:rPr>
            </w:pPr>
            <w:r>
              <w:rPr>
                <w:b/>
              </w:rPr>
              <w:t>Recurso que genera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590AC6" w:rsidRPr="00590AC6" w:rsidRDefault="003159C5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90AC6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590AC6" w:rsidRPr="00887CAA" w:rsidRDefault="00590AC6" w:rsidP="00BD35B4">
            <w:pPr>
              <w:jc w:val="center"/>
            </w:pPr>
            <w:r>
              <w:t>19</w:t>
            </w:r>
          </w:p>
        </w:tc>
        <w:tc>
          <w:tcPr>
            <w:tcW w:w="2835" w:type="dxa"/>
          </w:tcPr>
          <w:p w:rsidR="00590AC6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590AC6" w:rsidRPr="00887CAA" w:rsidRDefault="003159C5" w:rsidP="00BD35B4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590AC6" w:rsidRPr="00887CAA" w:rsidRDefault="003159C5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590AC6" w:rsidRPr="00887CAA" w:rsidRDefault="003159C5" w:rsidP="00BD35B4">
            <w:pPr>
              <w:jc w:val="center"/>
            </w:pPr>
            <w:r>
              <w:t>21</w:t>
            </w:r>
          </w:p>
        </w:tc>
        <w:tc>
          <w:tcPr>
            <w:tcW w:w="2835" w:type="dxa"/>
          </w:tcPr>
          <w:p w:rsidR="00590AC6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AC6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590AC6" w:rsidRPr="00887CAA" w:rsidRDefault="003159C5" w:rsidP="00BD35B4">
            <w:pPr>
              <w:jc w:val="center"/>
            </w:pPr>
            <w:r>
              <w:t>22</w:t>
            </w:r>
          </w:p>
        </w:tc>
        <w:tc>
          <w:tcPr>
            <w:tcW w:w="2835" w:type="dxa"/>
          </w:tcPr>
          <w:p w:rsidR="00590AC6" w:rsidRPr="00887CAA" w:rsidRDefault="002B596C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.exe</w:t>
            </w: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ID Ítem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Recurso que genera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043F45" w:rsidRPr="00590AC6" w:rsidRDefault="00043F45" w:rsidP="00590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3159C5" w:rsidP="00BD35B4">
            <w:pPr>
              <w:jc w:val="center"/>
            </w:pPr>
            <w:r>
              <w:t>23</w:t>
            </w:r>
          </w:p>
        </w:tc>
        <w:tc>
          <w:tcPr>
            <w:tcW w:w="2835" w:type="dxa"/>
          </w:tcPr>
          <w:p w:rsidR="00043F45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73606" w:rsidP="00BD35B4">
            <w:pPr>
              <w:jc w:val="center"/>
            </w:pPr>
            <w:r>
              <w:t>24</w:t>
            </w:r>
          </w:p>
        </w:tc>
        <w:tc>
          <w:tcPr>
            <w:tcW w:w="2835" w:type="dxa"/>
          </w:tcPr>
          <w:p w:rsidR="00043F45" w:rsidRPr="00887CAA" w:rsidRDefault="0067360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.exe</w:t>
            </w:r>
          </w:p>
        </w:tc>
      </w:tr>
      <w:tr w:rsidR="00BD35B4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73606" w:rsidP="00BD35B4">
            <w:pPr>
              <w:jc w:val="center"/>
            </w:pPr>
            <w:r>
              <w:t>25</w:t>
            </w:r>
          </w:p>
        </w:tc>
        <w:tc>
          <w:tcPr>
            <w:tcW w:w="2835" w:type="dxa"/>
          </w:tcPr>
          <w:p w:rsidR="00043F45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.exe</w:t>
            </w:r>
          </w:p>
        </w:tc>
      </w:tr>
      <w:tr w:rsidR="00BD35B4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" w:type="dxa"/>
          </w:tcPr>
          <w:p w:rsidR="00043F45" w:rsidRPr="00887CAA" w:rsidRDefault="00673606" w:rsidP="00BD35B4">
            <w:pPr>
              <w:jc w:val="center"/>
            </w:pPr>
            <w:r>
              <w:t>26</w:t>
            </w:r>
          </w:p>
        </w:tc>
        <w:tc>
          <w:tcPr>
            <w:tcW w:w="2835" w:type="dxa"/>
          </w:tcPr>
          <w:p w:rsidR="00043F45" w:rsidRPr="00887CAA" w:rsidRDefault="00673606" w:rsidP="00315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</w:tbl>
    <w:p w:rsidR="00BE7AB7" w:rsidRPr="002D622E" w:rsidRDefault="002D622E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2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-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Ítems de Configuración</w:t>
      </w:r>
      <w:r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bookmarkStart w:id="3" w:name="_GoBack"/>
    <w:bookmarkEnd w:id="3"/>
    <w:p w:rsidR="00222CB3" w:rsidRPr="006B0631" w:rsidRDefault="00222CB3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6B0631">
        <w:rPr>
          <w:rFonts w:asciiTheme="minorHAnsi" w:hAnsiTheme="minorHAnsi"/>
          <w:b/>
          <w:color w:val="auto"/>
        </w:rPr>
        <w:lastRenderedPageBreak/>
        <w:fldChar w:fldCharType="begin"/>
      </w:r>
      <w:r w:rsidRPr="006B0631">
        <w:rPr>
          <w:rFonts w:asciiTheme="minorHAnsi" w:hAnsiTheme="minorHAnsi"/>
          <w:b/>
          <w:color w:val="auto"/>
        </w:rPr>
        <w:instrText xml:space="preserve"> HYPERLINK \l "h.35nkun2" \h </w:instrText>
      </w:r>
      <w:r w:rsidRPr="006B0631">
        <w:rPr>
          <w:rFonts w:asciiTheme="minorHAnsi" w:hAnsiTheme="minorHAnsi"/>
          <w:b/>
          <w:color w:val="auto"/>
        </w:rPr>
        <w:fldChar w:fldCharType="separate"/>
      </w:r>
      <w:r w:rsidRPr="006B0631">
        <w:rPr>
          <w:rFonts w:asciiTheme="minorHAnsi" w:eastAsia="Verdana" w:hAnsiTheme="minorHAnsi" w:cs="Verdana"/>
          <w:b/>
          <w:color w:val="auto"/>
        </w:rPr>
        <w:tab/>
      </w:r>
      <w:r w:rsidRPr="006B0631">
        <w:rPr>
          <w:rFonts w:asciiTheme="minorHAnsi" w:eastAsia="Verdana" w:hAnsiTheme="minorHAnsi" w:cs="Verdana"/>
          <w:b/>
          <w:color w:val="auto"/>
        </w:rPr>
        <w:fldChar w:fldCharType="end"/>
      </w:r>
      <w:hyperlink w:anchor="h.35nkun2"/>
    </w:p>
    <w:p w:rsidR="002D622E" w:rsidRPr="002D622E" w:rsidRDefault="00222CB3" w:rsidP="00C113B9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Pr="00222CB3">
          <w:rPr>
            <w:rFonts w:asciiTheme="minorHAnsi" w:eastAsia="Verdana" w:hAnsiTheme="minorHAnsi" w:cs="Verdana"/>
            <w:b/>
            <w:color w:val="auto"/>
          </w:rPr>
          <w:t xml:space="preserve">Nomenclatura de los </w:t>
        </w:r>
        <w:r w:rsidRPr="00222CB3">
          <w:rPr>
            <w:rFonts w:asciiTheme="minorHAnsi" w:eastAsia="Verdana" w:hAnsiTheme="minorHAnsi" w:cs="Verdana"/>
            <w:b/>
            <w:color w:val="auto"/>
          </w:rPr>
          <w:t>ítems</w:t>
        </w:r>
        <w:r w:rsidRPr="00222CB3">
          <w:rPr>
            <w:rFonts w:asciiTheme="minorHAnsi" w:eastAsia="Verdana" w:hAnsiTheme="minorHAnsi" w:cs="Verdana"/>
            <w:b/>
            <w:color w:val="auto"/>
          </w:rPr>
          <w:t xml:space="preserve">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>En el Cuadro</w:t>
      </w:r>
      <w:r w:rsidRPr="002D622E">
        <w:rPr>
          <w:rFonts w:asciiTheme="minorHAnsi" w:hAnsiTheme="minorHAnsi"/>
          <w:color w:val="auto"/>
        </w:rPr>
        <w:t xml:space="preserve"> N° 3 se detalla la nomenclatura de cada ítem </w:t>
      </w:r>
      <w:r w:rsidRPr="002D622E">
        <w:rPr>
          <w:rFonts w:asciiTheme="minorHAnsi" w:hAnsiTheme="minorHAnsi"/>
          <w:color w:val="auto"/>
        </w:rPr>
        <w:t xml:space="preserve">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 w:cs="Arial"/>
          <w:b/>
          <w:lang w:val="es-MX"/>
        </w:rPr>
        <w:t>SiglasDelNombreDelProyecto_SiglasDelDocumento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>que le siga a la primera letra de la última palabra de dicho ítem (Ejemplo: Plan de Configuración = ABC_PCo).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SVE_RI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SVE_PGCo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EB1A40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EB1A40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EB1A40">
            <w:pPr>
              <w:jc w:val="center"/>
            </w:pPr>
            <w:r>
              <w:t>SVE_CUS</w:t>
            </w:r>
          </w:p>
          <w:p w:rsidR="0046254B" w:rsidRDefault="0046254B" w:rsidP="00EB1A40">
            <w:pPr>
              <w:jc w:val="center"/>
            </w:pPr>
            <w:r>
              <w:t>SVE_DC</w:t>
            </w:r>
          </w:p>
          <w:p w:rsidR="0046254B" w:rsidRPr="00887CAA" w:rsidRDefault="0046254B" w:rsidP="00EB1A40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EB1A40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EB1A40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EB1A40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EB1A40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EB1A40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SVE_CM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SVE_PPr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Configuración del entorno de </w:t>
            </w:r>
            <w:r>
              <w:lastRenderedPageBreak/>
              <w:t>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lastRenderedPageBreak/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2B596C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 xml:space="preserve">Cuadro N° </w:t>
      </w:r>
      <w:r>
        <w:rPr>
          <w:color w:val="auto"/>
          <w:sz w:val="18"/>
          <w:szCs w:val="18"/>
        </w:rPr>
        <w:t>3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–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 xml:space="preserve">Nomenclatura de </w:t>
      </w:r>
      <w:r>
        <w:rPr>
          <w:color w:val="auto"/>
          <w:sz w:val="18"/>
          <w:szCs w:val="18"/>
        </w:rPr>
        <w:t>Ítems de Configuración</w:t>
      </w:r>
      <w:r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2E5DFA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Default="00BE7AB7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Pr="00BE7AB7">
          <w:rPr>
            <w:rFonts w:asciiTheme="minorHAnsi" w:eastAsia="Verdana" w:hAnsiTheme="minorHAnsi" w:cs="Verdana"/>
            <w:b/>
            <w:color w:val="auto"/>
          </w:rPr>
          <w:t>Solicitud de cambios</w:t>
        </w:r>
      </w:hyperlink>
    </w:p>
    <w:p w:rsidR="00BE7AB7" w:rsidRDefault="00BE7AB7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hyperlink w:anchor="h.z337ya">
        <w:r w:rsidRPr="00BE7AB7">
          <w:rPr>
            <w:rFonts w:asciiTheme="minorHAnsi" w:eastAsia="Verdana" w:hAnsiTheme="minorHAnsi" w:cs="Verdana"/>
            <w:b/>
            <w:color w:val="auto"/>
          </w:rPr>
          <w:t>Evaluación de cambios</w:t>
        </w:r>
      </w:hyperlink>
    </w:p>
    <w:p w:rsidR="00BE7AB7" w:rsidRDefault="00BE7AB7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z337ya"/>
      <w:hyperlink w:anchor="h.3j2qqm3">
        <w:r w:rsidRPr="00BE7AB7">
          <w:rPr>
            <w:rFonts w:asciiTheme="minorHAnsi" w:eastAsia="Verdana" w:hAnsiTheme="minorHAnsi" w:cs="Verdana"/>
            <w:b/>
            <w:color w:val="auto"/>
          </w:rPr>
          <w:t>Aprobación o desaprobación de cambios</w:t>
        </w:r>
      </w:hyperlink>
    </w:p>
    <w:p w:rsidR="00BE7AB7" w:rsidRPr="00BE7AB7" w:rsidRDefault="00BE7AB7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Pr="00BE7AB7">
          <w:rPr>
            <w:rFonts w:asciiTheme="minorHAnsi" w:eastAsia="Verdana" w:hAnsiTheme="minorHAnsi" w:cs="Verdana"/>
            <w:b/>
            <w:color w:val="auto"/>
          </w:rPr>
          <w:t>Implementación de los cambios</w:t>
        </w:r>
      </w:hyperlink>
    </w:p>
    <w:p w:rsidR="00BE7AB7" w:rsidRPr="00BE7AB7" w:rsidRDefault="00BE7AB7" w:rsidP="00BE7AB7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BE7AB7" w:rsidRDefault="00222CB3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222CB3" w:rsidRPr="00BE7AB7" w:rsidRDefault="00222CB3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222CB3" w:rsidRPr="00BE7AB7" w:rsidRDefault="00222CB3" w:rsidP="00145F1E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</w:rPr>
      </w:pPr>
      <w:hyperlink w:anchor="h.1ci93xb">
        <w:r w:rsidRPr="00BE7AB7">
          <w:rPr>
            <w:rFonts w:asciiTheme="minorHAnsi" w:eastAsia="Verdana" w:hAnsiTheme="minorHAnsi" w:cs="Verdana"/>
            <w:b/>
            <w:color w:val="auto"/>
          </w:rPr>
          <w:t>Gestión y entrega de Release de Software</w:t>
        </w:r>
      </w:hyperlink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E5DFA" w:rsidRPr="00222CB3" w:rsidRDefault="002E5DFA" w:rsidP="00222CB3">
      <w:pPr>
        <w:tabs>
          <w:tab w:val="left" w:pos="927"/>
        </w:tabs>
        <w:rPr>
          <w:rFonts w:asciiTheme="minorHAnsi" w:hAnsiTheme="minorHAnsi"/>
        </w:rPr>
      </w:pPr>
    </w:p>
    <w:sectPr w:rsidR="002E5DFA" w:rsidRPr="00222CB3"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DE" w:rsidRDefault="009B3FDE">
      <w:pPr>
        <w:spacing w:after="0" w:line="240" w:lineRule="auto"/>
      </w:pPr>
      <w:r>
        <w:separator/>
      </w:r>
    </w:p>
  </w:endnote>
  <w:endnote w:type="continuationSeparator" w:id="0">
    <w:p w:rsidR="009B3FDE" w:rsidRDefault="009B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DE" w:rsidRDefault="009B3FDE">
      <w:pPr>
        <w:spacing w:after="0" w:line="240" w:lineRule="auto"/>
      </w:pPr>
      <w:r>
        <w:separator/>
      </w:r>
    </w:p>
  </w:footnote>
  <w:footnote w:type="continuationSeparator" w:id="0">
    <w:p w:rsidR="009B3FDE" w:rsidRDefault="009B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4F17"/>
    <w:multiLevelType w:val="multilevel"/>
    <w:tmpl w:val="EE6E9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3" w15:restartNumberingAfterBreak="0">
    <w:nsid w:val="21934F95"/>
    <w:multiLevelType w:val="hybridMultilevel"/>
    <w:tmpl w:val="B03A4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C59"/>
    <w:multiLevelType w:val="hybridMultilevel"/>
    <w:tmpl w:val="AE628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21637F"/>
    <w:rsid w:val="00222CB3"/>
    <w:rsid w:val="002B596C"/>
    <w:rsid w:val="002D622E"/>
    <w:rsid w:val="002E5DFA"/>
    <w:rsid w:val="003159C5"/>
    <w:rsid w:val="003B3895"/>
    <w:rsid w:val="004314A2"/>
    <w:rsid w:val="0043345E"/>
    <w:rsid w:val="0046254B"/>
    <w:rsid w:val="00480E21"/>
    <w:rsid w:val="004F63E7"/>
    <w:rsid w:val="00590AC6"/>
    <w:rsid w:val="005E58F0"/>
    <w:rsid w:val="00632011"/>
    <w:rsid w:val="00673606"/>
    <w:rsid w:val="006B0631"/>
    <w:rsid w:val="00920D2F"/>
    <w:rsid w:val="009826C7"/>
    <w:rsid w:val="009B3FDE"/>
    <w:rsid w:val="00A60989"/>
    <w:rsid w:val="00A61784"/>
    <w:rsid w:val="00BD35B4"/>
    <w:rsid w:val="00BE7AB7"/>
    <w:rsid w:val="00C113B9"/>
    <w:rsid w:val="00C93D7E"/>
    <w:rsid w:val="00D47E5E"/>
    <w:rsid w:val="00D66589"/>
    <w:rsid w:val="00D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Karem Aguirre</cp:lastModifiedBy>
  <cp:revision>14</cp:revision>
  <dcterms:created xsi:type="dcterms:W3CDTF">2016-05-03T05:35:00Z</dcterms:created>
  <dcterms:modified xsi:type="dcterms:W3CDTF">2016-05-07T05:43:00Z</dcterms:modified>
</cp:coreProperties>
</file>