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rtl w:val="0"/>
        </w:rPr>
        <w:t xml:space="preserve">Revisión Histórica</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1"/>
        <w:bidi w:val="0"/>
        <w:tblW w:w="902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0"/>
        <w:gridCol w:w="1960"/>
        <w:gridCol w:w="1960"/>
        <w:gridCol w:w="3140"/>
        <w:tblGridChange w:id="0">
          <w:tblGrid>
            <w:gridCol w:w="1960"/>
            <w:gridCol w:w="1960"/>
            <w:gridCol w:w="1960"/>
            <w:gridCol w:w="3140"/>
          </w:tblGrid>
        </w:tblGridChange>
      </w:tblGrid>
      <w:tr>
        <w:trPr>
          <w:trHeight w:val="80" w:hRule="atLeast"/>
        </w:trPr>
        <w:tc>
          <w:tcPr>
            <w:shd w:fill="b7b7b7"/>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Versión</w:t>
            </w:r>
            <w:r w:rsidDel="00000000" w:rsidR="00000000" w:rsidRPr="00000000">
              <w:rPr>
                <w:rtl w:val="0"/>
              </w:rPr>
            </w:r>
          </w:p>
        </w:tc>
        <w:tc>
          <w:tcPr>
            <w:shd w:fill="b7b7b7"/>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Fecha</w:t>
            </w:r>
            <w:r w:rsidDel="00000000" w:rsidR="00000000" w:rsidRPr="00000000">
              <w:rPr>
                <w:rtl w:val="0"/>
              </w:rPr>
            </w:r>
          </w:p>
        </w:tc>
        <w:tc>
          <w:tcPr>
            <w:shd w:fill="b7b7b7"/>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Estado</w:t>
            </w:r>
            <w:r w:rsidDel="00000000" w:rsidR="00000000" w:rsidRPr="00000000">
              <w:rPr>
                <w:rtl w:val="0"/>
              </w:rPr>
            </w:r>
          </w:p>
        </w:tc>
        <w:tc>
          <w:tcPr>
            <w:shd w:fill="b7b7b7"/>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Autor</w:t>
            </w:r>
            <w:r w:rsidDel="00000000" w:rsidR="00000000" w:rsidRPr="00000000">
              <w:rPr>
                <w:rtl w:val="0"/>
              </w:rPr>
            </w:r>
          </w:p>
        </w:tc>
      </w:tr>
      <w:tr>
        <w:trPr>
          <w:trHeight w:val="80" w:hRule="atLeast"/>
        </w:trPr>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1.0</w:t>
            </w:r>
          </w:p>
        </w:tc>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03/06/16</w:t>
            </w:r>
          </w:p>
        </w:tc>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Creación</w:t>
            </w:r>
          </w:p>
        </w:tc>
        <w:tc>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Jorge Calvo Gordillo</w:t>
            </w:r>
          </w:p>
        </w:tc>
      </w:tr>
    </w:tbl>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36"/>
          <w:szCs w:val="36"/>
          <w:rtl w:val="0"/>
        </w:rPr>
        <w:t xml:space="preserve">SI-VOTE - LIBRERÍAS CONTROLADAS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LIBRERÍA PRINCIPAL:</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El proyecto SI-VOTE será desarrollado en lenguaje Ruby, utilizando el framework Ruby on Rails, que nos servirá como marco base de trabajo para el desarrollo del proyecto. Unas de las principales características del framework antes mencionado, es la facilidad para usar librerías, la facilidad de gestionar las versiones de cada librería, y hasta la facilidad de instalación de las mismas.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En Ruby on Rails,  las librerías se suelen llamar GEMAS, el foro y comunidad de desarrolladores de Ruby, se encarga del mantenimiento, gestión y control de las mismas.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En la estructura del proyecto que nos provee el framework, se encuentra un archivo llamado “Gemfile”, en el cual se procede a instalar las gemas que usaremos en nuestro proyecto.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RESPONSABLES: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La responsabilidad recae en el Jefe de desarrollo y los programadores, quienes son que van a interactuar en directo con las mismas.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8"/>
          <w:szCs w:val="28"/>
          <w:rtl w:val="0"/>
        </w:rPr>
        <w:t xml:space="preserve">ACTIVIDADES: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Las actividades principales en cuanto a la gestión de las gemas, son sobre todo el control de las versiones, puesto que las gemas (como cualquier librería), tienden a actualizarse cada cierto tiempo, ya sea por errores encontrados o por nuevas funcionalidades que se desea tener.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744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3750"/>
        <w:tblGridChange w:id="0">
          <w:tblGrid>
            <w:gridCol w:w="3690"/>
            <w:gridCol w:w="3750"/>
          </w:tblGrid>
        </w:tblGridChange>
      </w:tblGrid>
      <w:tr>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24"/>
                <w:szCs w:val="24"/>
                <w:rtl w:val="0"/>
              </w:rPr>
              <w:t xml:space="preserve">ROL</w:t>
            </w:r>
          </w:p>
        </w:tc>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24"/>
                <w:szCs w:val="24"/>
                <w:rtl w:val="0"/>
              </w:rPr>
              <w:t xml:space="preserve">TIPO DE ACCESO</w:t>
            </w:r>
          </w:p>
        </w:tc>
      </w:tr>
      <w:tr>
        <w:trPr>
          <w:trHeight w:val="11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sz w:val="24"/>
                <w:szCs w:val="24"/>
                <w:rtl w:val="0"/>
              </w:rPr>
              <w:t xml:space="preserve">Gerente del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Supervisar</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Leer</w:t>
            </w:r>
          </w:p>
        </w:tc>
      </w:tr>
      <w:tr>
        <w:trPr>
          <w:trHeight w:val="16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sz w:val="24"/>
                <w:szCs w:val="24"/>
                <w:rtl w:val="0"/>
              </w:rPr>
              <w:t xml:space="preserve">Jefe de desarrollo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Leer</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Supervisar</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Escribir</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Ejecutar</w:t>
            </w:r>
          </w:p>
        </w:tc>
      </w:tr>
      <w:tr>
        <w:trPr>
          <w:trHeight w:val="1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sz w:val="24"/>
                <w:szCs w:val="24"/>
                <w:rtl w:val="0"/>
              </w:rPr>
              <w:t xml:space="preserve">Desarrolladores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Leer</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Ejecutar</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Escribir</w:t>
            </w:r>
          </w:p>
        </w:tc>
      </w:tr>
      <w:tr>
        <w:trPr>
          <w:trHeight w:val="9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sz w:val="24"/>
                <w:szCs w:val="24"/>
                <w:rtl w:val="0"/>
              </w:rPr>
              <w:t xml:space="preserve">Arquitecto de Software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Supervisar</w:t>
            </w:r>
          </w:p>
        </w:tc>
      </w:tr>
    </w:tbl>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sz w:val="18"/>
          <w:szCs w:val="18"/>
          <w:rtl w:val="0"/>
        </w:rPr>
        <w:t xml:space="preserve">Cuadro N°1 - Roles y Tipos de Acceso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8"/>
          <w:szCs w:val="28"/>
          <w:rtl w:val="0"/>
        </w:rPr>
        <w:t xml:space="preserve">LIBRERÍAS CONTROLADAS: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A continuación listamos algunas gemas que utilizaremos en el desarrollo del proyecto, que serán de gran ayuda en el despliegue de funcionalidades: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Devise (devise): </w:t>
      </w:r>
      <w:r w:rsidDel="00000000" w:rsidR="00000000" w:rsidRPr="00000000">
        <w:rPr>
          <w:rFonts w:ascii="Calibri" w:cs="Calibri" w:eastAsia="Calibri" w:hAnsi="Calibri"/>
          <w:sz w:val="24"/>
          <w:szCs w:val="24"/>
          <w:highlight w:val="white"/>
          <w:rtl w:val="0"/>
        </w:rPr>
        <w:t xml:space="preserve">Gema que usaremos para realizar una flexible y segura gestión de usuarios y sesiones en nuestra app web. Entre sus principales ventajas tenemos la encriptación automática y segura del password, funcionalidades para recuperar contraseña, expiración de sesiones, control de registros, etc.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Private Pub (private_pub): </w:t>
      </w:r>
      <w:r w:rsidDel="00000000" w:rsidR="00000000" w:rsidRPr="00000000">
        <w:rPr>
          <w:rFonts w:ascii="Calibri" w:cs="Calibri" w:eastAsia="Calibri" w:hAnsi="Calibri"/>
          <w:sz w:val="24"/>
          <w:szCs w:val="24"/>
          <w:highlight w:val="white"/>
          <w:rtl w:val="0"/>
        </w:rPr>
        <w:t xml:space="preserve">Gema que usaremos </w:t>
      </w:r>
      <w:r w:rsidDel="00000000" w:rsidR="00000000" w:rsidRPr="00000000">
        <w:rPr>
          <w:rFonts w:ascii="Calibri" w:cs="Calibri" w:eastAsia="Calibri" w:hAnsi="Calibri"/>
          <w:color w:val="212121"/>
          <w:sz w:val="24"/>
          <w:szCs w:val="24"/>
          <w:highlight w:val="white"/>
          <w:rtl w:val="0"/>
        </w:rPr>
        <w:t xml:space="preserve">para publicar y suscribirse a los eventos sucedidos. Se le permite proporcionar fácilmente actualizaciones en tiempo real a través de un socket abierto. Todos los canales son privados para que los usuarios solo escuchen los eventos en los cuales ellos han quedado suscritos.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spacing w:line="0" w:lineRule="auto"/>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b w:val="1"/>
          <w:color w:val="212121"/>
          <w:sz w:val="24"/>
          <w:szCs w:val="24"/>
          <w:highlight w:val="white"/>
          <w:rtl w:val="0"/>
        </w:rPr>
        <w:t xml:space="preserve">Schema Plus (schema_plus):</w:t>
      </w:r>
      <w:r w:rsidDel="00000000" w:rsidR="00000000" w:rsidRPr="00000000">
        <w:rPr>
          <w:rFonts w:ascii="Calibri" w:cs="Calibri" w:eastAsia="Calibri" w:hAnsi="Calibri"/>
          <w:color w:val="212121"/>
          <w:sz w:val="24"/>
          <w:szCs w:val="24"/>
          <w:highlight w:val="white"/>
          <w:rtl w:val="0"/>
        </w:rPr>
        <w:t xml:space="preserve"> Es una Gema que nos facilitará la gestión de llaves foráneas e índices en nuestra base de datos física. Dando paso a una gestión más fácil en la relación de modelos (base de datos a nivel lógico).</w:t>
      </w:r>
    </w:p>
    <w:p w:rsidR="00000000" w:rsidDel="00000000" w:rsidP="00000000" w:rsidRDefault="00000000" w:rsidRPr="00000000">
      <w:pPr>
        <w:spacing w:line="0" w:lineRule="auto"/>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Semantic-UI (semantic-ui-sass):</w:t>
      </w:r>
      <w:r w:rsidDel="00000000" w:rsidR="00000000" w:rsidRPr="00000000">
        <w:rPr>
          <w:rFonts w:ascii="Calibri" w:cs="Calibri" w:eastAsia="Calibri" w:hAnsi="Calibri"/>
          <w:sz w:val="24"/>
          <w:szCs w:val="24"/>
          <w:highlight w:val="white"/>
          <w:rtl w:val="0"/>
        </w:rPr>
        <w:t xml:space="preserve"> Gema que instala Semantic, un framework para trabajar estilos, vistas y performance a nivel de front-end. Con mucha similitud a Bootstrap, Semantic nos muestra propuestas más atractivas y visuales para los usuarios finales.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SeedBank (seedbank):</w:t>
      </w:r>
      <w:r w:rsidDel="00000000" w:rsidR="00000000" w:rsidRPr="00000000">
        <w:rPr>
          <w:rFonts w:ascii="Calibri" w:cs="Calibri" w:eastAsia="Calibri" w:hAnsi="Calibri"/>
          <w:sz w:val="24"/>
          <w:szCs w:val="24"/>
          <w:highlight w:val="white"/>
          <w:rtl w:val="0"/>
        </w:rPr>
        <w:t xml:space="preserve"> Es una Gema que nos facilita el poblado de base de datos con información de prueba para desarrollar sin problemas nuestra app web. También nos proporciona una fácil gestión a nivel de entornos de desarrollo.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