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b/>
          <w:bCs/>
          <w:sz w:val="24"/>
          <w:szCs w:val="24"/>
        </w:rPr>
        <w:t xml:space="preserve">References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Dubois, F. (2011). </w:t>
      </w:r>
      <w:r>
        <w:rPr>
          <w:b w:val="false"/>
          <w:bCs w:val="false"/>
          <w:i/>
          <w:iCs/>
        </w:rPr>
        <w:t xml:space="preserve">Partial Riemann problem, boundary conditions, and gas dynamics</w:t>
      </w:r>
      <w:r>
        <w:rPr>
          <w:b w:val="false"/>
          <w:bCs w:val="false"/>
          <w:i w:val="false"/>
          <w:iCs w:val="false"/>
        </w:rPr>
        <w:t xml:space="preserve"> (1101.2752V1). arXiv. https://doi.org/https://doi.org/10.48550/arXiv.1101.2752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Govind Neelan, A., &amp; Nair, M. T. (2022). Higher-order slope limiters for Euler equation. </w:t>
      </w:r>
      <w:r>
        <w:rPr>
          <w:b w:val="false"/>
          <w:bCs w:val="false"/>
          <w:i/>
          <w:iCs/>
        </w:rPr>
        <w:t xml:space="preserve">Journal of Applied and Computational Mechanics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8</w:t>
      </w:r>
      <w:r>
        <w:rPr>
          <w:b w:val="false"/>
          <w:bCs w:val="false"/>
          <w:i w:val="false"/>
          <w:iCs w:val="false"/>
        </w:rPr>
        <w:t xml:space="preserve">(3), 904–917. https://doi.org/10.22055/jacm.2020.32845.2088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Hong, S. W., &amp; Kim, C. (2011). A new finite volume method on junction coupling and boundary treatment for flow network system analyses. </w:t>
      </w:r>
      <w:r>
        <w:rPr>
          <w:b w:val="false"/>
          <w:bCs w:val="false"/>
          <w:i/>
          <w:iCs/>
        </w:rPr>
        <w:t xml:space="preserve">International Journal for Numerical Methods in Fluids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65</w:t>
      </w:r>
      <w:r>
        <w:rPr>
          <w:b w:val="false"/>
          <w:bCs w:val="false"/>
          <w:i w:val="false"/>
          <w:iCs w:val="false"/>
        </w:rPr>
        <w:t xml:space="preserve">(6), 707–742. https://doi.org/10.1002/fld.2212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Kim, S., Kim, C., Rho, O.-H., &amp; Seung, K. H. (2003). Cures for the shock instability: Development of a shock-stable Roe scheme. </w:t>
      </w:r>
      <w:r>
        <w:rPr>
          <w:b w:val="false"/>
          <w:bCs w:val="false"/>
          <w:i/>
          <w:iCs/>
        </w:rPr>
        <w:t xml:space="preserve">Journal of Computational Physics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185</w:t>
      </w:r>
      <w:r>
        <w:rPr>
          <w:b w:val="false"/>
          <w:bCs w:val="false"/>
          <w:i w:val="false"/>
          <w:iCs w:val="false"/>
        </w:rPr>
        <w:t xml:space="preserve">(2), 342–374. https://doi.org/10.1016/S0021-9991(02)00037-2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P. S. Volpiani. (2020, September 19). </w:t>
      </w:r>
      <w:r>
        <w:rPr>
          <w:b w:val="false"/>
          <w:bCs w:val="false"/>
          <w:i/>
          <w:iCs/>
        </w:rPr>
        <w:t xml:space="preserve">CFD-07: How to implement Roe’s scheme to solve the Euler equations?</w:t>
      </w:r>
      <w:r>
        <w:rPr>
          <w:b w:val="false"/>
          <w:bCs w:val="false"/>
          <w:i w:val="false"/>
          <w:iCs w:val="false"/>
        </w:rPr>
        <w:t xml:space="preserve"> [Video]. YouTube. https://www.youtube.com/watch?v=F_PsFHvt8IU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Sod, G. A. (1978). A survey of several finite difference methods for systems of nonlinear hyperbolic conservation laws. </w:t>
      </w:r>
      <w:r>
        <w:rPr>
          <w:b w:val="false"/>
          <w:bCs w:val="false"/>
          <w:i/>
          <w:iCs/>
        </w:rPr>
        <w:t xml:space="preserve">Journal of Computational Physics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27</w:t>
      </w:r>
      <w:r>
        <w:rPr>
          <w:b w:val="false"/>
          <w:bCs w:val="false"/>
          <w:i w:val="false"/>
          <w:iCs w:val="false"/>
        </w:rPr>
        <w:t xml:space="preserve">(1), 1–31. https://doi.org/10.1016/0021-9991(78)90023-2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van Leer, B., &amp; Nishikawa, H. (2021). Towards the ultimate understanding of MUSCL: Pitfalls in achieving third-order accuracy. </w:t>
      </w:r>
      <w:r>
        <w:rPr>
          <w:b w:val="false"/>
          <w:bCs w:val="false"/>
          <w:i/>
          <w:iCs/>
        </w:rPr>
        <w:t xml:space="preserve">Journal of Computational Physics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446</w:t>
      </w:r>
      <w:r>
        <w:rPr>
          <w:b w:val="false"/>
          <w:bCs w:val="false"/>
          <w:i w:val="false"/>
          <w:iCs w:val="false"/>
        </w:rPr>
        <w:t xml:space="preserve">, 110640. https://doi.org/10.1016/j.jcp.2021.110640</w:t>
      </w:r>
    </w:p>
    <w:p>
      <w:pPr>
        <w:spacing w:line="480"/>
        <w:ind w:left="720" w:hanging="720"/>
      </w:pPr>
      <w:r>
        <w:rPr>
          <w:b w:val="false"/>
          <w:bCs w:val="false"/>
          <w:i w:val="false"/>
          <w:iCs w:val="false"/>
        </w:rPr>
        <w:t xml:space="preserve">Čada, M., &amp; Torrilhon, M. (2009). Compact third-order limiter functions for finite volume methods. </w:t>
      </w:r>
      <w:r>
        <w:rPr>
          <w:b w:val="false"/>
          <w:bCs w:val="false"/>
          <w:i/>
          <w:iCs/>
        </w:rPr>
        <w:t xml:space="preserve">Journal of Computational Physics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228</w:t>
      </w:r>
      <w:r>
        <w:rPr>
          <w:b w:val="false"/>
          <w:bCs w:val="false"/>
          <w:i w:val="false"/>
          <w:iCs w:val="false"/>
        </w:rPr>
        <w:t xml:space="preserve">(11), 4118–4145. https://doi.org/10.1016/j.jcp.2009.02.020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2026-09-28T18:17:49.482Z</dcterms:created>
  <dcterms:modified xsi:type="dcterms:W3CDTF">2026-09-28T18:17:49.482Z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