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4F00" w14:textId="77777777" w:rsidR="00983783" w:rsidRDefault="00D40CC6">
      <w:pPr>
        <w:pStyle w:val="BodyText"/>
        <w:spacing w:before="73"/>
        <w:ind w:right="58"/>
        <w:jc w:val="right"/>
      </w:pPr>
      <w:r>
        <w:rPr>
          <w:spacing w:val="-10"/>
        </w:rPr>
        <w:t>1</w:t>
      </w:r>
    </w:p>
    <w:p w14:paraId="54276FEA" w14:textId="77777777" w:rsidR="00983783" w:rsidRDefault="00983783">
      <w:pPr>
        <w:pStyle w:val="BodyText"/>
      </w:pPr>
    </w:p>
    <w:p w14:paraId="07FD57B3" w14:textId="77777777" w:rsidR="00983783" w:rsidRDefault="00983783">
      <w:pPr>
        <w:pStyle w:val="BodyText"/>
      </w:pPr>
    </w:p>
    <w:p w14:paraId="1D1A32E4" w14:textId="77777777" w:rsidR="00983783" w:rsidRDefault="00983783">
      <w:pPr>
        <w:pStyle w:val="BodyText"/>
      </w:pPr>
    </w:p>
    <w:p w14:paraId="111F0589" w14:textId="77777777" w:rsidR="00983783" w:rsidRDefault="00983783">
      <w:pPr>
        <w:pStyle w:val="BodyText"/>
      </w:pPr>
    </w:p>
    <w:p w14:paraId="6E240ECA" w14:textId="77777777" w:rsidR="00983783" w:rsidRDefault="00983783">
      <w:pPr>
        <w:pStyle w:val="BodyText"/>
      </w:pPr>
    </w:p>
    <w:p w14:paraId="78585A29" w14:textId="77777777" w:rsidR="00983783" w:rsidRDefault="00983783">
      <w:pPr>
        <w:pStyle w:val="BodyText"/>
      </w:pPr>
    </w:p>
    <w:p w14:paraId="7087BD9E" w14:textId="77777777" w:rsidR="00983783" w:rsidRDefault="00983783">
      <w:pPr>
        <w:pStyle w:val="BodyText"/>
      </w:pPr>
    </w:p>
    <w:p w14:paraId="228257CD" w14:textId="77777777" w:rsidR="00983783" w:rsidRDefault="00983783">
      <w:pPr>
        <w:pStyle w:val="BodyText"/>
        <w:spacing w:before="246"/>
      </w:pPr>
    </w:p>
    <w:p w14:paraId="7D6F219F" w14:textId="77777777" w:rsidR="00983783" w:rsidRDefault="00D40CC6">
      <w:pPr>
        <w:pStyle w:val="Heading1"/>
        <w:ind w:left="6"/>
        <w:jc w:val="center"/>
      </w:pPr>
      <w:r>
        <w:t>Hybrid</w:t>
      </w:r>
      <w:r>
        <w:rPr>
          <w:spacing w:val="-6"/>
        </w:rPr>
        <w:t xml:space="preserve"> </w:t>
      </w:r>
      <w:r>
        <w:t>Cloud</w:t>
      </w:r>
      <w:r>
        <w:rPr>
          <w:spacing w:val="-8"/>
        </w:rPr>
        <w:t xml:space="preserve"> </w:t>
      </w:r>
      <w:r>
        <w:t>Versus</w:t>
      </w:r>
      <w:r>
        <w:rPr>
          <w:spacing w:val="-3"/>
        </w:rPr>
        <w:t xml:space="preserve"> </w:t>
      </w:r>
      <w:r>
        <w:t>On-Premises</w:t>
      </w:r>
      <w:r>
        <w:rPr>
          <w:spacing w:val="-3"/>
        </w:rPr>
        <w:t xml:space="preserve"> </w:t>
      </w:r>
      <w:r>
        <w:t>Deployment</w:t>
      </w:r>
      <w:r>
        <w:rPr>
          <w:spacing w:val="-3"/>
        </w:rPr>
        <w:t xml:space="preserve"> </w:t>
      </w:r>
      <w:r>
        <w:t>for</w:t>
      </w:r>
      <w:r>
        <w:rPr>
          <w:spacing w:val="-8"/>
        </w:rPr>
        <w:t xml:space="preserve"> </w:t>
      </w:r>
      <w:r>
        <w:t>Riverside</w:t>
      </w:r>
      <w:r>
        <w:rPr>
          <w:spacing w:val="-3"/>
        </w:rPr>
        <w:t xml:space="preserve"> </w:t>
      </w:r>
      <w:r>
        <w:t>Community</w:t>
      </w:r>
      <w:r>
        <w:rPr>
          <w:spacing w:val="-3"/>
        </w:rPr>
        <w:t xml:space="preserve"> </w:t>
      </w:r>
      <w:r>
        <w:t>Health</w:t>
      </w:r>
      <w:r>
        <w:rPr>
          <w:spacing w:val="-3"/>
        </w:rPr>
        <w:t xml:space="preserve"> </w:t>
      </w:r>
      <w:r>
        <w:rPr>
          <w:spacing w:val="-2"/>
        </w:rPr>
        <w:t>Network</w:t>
      </w:r>
    </w:p>
    <w:p w14:paraId="2B69BBE9" w14:textId="77777777" w:rsidR="00983783" w:rsidRDefault="00983783">
      <w:pPr>
        <w:pStyle w:val="BodyText"/>
        <w:rPr>
          <w:b/>
        </w:rPr>
      </w:pPr>
    </w:p>
    <w:p w14:paraId="125AA9E5" w14:textId="77777777" w:rsidR="00983783" w:rsidRDefault="00983783">
      <w:pPr>
        <w:pStyle w:val="BodyText"/>
        <w:spacing w:before="12"/>
        <w:rPr>
          <w:b/>
        </w:rPr>
      </w:pPr>
    </w:p>
    <w:p w14:paraId="6EE77EB0" w14:textId="77777777" w:rsidR="00D8759C" w:rsidRDefault="00D8759C">
      <w:pPr>
        <w:pStyle w:val="BodyText"/>
        <w:spacing w:line="417" w:lineRule="auto"/>
        <w:ind w:left="3756" w:right="3747"/>
        <w:jc w:val="center"/>
      </w:pPr>
      <w:r>
        <w:t>Faith Jones</w:t>
      </w:r>
      <w:r w:rsidR="00D40CC6">
        <w:t xml:space="preserve"> </w:t>
      </w:r>
    </w:p>
    <w:p w14:paraId="3B347E46" w14:textId="2739C92D" w:rsidR="00983783" w:rsidRDefault="00D8759C">
      <w:pPr>
        <w:pStyle w:val="BodyText"/>
        <w:spacing w:line="417" w:lineRule="auto"/>
        <w:ind w:left="3756" w:right="3747"/>
        <w:jc w:val="center"/>
      </w:pPr>
      <w:r>
        <w:rPr>
          <w:spacing w:val="-2"/>
        </w:rPr>
        <w:t>ECPI University</w:t>
      </w:r>
    </w:p>
    <w:p w14:paraId="37020CC6" w14:textId="77777777" w:rsidR="00D8759C" w:rsidRDefault="00D8759C">
      <w:pPr>
        <w:pStyle w:val="BodyText"/>
        <w:spacing w:line="417" w:lineRule="auto"/>
        <w:ind w:left="3756" w:right="3747"/>
        <w:jc w:val="center"/>
      </w:pPr>
      <w:r>
        <w:t>CYB260</w:t>
      </w:r>
      <w:r w:rsidR="00D40CC6">
        <w:t xml:space="preserve"> </w:t>
      </w:r>
    </w:p>
    <w:p w14:paraId="406BB906" w14:textId="77777777" w:rsidR="00D8759C" w:rsidRDefault="00D8759C">
      <w:pPr>
        <w:pStyle w:val="BodyText"/>
        <w:spacing w:line="417" w:lineRule="auto"/>
        <w:ind w:left="3756" w:right="3747"/>
        <w:jc w:val="center"/>
      </w:pPr>
      <w:r>
        <w:t>Chris Flanery</w:t>
      </w:r>
      <w:r w:rsidR="00D40CC6">
        <w:t xml:space="preserve"> </w:t>
      </w:r>
    </w:p>
    <w:p w14:paraId="67DD133A" w14:textId="0DAC22B4" w:rsidR="00983783" w:rsidRDefault="00D8759C">
      <w:pPr>
        <w:pStyle w:val="BodyText"/>
        <w:spacing w:line="417" w:lineRule="auto"/>
        <w:ind w:left="3756" w:right="3747"/>
        <w:jc w:val="center"/>
      </w:pPr>
      <w:r>
        <w:t>May 30, 2026</w:t>
      </w:r>
    </w:p>
    <w:p w14:paraId="27378312" w14:textId="77777777" w:rsidR="00983783" w:rsidRDefault="00983783">
      <w:pPr>
        <w:pStyle w:val="BodyText"/>
        <w:spacing w:line="417" w:lineRule="auto"/>
        <w:jc w:val="center"/>
        <w:sectPr w:rsidR="00983783">
          <w:type w:val="continuous"/>
          <w:pgSz w:w="11920" w:h="16860"/>
          <w:pgMar w:top="480" w:right="1133" w:bottom="280" w:left="1133" w:header="720" w:footer="720" w:gutter="0"/>
          <w:cols w:space="720"/>
        </w:sectPr>
      </w:pPr>
    </w:p>
    <w:p w14:paraId="17AC0BB4" w14:textId="77777777" w:rsidR="00983783" w:rsidRDefault="00D40CC6">
      <w:pPr>
        <w:pStyle w:val="BodyText"/>
        <w:spacing w:before="73"/>
        <w:ind w:right="58"/>
        <w:jc w:val="right"/>
      </w:pPr>
      <w:r>
        <w:rPr>
          <w:spacing w:val="-10"/>
        </w:rPr>
        <w:lastRenderedPageBreak/>
        <w:t>2</w:t>
      </w:r>
    </w:p>
    <w:p w14:paraId="3E49BAC7" w14:textId="77777777" w:rsidR="00983783" w:rsidRDefault="00983783">
      <w:pPr>
        <w:pStyle w:val="BodyText"/>
      </w:pPr>
    </w:p>
    <w:p w14:paraId="2D8F3B96" w14:textId="77777777" w:rsidR="00983783" w:rsidRDefault="00983783">
      <w:pPr>
        <w:pStyle w:val="BodyText"/>
        <w:spacing w:before="12"/>
      </w:pPr>
    </w:p>
    <w:p w14:paraId="6AEDB46B" w14:textId="77777777" w:rsidR="00983783" w:rsidRDefault="00D40CC6">
      <w:pPr>
        <w:pStyle w:val="Heading1"/>
        <w:ind w:left="210"/>
      </w:pPr>
      <w:r>
        <w:t>Hybrid</w:t>
      </w:r>
      <w:r>
        <w:rPr>
          <w:spacing w:val="-6"/>
        </w:rPr>
        <w:t xml:space="preserve"> </w:t>
      </w:r>
      <w:r>
        <w:t>Cloud</w:t>
      </w:r>
      <w:r>
        <w:rPr>
          <w:spacing w:val="-8"/>
        </w:rPr>
        <w:t xml:space="preserve"> </w:t>
      </w:r>
      <w:r>
        <w:t>Versus</w:t>
      </w:r>
      <w:r>
        <w:rPr>
          <w:spacing w:val="-3"/>
        </w:rPr>
        <w:t xml:space="preserve"> </w:t>
      </w:r>
      <w:r>
        <w:t>On-Premises</w:t>
      </w:r>
      <w:r>
        <w:rPr>
          <w:spacing w:val="-3"/>
        </w:rPr>
        <w:t xml:space="preserve"> </w:t>
      </w:r>
      <w:r>
        <w:t>Deployment</w:t>
      </w:r>
      <w:r>
        <w:rPr>
          <w:spacing w:val="-3"/>
        </w:rPr>
        <w:t xml:space="preserve"> </w:t>
      </w:r>
      <w:r>
        <w:t>for</w:t>
      </w:r>
      <w:r>
        <w:rPr>
          <w:spacing w:val="-8"/>
        </w:rPr>
        <w:t xml:space="preserve"> </w:t>
      </w:r>
      <w:r>
        <w:t>Riverside</w:t>
      </w:r>
      <w:r>
        <w:rPr>
          <w:spacing w:val="-3"/>
        </w:rPr>
        <w:t xml:space="preserve"> </w:t>
      </w:r>
      <w:r>
        <w:t>Community</w:t>
      </w:r>
      <w:r>
        <w:rPr>
          <w:spacing w:val="-3"/>
        </w:rPr>
        <w:t xml:space="preserve"> </w:t>
      </w:r>
      <w:r>
        <w:t>Health</w:t>
      </w:r>
      <w:r>
        <w:rPr>
          <w:spacing w:val="-3"/>
        </w:rPr>
        <w:t xml:space="preserve"> </w:t>
      </w:r>
      <w:r>
        <w:rPr>
          <w:spacing w:val="-2"/>
        </w:rPr>
        <w:t>Network</w:t>
      </w:r>
    </w:p>
    <w:p w14:paraId="3C2F5F4A" w14:textId="77777777" w:rsidR="00983783" w:rsidRDefault="00983783">
      <w:pPr>
        <w:pStyle w:val="BodyText"/>
        <w:rPr>
          <w:b/>
        </w:rPr>
      </w:pPr>
    </w:p>
    <w:p w14:paraId="00675B73" w14:textId="77777777" w:rsidR="00983783" w:rsidRDefault="00983783">
      <w:pPr>
        <w:pStyle w:val="BodyText"/>
        <w:spacing w:before="12"/>
        <w:rPr>
          <w:b/>
        </w:rPr>
      </w:pPr>
    </w:p>
    <w:p w14:paraId="182BFBC9" w14:textId="77777777" w:rsidR="00983783" w:rsidRDefault="00D40CC6">
      <w:pPr>
        <w:pStyle w:val="BodyText"/>
        <w:spacing w:line="417" w:lineRule="auto"/>
        <w:ind w:left="66" w:firstLine="720"/>
      </w:pPr>
      <w:r>
        <w:t>As</w:t>
      </w:r>
      <w:r>
        <w:rPr>
          <w:spacing w:val="-4"/>
        </w:rPr>
        <w:t xml:space="preserve"> </w:t>
      </w:r>
      <w:r>
        <w:t>Riverside</w:t>
      </w:r>
      <w:r>
        <w:rPr>
          <w:spacing w:val="-4"/>
        </w:rPr>
        <w:t xml:space="preserve"> </w:t>
      </w:r>
      <w:r>
        <w:t>Community</w:t>
      </w:r>
      <w:r>
        <w:rPr>
          <w:spacing w:val="-4"/>
        </w:rPr>
        <w:t xml:space="preserve"> </w:t>
      </w:r>
      <w:r>
        <w:t>Health</w:t>
      </w:r>
      <w:r>
        <w:rPr>
          <w:spacing w:val="-4"/>
        </w:rPr>
        <w:t xml:space="preserve"> </w:t>
      </w:r>
      <w:r>
        <w:t>Network</w:t>
      </w:r>
      <w:r>
        <w:rPr>
          <w:spacing w:val="-4"/>
        </w:rPr>
        <w:t xml:space="preserve"> </w:t>
      </w:r>
      <w:r>
        <w:t>evaluates</w:t>
      </w:r>
      <w:r>
        <w:rPr>
          <w:spacing w:val="-4"/>
        </w:rPr>
        <w:t xml:space="preserve"> </w:t>
      </w:r>
      <w:r>
        <w:t>strategies</w:t>
      </w:r>
      <w:r>
        <w:rPr>
          <w:spacing w:val="-4"/>
        </w:rPr>
        <w:t xml:space="preserve"> </w:t>
      </w:r>
      <w:r>
        <w:t>to</w:t>
      </w:r>
      <w:r>
        <w:rPr>
          <w:spacing w:val="-4"/>
        </w:rPr>
        <w:t xml:space="preserve"> </w:t>
      </w:r>
      <w:r>
        <w:t>modernize</w:t>
      </w:r>
      <w:r>
        <w:rPr>
          <w:spacing w:val="-4"/>
        </w:rPr>
        <w:t xml:space="preserve"> </w:t>
      </w:r>
      <w:r>
        <w:t>its</w:t>
      </w:r>
      <w:r>
        <w:rPr>
          <w:spacing w:val="-4"/>
        </w:rPr>
        <w:t xml:space="preserve"> </w:t>
      </w:r>
      <w:r>
        <w:t>information technology infrastructure, selecting the appropriate deployment model is a critical decision that</w:t>
      </w:r>
    </w:p>
    <w:p w14:paraId="6A66F98D" w14:textId="77777777" w:rsidR="00983783" w:rsidRDefault="00D40CC6">
      <w:pPr>
        <w:pStyle w:val="BodyText"/>
        <w:spacing w:line="417" w:lineRule="auto"/>
        <w:ind w:left="66"/>
      </w:pPr>
      <w:r>
        <w:t>impacts patient care, operational efficiency, and long-term costs. The two primary options under consideration</w:t>
      </w:r>
      <w:r>
        <w:rPr>
          <w:spacing w:val="-5"/>
        </w:rPr>
        <w:t xml:space="preserve"> </w:t>
      </w:r>
      <w:r>
        <w:t>are</w:t>
      </w:r>
      <w:r>
        <w:rPr>
          <w:spacing w:val="-3"/>
        </w:rPr>
        <w:t xml:space="preserve"> </w:t>
      </w:r>
      <w:r>
        <w:t>a</w:t>
      </w:r>
      <w:r>
        <w:rPr>
          <w:spacing w:val="-3"/>
        </w:rPr>
        <w:t xml:space="preserve"> </w:t>
      </w:r>
      <w:r>
        <w:t>traditional</w:t>
      </w:r>
      <w:r>
        <w:rPr>
          <w:spacing w:val="-3"/>
        </w:rPr>
        <w:t xml:space="preserve"> </w:t>
      </w:r>
      <w:r>
        <w:t>on-premises</w:t>
      </w:r>
      <w:r>
        <w:rPr>
          <w:spacing w:val="-3"/>
        </w:rPr>
        <w:t xml:space="preserve"> </w:t>
      </w:r>
      <w:r>
        <w:t>deployment</w:t>
      </w:r>
      <w:r>
        <w:rPr>
          <w:spacing w:val="-3"/>
        </w:rPr>
        <w:t xml:space="preserve"> </w:t>
      </w:r>
      <w:r>
        <w:t>and</w:t>
      </w:r>
      <w:r>
        <w:rPr>
          <w:spacing w:val="-3"/>
        </w:rPr>
        <w:t xml:space="preserve"> </w:t>
      </w:r>
      <w:r>
        <w:t>a</w:t>
      </w:r>
      <w:r>
        <w:rPr>
          <w:spacing w:val="-3"/>
        </w:rPr>
        <w:t xml:space="preserve"> </w:t>
      </w:r>
      <w:r>
        <w:t>hybrid</w:t>
      </w:r>
      <w:r>
        <w:rPr>
          <w:spacing w:val="-3"/>
        </w:rPr>
        <w:t xml:space="preserve"> </w:t>
      </w:r>
      <w:r>
        <w:t>cloud</w:t>
      </w:r>
      <w:r>
        <w:rPr>
          <w:spacing w:val="-3"/>
        </w:rPr>
        <w:t xml:space="preserve"> </w:t>
      </w:r>
      <w:r>
        <w:t>model.</w:t>
      </w:r>
      <w:r>
        <w:rPr>
          <w:spacing w:val="-15"/>
        </w:rPr>
        <w:t xml:space="preserve"> </w:t>
      </w:r>
      <w:r>
        <w:t>An</w:t>
      </w:r>
      <w:r>
        <w:rPr>
          <w:spacing w:val="-3"/>
        </w:rPr>
        <w:t xml:space="preserve"> </w:t>
      </w:r>
      <w:r>
        <w:t>on-</w:t>
      </w:r>
      <w:r>
        <w:t>premises environment involves hosting all hardware, software, and data storage locally within the organization’s own physical facilities. In contrast, the National Institute of Standards and Technology (NIST) defines a hybrid cloud as a composition of two or more distinct cloud</w:t>
      </w:r>
    </w:p>
    <w:p w14:paraId="0B8092E3" w14:textId="77777777" w:rsidR="00983783" w:rsidRDefault="00D40CC6">
      <w:pPr>
        <w:pStyle w:val="BodyText"/>
        <w:spacing w:line="417" w:lineRule="auto"/>
        <w:ind w:left="66" w:right="132"/>
      </w:pPr>
      <w:r>
        <w:t>infrastructures (private, community, or public) that remain unique entities but are bound together by standardized technology enabling data and application portability (Mell &amp; Grance, 2011; National Institute of Standards and</w:t>
      </w:r>
      <w:r>
        <w:rPr>
          <w:spacing w:val="-1"/>
        </w:rPr>
        <w:t xml:space="preserve"> </w:t>
      </w:r>
      <w:r>
        <w:t>Technology [NIST], n.d.). For a nontechnical decision-maker, understanding</w:t>
      </w:r>
      <w:r>
        <w:rPr>
          <w:spacing w:val="-3"/>
        </w:rPr>
        <w:t xml:space="preserve"> </w:t>
      </w:r>
      <w:r>
        <w:t>how</w:t>
      </w:r>
      <w:r>
        <w:rPr>
          <w:spacing w:val="-3"/>
        </w:rPr>
        <w:t xml:space="preserve"> </w:t>
      </w:r>
      <w:r>
        <w:t>these</w:t>
      </w:r>
      <w:r>
        <w:rPr>
          <w:spacing w:val="-3"/>
        </w:rPr>
        <w:t xml:space="preserve"> </w:t>
      </w:r>
      <w:r>
        <w:t>models</w:t>
      </w:r>
      <w:r>
        <w:rPr>
          <w:spacing w:val="-3"/>
        </w:rPr>
        <w:t xml:space="preserve"> </w:t>
      </w:r>
      <w:r>
        <w:t>compare</w:t>
      </w:r>
      <w:r>
        <w:rPr>
          <w:spacing w:val="-3"/>
        </w:rPr>
        <w:t xml:space="preserve"> </w:t>
      </w:r>
      <w:r>
        <w:t>across</w:t>
      </w:r>
      <w:r>
        <w:rPr>
          <w:spacing w:val="-3"/>
        </w:rPr>
        <w:t xml:space="preserve"> </w:t>
      </w:r>
      <w:r>
        <w:t>key</w:t>
      </w:r>
      <w:r>
        <w:rPr>
          <w:spacing w:val="-3"/>
        </w:rPr>
        <w:t xml:space="preserve"> </w:t>
      </w:r>
      <w:r>
        <w:t>operational</w:t>
      </w:r>
      <w:r>
        <w:rPr>
          <w:spacing w:val="-3"/>
        </w:rPr>
        <w:t xml:space="preserve"> </w:t>
      </w:r>
      <w:r>
        <w:t>areas</w:t>
      </w:r>
      <w:r>
        <w:rPr>
          <w:spacing w:val="-3"/>
        </w:rPr>
        <w:t xml:space="preserve"> </w:t>
      </w:r>
      <w:r>
        <w:t>is</w:t>
      </w:r>
      <w:r>
        <w:rPr>
          <w:spacing w:val="-3"/>
        </w:rPr>
        <w:t xml:space="preserve"> </w:t>
      </w:r>
      <w:r>
        <w:t>essential</w:t>
      </w:r>
      <w:r>
        <w:rPr>
          <w:spacing w:val="-3"/>
        </w:rPr>
        <w:t xml:space="preserve"> </w:t>
      </w:r>
      <w:r>
        <w:t>for</w:t>
      </w:r>
      <w:r>
        <w:rPr>
          <w:spacing w:val="-3"/>
        </w:rPr>
        <w:t xml:space="preserve"> </w:t>
      </w:r>
      <w:r>
        <w:t>determining the best fit for the network’s future.</w:t>
      </w:r>
    </w:p>
    <w:p w14:paraId="5E8FD366" w14:textId="77777777" w:rsidR="00983783" w:rsidRDefault="00D40CC6">
      <w:pPr>
        <w:pStyle w:val="BodyText"/>
        <w:spacing w:line="417" w:lineRule="auto"/>
        <w:ind w:left="66" w:right="143" w:firstLine="720"/>
      </w:pPr>
      <w:r>
        <w:t>One</w:t>
      </w:r>
      <w:r>
        <w:rPr>
          <w:spacing w:val="-3"/>
        </w:rPr>
        <w:t xml:space="preserve"> </w:t>
      </w:r>
      <w:r>
        <w:t>of</w:t>
      </w:r>
      <w:r>
        <w:rPr>
          <w:spacing w:val="-3"/>
        </w:rPr>
        <w:t xml:space="preserve"> </w:t>
      </w:r>
      <w:r>
        <w:t>the</w:t>
      </w:r>
      <w:r>
        <w:rPr>
          <w:spacing w:val="-3"/>
        </w:rPr>
        <w:t xml:space="preserve"> </w:t>
      </w:r>
      <w:r>
        <w:t>most</w:t>
      </w:r>
      <w:r>
        <w:rPr>
          <w:spacing w:val="-3"/>
        </w:rPr>
        <w:t xml:space="preserve"> </w:t>
      </w:r>
      <w:r>
        <w:t>significant</w:t>
      </w:r>
      <w:r>
        <w:rPr>
          <w:spacing w:val="-3"/>
        </w:rPr>
        <w:t xml:space="preserve"> </w:t>
      </w:r>
      <w:r>
        <w:t>differences</w:t>
      </w:r>
      <w:r>
        <w:rPr>
          <w:spacing w:val="-3"/>
        </w:rPr>
        <w:t xml:space="preserve"> </w:t>
      </w:r>
      <w:r>
        <w:t>between</w:t>
      </w:r>
      <w:r>
        <w:rPr>
          <w:spacing w:val="-3"/>
        </w:rPr>
        <w:t xml:space="preserve"> </w:t>
      </w:r>
      <w:r>
        <w:t>the</w:t>
      </w:r>
      <w:r>
        <w:rPr>
          <w:spacing w:val="-3"/>
        </w:rPr>
        <w:t xml:space="preserve"> </w:t>
      </w:r>
      <w:r>
        <w:t>two</w:t>
      </w:r>
      <w:r>
        <w:rPr>
          <w:spacing w:val="-3"/>
        </w:rPr>
        <w:t xml:space="preserve"> </w:t>
      </w:r>
      <w:r>
        <w:t>models</w:t>
      </w:r>
      <w:r>
        <w:rPr>
          <w:spacing w:val="-3"/>
        </w:rPr>
        <w:t xml:space="preserve"> </w:t>
      </w:r>
      <w:r>
        <w:t>lies</w:t>
      </w:r>
      <w:r>
        <w:rPr>
          <w:spacing w:val="-3"/>
        </w:rPr>
        <w:t xml:space="preserve"> </w:t>
      </w:r>
      <w:r>
        <w:t>in</w:t>
      </w:r>
      <w:r>
        <w:rPr>
          <w:spacing w:val="-3"/>
        </w:rPr>
        <w:t xml:space="preserve"> </w:t>
      </w:r>
      <w:r>
        <w:t>scalability</w:t>
      </w:r>
      <w:r>
        <w:rPr>
          <w:spacing w:val="-3"/>
        </w:rPr>
        <w:t xml:space="preserve"> </w:t>
      </w:r>
      <w:r>
        <w:t>and</w:t>
      </w:r>
      <w:r>
        <w:rPr>
          <w:spacing w:val="-3"/>
        </w:rPr>
        <w:t xml:space="preserve"> </w:t>
      </w:r>
      <w:r>
        <w:t>cost. On-premises deployments require substantial upfront capital expenditures to purchase hardware, and scaling up demands additional time, labor, and procurement to add physical servers (Microsoft, n.d.-b). This can result in inefficient spending if patient demand or data needs fluctuate.</w:t>
      </w:r>
      <w:r>
        <w:rPr>
          <w:spacing w:val="-3"/>
        </w:rPr>
        <w:t xml:space="preserve"> </w:t>
      </w:r>
      <w:r>
        <w:t>Conversely,</w:t>
      </w:r>
      <w:r>
        <w:rPr>
          <w:spacing w:val="-3"/>
        </w:rPr>
        <w:t xml:space="preserve"> </w:t>
      </w:r>
      <w:r>
        <w:t>a</w:t>
      </w:r>
      <w:r>
        <w:rPr>
          <w:spacing w:val="-3"/>
        </w:rPr>
        <w:t xml:space="preserve"> </w:t>
      </w:r>
      <w:r>
        <w:t>hybrid</w:t>
      </w:r>
      <w:r>
        <w:rPr>
          <w:spacing w:val="-3"/>
        </w:rPr>
        <w:t xml:space="preserve"> </w:t>
      </w:r>
      <w:r>
        <w:t>cloud</w:t>
      </w:r>
      <w:r>
        <w:rPr>
          <w:spacing w:val="-3"/>
        </w:rPr>
        <w:t xml:space="preserve"> </w:t>
      </w:r>
      <w:r>
        <w:t>offers</w:t>
      </w:r>
      <w:r>
        <w:rPr>
          <w:spacing w:val="-3"/>
        </w:rPr>
        <w:t xml:space="preserve"> </w:t>
      </w:r>
      <w:r>
        <w:t>cost</w:t>
      </w:r>
      <w:r>
        <w:rPr>
          <w:spacing w:val="-3"/>
        </w:rPr>
        <w:t xml:space="preserve"> </w:t>
      </w:r>
      <w:r>
        <w:t>efficiency</w:t>
      </w:r>
      <w:r>
        <w:rPr>
          <w:spacing w:val="-3"/>
        </w:rPr>
        <w:t xml:space="preserve"> </w:t>
      </w:r>
      <w:r>
        <w:t>and</w:t>
      </w:r>
      <w:r>
        <w:rPr>
          <w:spacing w:val="-3"/>
        </w:rPr>
        <w:t xml:space="preserve"> </w:t>
      </w:r>
      <w:r>
        <w:t>agility.</w:t>
      </w:r>
      <w:r>
        <w:rPr>
          <w:spacing w:val="-3"/>
        </w:rPr>
        <w:t xml:space="preserve"> </w:t>
      </w:r>
      <w:r>
        <w:t>It</w:t>
      </w:r>
      <w:r>
        <w:rPr>
          <w:spacing w:val="-3"/>
        </w:rPr>
        <w:t xml:space="preserve"> </w:t>
      </w:r>
      <w:r>
        <w:t>allows</w:t>
      </w:r>
      <w:r>
        <w:rPr>
          <w:spacing w:val="-3"/>
        </w:rPr>
        <w:t xml:space="preserve"> </w:t>
      </w:r>
      <w:r>
        <w:t>Riverside</w:t>
      </w:r>
      <w:r>
        <w:rPr>
          <w:spacing w:val="-3"/>
        </w:rPr>
        <w:t xml:space="preserve"> </w:t>
      </w:r>
      <w:r>
        <w:t>to</w:t>
      </w:r>
      <w:r>
        <w:rPr>
          <w:spacing w:val="-3"/>
        </w:rPr>
        <w:t xml:space="preserve"> </w:t>
      </w:r>
      <w:r>
        <w:t>scale computing resources up or down on-demand in the public cloud during peak times, converting</w:t>
      </w:r>
    </w:p>
    <w:p w14:paraId="4EADCE17" w14:textId="77777777" w:rsidR="00983783" w:rsidRDefault="00D40CC6">
      <w:pPr>
        <w:pStyle w:val="BodyText"/>
        <w:spacing w:line="417" w:lineRule="auto"/>
        <w:ind w:left="66" w:right="132"/>
      </w:pPr>
      <w:r>
        <w:t>unpredictable</w:t>
      </w:r>
      <w:r>
        <w:rPr>
          <w:spacing w:val="-4"/>
        </w:rPr>
        <w:t xml:space="preserve"> </w:t>
      </w:r>
      <w:r>
        <w:t>capital</w:t>
      </w:r>
      <w:r>
        <w:rPr>
          <w:spacing w:val="-4"/>
        </w:rPr>
        <w:t xml:space="preserve"> </w:t>
      </w:r>
      <w:r>
        <w:t>expenses</w:t>
      </w:r>
      <w:r>
        <w:rPr>
          <w:spacing w:val="-4"/>
        </w:rPr>
        <w:t xml:space="preserve"> </w:t>
      </w:r>
      <w:r>
        <w:t>into</w:t>
      </w:r>
      <w:r>
        <w:rPr>
          <w:spacing w:val="-4"/>
        </w:rPr>
        <w:t xml:space="preserve"> </w:t>
      </w:r>
      <w:r>
        <w:t>manageable,</w:t>
      </w:r>
      <w:r>
        <w:rPr>
          <w:spacing w:val="-4"/>
        </w:rPr>
        <w:t xml:space="preserve"> </w:t>
      </w:r>
      <w:r>
        <w:t>pay-as-you-go</w:t>
      </w:r>
      <w:r>
        <w:rPr>
          <w:spacing w:val="-4"/>
        </w:rPr>
        <w:t xml:space="preserve"> </w:t>
      </w:r>
      <w:r>
        <w:t>operational</w:t>
      </w:r>
      <w:r>
        <w:rPr>
          <w:spacing w:val="-4"/>
        </w:rPr>
        <w:t xml:space="preserve"> </w:t>
      </w:r>
      <w:r>
        <w:t>costs</w:t>
      </w:r>
      <w:r>
        <w:rPr>
          <w:spacing w:val="-4"/>
        </w:rPr>
        <w:t xml:space="preserve"> </w:t>
      </w:r>
      <w:r>
        <w:t>while</w:t>
      </w:r>
      <w:r>
        <w:rPr>
          <w:spacing w:val="-4"/>
        </w:rPr>
        <w:t xml:space="preserve"> </w:t>
      </w:r>
      <w:r>
        <w:t>lowering the need for physical hardware upgrades (IBM, n.d.; Microsoft, n.d.-b).</w:t>
      </w:r>
    </w:p>
    <w:p w14:paraId="7CC8209E" w14:textId="77777777" w:rsidR="00983783" w:rsidRDefault="00D40CC6">
      <w:pPr>
        <w:pStyle w:val="BodyText"/>
        <w:spacing w:line="417" w:lineRule="auto"/>
        <w:ind w:left="66" w:right="132" w:firstLine="720"/>
      </w:pPr>
      <w:r>
        <w:t>Control,</w:t>
      </w:r>
      <w:r>
        <w:rPr>
          <w:spacing w:val="-8"/>
        </w:rPr>
        <w:t xml:space="preserve"> </w:t>
      </w:r>
      <w:r>
        <w:t>security,</w:t>
      </w:r>
      <w:r>
        <w:rPr>
          <w:spacing w:val="-6"/>
        </w:rPr>
        <w:t xml:space="preserve"> </w:t>
      </w:r>
      <w:r>
        <w:t>and</w:t>
      </w:r>
      <w:r>
        <w:rPr>
          <w:spacing w:val="-6"/>
        </w:rPr>
        <w:t xml:space="preserve"> </w:t>
      </w:r>
      <w:r>
        <w:t>compliance</w:t>
      </w:r>
      <w:r>
        <w:rPr>
          <w:spacing w:val="-6"/>
        </w:rPr>
        <w:t xml:space="preserve"> </w:t>
      </w:r>
      <w:r>
        <w:t>are</w:t>
      </w:r>
      <w:r>
        <w:rPr>
          <w:spacing w:val="-6"/>
        </w:rPr>
        <w:t xml:space="preserve"> </w:t>
      </w:r>
      <w:r>
        <w:t>paramount</w:t>
      </w:r>
      <w:r>
        <w:rPr>
          <w:spacing w:val="-6"/>
        </w:rPr>
        <w:t xml:space="preserve"> </w:t>
      </w:r>
      <w:r>
        <w:t>in</w:t>
      </w:r>
      <w:r>
        <w:rPr>
          <w:spacing w:val="-6"/>
        </w:rPr>
        <w:t xml:space="preserve"> </w:t>
      </w:r>
      <w:r>
        <w:t>healthcare.</w:t>
      </w:r>
      <w:r>
        <w:rPr>
          <w:spacing w:val="-15"/>
        </w:rPr>
        <w:t xml:space="preserve"> </w:t>
      </w:r>
      <w:r>
        <w:t>An</w:t>
      </w:r>
      <w:r>
        <w:rPr>
          <w:spacing w:val="-6"/>
        </w:rPr>
        <w:t xml:space="preserve"> </w:t>
      </w:r>
      <w:r>
        <w:t>on-premises</w:t>
      </w:r>
      <w:r>
        <w:rPr>
          <w:spacing w:val="-6"/>
        </w:rPr>
        <w:t xml:space="preserve"> </w:t>
      </w:r>
      <w:r>
        <w:t>solution provides total physical control over data, which some organizations prefer for sensitive information. However, this relies entirely on the local IT team's ability to defend against cybersecurity threats. The hybrid cloud model provides an elegant compromise for regulatory</w:t>
      </w:r>
    </w:p>
    <w:p w14:paraId="24984C8E" w14:textId="77777777" w:rsidR="00983783" w:rsidRDefault="00D40CC6">
      <w:pPr>
        <w:pStyle w:val="BodyText"/>
        <w:spacing w:line="417" w:lineRule="auto"/>
        <w:ind w:left="66" w:right="68"/>
      </w:pPr>
      <w:r>
        <w:t>compliance,</w:t>
      </w:r>
      <w:r>
        <w:rPr>
          <w:spacing w:val="-4"/>
        </w:rPr>
        <w:t xml:space="preserve"> </w:t>
      </w:r>
      <w:r>
        <w:t>such</w:t>
      </w:r>
      <w:r>
        <w:rPr>
          <w:spacing w:val="-4"/>
        </w:rPr>
        <w:t xml:space="preserve"> </w:t>
      </w:r>
      <w:r>
        <w:t>as</w:t>
      </w:r>
      <w:r>
        <w:rPr>
          <w:spacing w:val="-4"/>
        </w:rPr>
        <w:t xml:space="preserve"> </w:t>
      </w:r>
      <w:r>
        <w:t>HIPAA.</w:t>
      </w:r>
      <w:r>
        <w:rPr>
          <w:spacing w:val="-4"/>
        </w:rPr>
        <w:t xml:space="preserve"> </w:t>
      </w:r>
      <w:r>
        <w:t>Highly</w:t>
      </w:r>
      <w:r>
        <w:rPr>
          <w:spacing w:val="-4"/>
        </w:rPr>
        <w:t xml:space="preserve"> </w:t>
      </w:r>
      <w:r>
        <w:t>sensitive</w:t>
      </w:r>
      <w:r>
        <w:rPr>
          <w:spacing w:val="-4"/>
        </w:rPr>
        <w:t xml:space="preserve"> </w:t>
      </w:r>
      <w:r>
        <w:t>patient</w:t>
      </w:r>
      <w:r>
        <w:rPr>
          <w:spacing w:val="-4"/>
        </w:rPr>
        <w:t xml:space="preserve"> </w:t>
      </w:r>
      <w:r>
        <w:t>data</w:t>
      </w:r>
      <w:r>
        <w:rPr>
          <w:spacing w:val="-4"/>
        </w:rPr>
        <w:t xml:space="preserve"> </w:t>
      </w:r>
      <w:r>
        <w:t>can</w:t>
      </w:r>
      <w:r>
        <w:rPr>
          <w:spacing w:val="-4"/>
        </w:rPr>
        <w:t xml:space="preserve"> </w:t>
      </w:r>
      <w:r>
        <w:t>remain</w:t>
      </w:r>
      <w:r>
        <w:rPr>
          <w:spacing w:val="-4"/>
        </w:rPr>
        <w:t xml:space="preserve"> </w:t>
      </w:r>
      <w:r>
        <w:t>secured</w:t>
      </w:r>
      <w:r>
        <w:rPr>
          <w:spacing w:val="-4"/>
        </w:rPr>
        <w:t xml:space="preserve"> </w:t>
      </w:r>
      <w:r>
        <w:t>on</w:t>
      </w:r>
      <w:r>
        <w:rPr>
          <w:spacing w:val="-4"/>
        </w:rPr>
        <w:t xml:space="preserve"> </w:t>
      </w:r>
      <w:r>
        <w:t>a</w:t>
      </w:r>
      <w:r>
        <w:rPr>
          <w:spacing w:val="-4"/>
        </w:rPr>
        <w:t xml:space="preserve"> </w:t>
      </w:r>
      <w:r>
        <w:t>private</w:t>
      </w:r>
      <w:r>
        <w:rPr>
          <w:spacing w:val="-4"/>
        </w:rPr>
        <w:t xml:space="preserve"> </w:t>
      </w:r>
      <w:r>
        <w:t>cloud</w:t>
      </w:r>
      <w:r>
        <w:rPr>
          <w:spacing w:val="-4"/>
        </w:rPr>
        <w:t xml:space="preserve"> </w:t>
      </w:r>
      <w:r>
        <w:t>or on-premises infrastructure, while less sensitive, resource-intensive administrative applications can be hosted in the public cloud (Microsoft, n.d.-a). Furthermore, hybrid clouds offer centralized management that simplifies the implementation of encryption and access controls across</w:t>
      </w:r>
    </w:p>
    <w:p w14:paraId="01BDA082" w14:textId="77777777" w:rsidR="00983783" w:rsidRDefault="00D40CC6">
      <w:pPr>
        <w:pStyle w:val="BodyText"/>
        <w:spacing w:line="275" w:lineRule="exact"/>
        <w:ind w:left="66"/>
      </w:pPr>
      <w:r>
        <w:t xml:space="preserve">environments (IBM, </w:t>
      </w:r>
      <w:r>
        <w:rPr>
          <w:spacing w:val="-2"/>
        </w:rPr>
        <w:t>n.d.).</w:t>
      </w:r>
    </w:p>
    <w:p w14:paraId="62C34230" w14:textId="77777777" w:rsidR="00983783" w:rsidRDefault="00983783">
      <w:pPr>
        <w:pStyle w:val="BodyText"/>
        <w:spacing w:line="275" w:lineRule="exact"/>
        <w:sectPr w:rsidR="00983783">
          <w:pgSz w:w="11920" w:h="16860"/>
          <w:pgMar w:top="720" w:right="1133" w:bottom="280" w:left="1133" w:header="720" w:footer="720" w:gutter="0"/>
          <w:cols w:space="720"/>
        </w:sectPr>
      </w:pPr>
    </w:p>
    <w:p w14:paraId="77CF16A9" w14:textId="77777777" w:rsidR="00983783" w:rsidRDefault="00D40CC6">
      <w:pPr>
        <w:pStyle w:val="BodyText"/>
        <w:spacing w:before="73"/>
        <w:ind w:left="786"/>
      </w:pPr>
      <w:r>
        <w:lastRenderedPageBreak/>
        <w:t>Reliability,</w:t>
      </w:r>
      <w:r>
        <w:rPr>
          <w:spacing w:val="-6"/>
        </w:rPr>
        <w:t xml:space="preserve"> </w:t>
      </w:r>
      <w:r>
        <w:t>business</w:t>
      </w:r>
      <w:r>
        <w:rPr>
          <w:spacing w:val="-3"/>
        </w:rPr>
        <w:t xml:space="preserve"> </w:t>
      </w:r>
      <w:r>
        <w:t>continuity,</w:t>
      </w:r>
      <w:r>
        <w:rPr>
          <w:spacing w:val="-3"/>
        </w:rPr>
        <w:t xml:space="preserve"> </w:t>
      </w:r>
      <w:r>
        <w:t>and</w:t>
      </w:r>
      <w:r>
        <w:rPr>
          <w:spacing w:val="-3"/>
        </w:rPr>
        <w:t xml:space="preserve"> </w:t>
      </w:r>
      <w:r>
        <w:t>remote</w:t>
      </w:r>
      <w:r>
        <w:rPr>
          <w:spacing w:val="-3"/>
        </w:rPr>
        <w:t xml:space="preserve"> </w:t>
      </w:r>
      <w:r>
        <w:t>access</w:t>
      </w:r>
      <w:r>
        <w:rPr>
          <w:spacing w:val="-4"/>
        </w:rPr>
        <w:t xml:space="preserve"> </w:t>
      </w:r>
      <w:r>
        <w:t>heavily</w:t>
      </w:r>
      <w:r>
        <w:rPr>
          <w:spacing w:val="-3"/>
        </w:rPr>
        <w:t xml:space="preserve"> </w:t>
      </w:r>
      <w:r>
        <w:t>favor</w:t>
      </w:r>
      <w:r>
        <w:rPr>
          <w:spacing w:val="-3"/>
        </w:rPr>
        <w:t xml:space="preserve"> </w:t>
      </w:r>
      <w:r>
        <w:t>the</w:t>
      </w:r>
      <w:r>
        <w:rPr>
          <w:spacing w:val="-3"/>
        </w:rPr>
        <w:t xml:space="preserve"> </w:t>
      </w:r>
      <w:r>
        <w:t>hybrid</w:t>
      </w:r>
      <w:r>
        <w:rPr>
          <w:spacing w:val="-3"/>
        </w:rPr>
        <w:t xml:space="preserve"> </w:t>
      </w:r>
      <w:r>
        <w:rPr>
          <w:spacing w:val="-2"/>
        </w:rPr>
        <w:t>cloud.</w:t>
      </w:r>
    </w:p>
    <w:p w14:paraId="5EA53F76" w14:textId="77777777" w:rsidR="00983783" w:rsidRDefault="00D40CC6">
      <w:pPr>
        <w:pStyle w:val="BodyText"/>
        <w:spacing w:before="204" w:line="417" w:lineRule="auto"/>
        <w:ind w:left="66" w:right="132"/>
      </w:pPr>
      <w:r>
        <w:t>Traditional</w:t>
      </w:r>
      <w:r>
        <w:rPr>
          <w:spacing w:val="-4"/>
        </w:rPr>
        <w:t xml:space="preserve"> </w:t>
      </w:r>
      <w:r>
        <w:t>on-premises</w:t>
      </w:r>
      <w:r>
        <w:rPr>
          <w:spacing w:val="-4"/>
        </w:rPr>
        <w:t xml:space="preserve"> </w:t>
      </w:r>
      <w:r>
        <w:t>systems</w:t>
      </w:r>
      <w:r>
        <w:rPr>
          <w:spacing w:val="-4"/>
        </w:rPr>
        <w:t xml:space="preserve"> </w:t>
      </w:r>
      <w:r>
        <w:t>are</w:t>
      </w:r>
      <w:r>
        <w:rPr>
          <w:spacing w:val="-4"/>
        </w:rPr>
        <w:t xml:space="preserve"> </w:t>
      </w:r>
      <w:r>
        <w:t>vulnerable</w:t>
      </w:r>
      <w:r>
        <w:rPr>
          <w:spacing w:val="-4"/>
        </w:rPr>
        <w:t xml:space="preserve"> </w:t>
      </w:r>
      <w:r>
        <w:t>to</w:t>
      </w:r>
      <w:r>
        <w:rPr>
          <w:spacing w:val="-4"/>
        </w:rPr>
        <w:t xml:space="preserve"> </w:t>
      </w:r>
      <w:r>
        <w:t>local</w:t>
      </w:r>
      <w:r>
        <w:rPr>
          <w:spacing w:val="-4"/>
        </w:rPr>
        <w:t xml:space="preserve"> </w:t>
      </w:r>
      <w:r>
        <w:t>power</w:t>
      </w:r>
      <w:r>
        <w:rPr>
          <w:spacing w:val="-4"/>
        </w:rPr>
        <w:t xml:space="preserve"> </w:t>
      </w:r>
      <w:r>
        <w:t>outages</w:t>
      </w:r>
      <w:r>
        <w:rPr>
          <w:spacing w:val="-4"/>
        </w:rPr>
        <w:t xml:space="preserve"> </w:t>
      </w:r>
      <w:r>
        <w:t>or</w:t>
      </w:r>
      <w:r>
        <w:rPr>
          <w:spacing w:val="-4"/>
        </w:rPr>
        <w:t xml:space="preserve"> </w:t>
      </w:r>
      <w:r>
        <w:t>natural</w:t>
      </w:r>
      <w:r>
        <w:rPr>
          <w:spacing w:val="-4"/>
        </w:rPr>
        <w:t xml:space="preserve"> </w:t>
      </w:r>
      <w:r>
        <w:t>disasters,</w:t>
      </w:r>
      <w:r>
        <w:rPr>
          <w:spacing w:val="-4"/>
        </w:rPr>
        <w:t xml:space="preserve"> </w:t>
      </w:r>
      <w:r>
        <w:t>and they limit network access to onsite employees unless a potentially easily overwhelmed</w:t>
      </w:r>
      <w:r>
        <w:rPr>
          <w:spacing w:val="-4"/>
        </w:rPr>
        <w:t xml:space="preserve"> </w:t>
      </w:r>
      <w:r>
        <w:t>Virtual</w:t>
      </w:r>
    </w:p>
    <w:p w14:paraId="04808BA1" w14:textId="77777777" w:rsidR="00983783" w:rsidRDefault="00D40CC6">
      <w:pPr>
        <w:pStyle w:val="BodyText"/>
        <w:spacing w:line="417" w:lineRule="auto"/>
        <w:ind w:left="66"/>
      </w:pPr>
      <w:r>
        <w:t>Private</w:t>
      </w:r>
      <w:r>
        <w:rPr>
          <w:spacing w:val="-6"/>
        </w:rPr>
        <w:t xml:space="preserve"> </w:t>
      </w:r>
      <w:r>
        <w:t>Network</w:t>
      </w:r>
      <w:r>
        <w:rPr>
          <w:spacing w:val="-3"/>
        </w:rPr>
        <w:t xml:space="preserve"> </w:t>
      </w:r>
      <w:r>
        <w:t>(VPN)</w:t>
      </w:r>
      <w:r>
        <w:rPr>
          <w:spacing w:val="-3"/>
        </w:rPr>
        <w:t xml:space="preserve"> </w:t>
      </w:r>
      <w:r>
        <w:t>is</w:t>
      </w:r>
      <w:r>
        <w:rPr>
          <w:spacing w:val="-3"/>
        </w:rPr>
        <w:t xml:space="preserve"> </w:t>
      </w:r>
      <w:r>
        <w:t>used</w:t>
      </w:r>
      <w:r>
        <w:rPr>
          <w:spacing w:val="-3"/>
        </w:rPr>
        <w:t xml:space="preserve"> </w:t>
      </w:r>
      <w:r>
        <w:t>(Microsoft,</w:t>
      </w:r>
      <w:r>
        <w:rPr>
          <w:spacing w:val="-3"/>
        </w:rPr>
        <w:t xml:space="preserve"> </w:t>
      </w:r>
      <w:r>
        <w:t>n.d.-b).</w:t>
      </w:r>
      <w:r>
        <w:rPr>
          <w:spacing w:val="-15"/>
        </w:rPr>
        <w:t xml:space="preserve"> </w:t>
      </w:r>
      <w:r>
        <w:t>A</w:t>
      </w:r>
      <w:r>
        <w:rPr>
          <w:spacing w:val="-15"/>
        </w:rPr>
        <w:t xml:space="preserve"> </w:t>
      </w:r>
      <w:r>
        <w:t>hybrid</w:t>
      </w:r>
      <w:r>
        <w:rPr>
          <w:spacing w:val="-3"/>
        </w:rPr>
        <w:t xml:space="preserve"> </w:t>
      </w:r>
      <w:r>
        <w:t>cloud</w:t>
      </w:r>
      <w:r>
        <w:rPr>
          <w:spacing w:val="-3"/>
        </w:rPr>
        <w:t xml:space="preserve"> </w:t>
      </w:r>
      <w:r>
        <w:t>architecture</w:t>
      </w:r>
      <w:r>
        <w:rPr>
          <w:spacing w:val="-3"/>
        </w:rPr>
        <w:t xml:space="preserve"> </w:t>
      </w:r>
      <w:r>
        <w:t>inherently</w:t>
      </w:r>
      <w:r>
        <w:rPr>
          <w:spacing w:val="-3"/>
        </w:rPr>
        <w:t xml:space="preserve"> </w:t>
      </w:r>
      <w:r>
        <w:t>supports disaster recovery by backing up local data to robust cloud resources, providing shorter recovery</w:t>
      </w:r>
    </w:p>
    <w:p w14:paraId="52795955" w14:textId="77777777" w:rsidR="00983783" w:rsidRDefault="00D40CC6">
      <w:pPr>
        <w:pStyle w:val="BodyText"/>
        <w:spacing w:line="417" w:lineRule="auto"/>
        <w:ind w:left="66"/>
      </w:pPr>
      <w:r>
        <w:t>times</w:t>
      </w:r>
      <w:r>
        <w:rPr>
          <w:spacing w:val="-3"/>
        </w:rPr>
        <w:t xml:space="preserve"> </w:t>
      </w:r>
      <w:r>
        <w:t>and</w:t>
      </w:r>
      <w:r>
        <w:rPr>
          <w:spacing w:val="-3"/>
        </w:rPr>
        <w:t xml:space="preserve"> </w:t>
      </w:r>
      <w:r>
        <w:t>built-in</w:t>
      </w:r>
      <w:r>
        <w:rPr>
          <w:spacing w:val="-3"/>
        </w:rPr>
        <w:t xml:space="preserve"> </w:t>
      </w:r>
      <w:r>
        <w:t>redundancy</w:t>
      </w:r>
      <w:r>
        <w:rPr>
          <w:spacing w:val="-3"/>
        </w:rPr>
        <w:t xml:space="preserve"> </w:t>
      </w:r>
      <w:r>
        <w:t>(IBM,</w:t>
      </w:r>
      <w:r>
        <w:rPr>
          <w:spacing w:val="-3"/>
        </w:rPr>
        <w:t xml:space="preserve"> </w:t>
      </w:r>
      <w:r>
        <w:t>n.d.;</w:t>
      </w:r>
      <w:r>
        <w:rPr>
          <w:spacing w:val="-3"/>
        </w:rPr>
        <w:t xml:space="preserve"> </w:t>
      </w:r>
      <w:r>
        <w:t>Microsoft,</w:t>
      </w:r>
      <w:r>
        <w:rPr>
          <w:spacing w:val="-3"/>
        </w:rPr>
        <w:t xml:space="preserve"> </w:t>
      </w:r>
      <w:r>
        <w:t>n.d.-b).</w:t>
      </w:r>
      <w:r>
        <w:rPr>
          <w:spacing w:val="-3"/>
        </w:rPr>
        <w:t xml:space="preserve"> </w:t>
      </w:r>
      <w:r>
        <w:t>It</w:t>
      </w:r>
      <w:r>
        <w:rPr>
          <w:spacing w:val="-3"/>
        </w:rPr>
        <w:t xml:space="preserve"> </w:t>
      </w:r>
      <w:r>
        <w:t>also</w:t>
      </w:r>
      <w:r>
        <w:rPr>
          <w:spacing w:val="-3"/>
        </w:rPr>
        <w:t xml:space="preserve"> </w:t>
      </w:r>
      <w:r>
        <w:t>operates</w:t>
      </w:r>
      <w:r>
        <w:rPr>
          <w:spacing w:val="-3"/>
        </w:rPr>
        <w:t xml:space="preserve"> </w:t>
      </w:r>
      <w:r>
        <w:t>like</w:t>
      </w:r>
      <w:r>
        <w:rPr>
          <w:spacing w:val="-3"/>
        </w:rPr>
        <w:t xml:space="preserve"> </w:t>
      </w:r>
      <w:r>
        <w:t>a</w:t>
      </w:r>
      <w:r>
        <w:rPr>
          <w:spacing w:val="-3"/>
        </w:rPr>
        <w:t xml:space="preserve"> </w:t>
      </w:r>
      <w:r>
        <w:t>virtual</w:t>
      </w:r>
      <w:r>
        <w:rPr>
          <w:spacing w:val="-3"/>
        </w:rPr>
        <w:t xml:space="preserve"> </w:t>
      </w:r>
      <w:r>
        <w:t>desktop, allowing telehealth staff and remote administrators secure, seamless access to essential</w:t>
      </w:r>
    </w:p>
    <w:p w14:paraId="1464F46A" w14:textId="77777777" w:rsidR="00983783" w:rsidRDefault="00D40CC6">
      <w:pPr>
        <w:pStyle w:val="BodyText"/>
        <w:spacing w:line="417" w:lineRule="auto"/>
        <w:ind w:left="66"/>
      </w:pPr>
      <w:r>
        <w:t>applications from any location with an internet connection (Microsoft, n.d.-b). Despite these advantages, the primary disadvantage of the hybrid cloud is its implementation complexity. Managing</w:t>
      </w:r>
      <w:r>
        <w:rPr>
          <w:spacing w:val="-4"/>
        </w:rPr>
        <w:t xml:space="preserve"> </w:t>
      </w:r>
      <w:r>
        <w:t>multiple</w:t>
      </w:r>
      <w:r>
        <w:rPr>
          <w:spacing w:val="-4"/>
        </w:rPr>
        <w:t xml:space="preserve"> </w:t>
      </w:r>
      <w:r>
        <w:t>vendor</w:t>
      </w:r>
      <w:r>
        <w:rPr>
          <w:spacing w:val="-4"/>
        </w:rPr>
        <w:t xml:space="preserve"> </w:t>
      </w:r>
      <w:r>
        <w:t>services,</w:t>
      </w:r>
      <w:r>
        <w:rPr>
          <w:spacing w:val="-4"/>
        </w:rPr>
        <w:t xml:space="preserve"> </w:t>
      </w:r>
      <w:r>
        <w:t>synchronizing</w:t>
      </w:r>
      <w:r>
        <w:rPr>
          <w:spacing w:val="-4"/>
        </w:rPr>
        <w:t xml:space="preserve"> </w:t>
      </w:r>
      <w:r>
        <w:t>data</w:t>
      </w:r>
      <w:r>
        <w:rPr>
          <w:spacing w:val="-4"/>
        </w:rPr>
        <w:t xml:space="preserve"> </w:t>
      </w:r>
      <w:r>
        <w:t>between</w:t>
      </w:r>
      <w:r>
        <w:rPr>
          <w:spacing w:val="-4"/>
        </w:rPr>
        <w:t xml:space="preserve"> </w:t>
      </w:r>
      <w:r>
        <w:t>private</w:t>
      </w:r>
      <w:r>
        <w:rPr>
          <w:spacing w:val="-4"/>
        </w:rPr>
        <w:t xml:space="preserve"> </w:t>
      </w:r>
      <w:r>
        <w:t>and</w:t>
      </w:r>
      <w:r>
        <w:rPr>
          <w:spacing w:val="-4"/>
        </w:rPr>
        <w:t xml:space="preserve"> </w:t>
      </w:r>
      <w:r>
        <w:t>public</w:t>
      </w:r>
      <w:r>
        <w:rPr>
          <w:spacing w:val="-4"/>
        </w:rPr>
        <w:t xml:space="preserve"> </w:t>
      </w:r>
      <w:r>
        <w:t>environments, and ensuring consistent security requires a high level of technical orchestration compared to a</w:t>
      </w:r>
    </w:p>
    <w:p w14:paraId="00013485" w14:textId="77777777" w:rsidR="00983783" w:rsidRDefault="00D40CC6">
      <w:pPr>
        <w:pStyle w:val="BodyText"/>
        <w:spacing w:line="417" w:lineRule="auto"/>
        <w:ind w:left="66"/>
      </w:pPr>
      <w:r>
        <w:t>standalone</w:t>
      </w:r>
      <w:r>
        <w:rPr>
          <w:spacing w:val="-5"/>
        </w:rPr>
        <w:t xml:space="preserve"> </w:t>
      </w:r>
      <w:r>
        <w:t>legacy</w:t>
      </w:r>
      <w:r>
        <w:rPr>
          <w:spacing w:val="-5"/>
        </w:rPr>
        <w:t xml:space="preserve"> </w:t>
      </w:r>
      <w:r>
        <w:t>system</w:t>
      </w:r>
      <w:r>
        <w:rPr>
          <w:spacing w:val="-5"/>
        </w:rPr>
        <w:t xml:space="preserve"> </w:t>
      </w:r>
      <w:r>
        <w:t>(IBM,</w:t>
      </w:r>
      <w:r>
        <w:rPr>
          <w:spacing w:val="-5"/>
        </w:rPr>
        <w:t xml:space="preserve"> </w:t>
      </w:r>
      <w:r>
        <w:t>n.d.).</w:t>
      </w:r>
      <w:r>
        <w:rPr>
          <w:spacing w:val="-5"/>
        </w:rPr>
        <w:t xml:space="preserve"> </w:t>
      </w:r>
      <w:r>
        <w:t>However,</w:t>
      </w:r>
      <w:r>
        <w:rPr>
          <w:spacing w:val="-5"/>
        </w:rPr>
        <w:t xml:space="preserve"> </w:t>
      </w:r>
      <w:r>
        <w:t>for</w:t>
      </w:r>
      <w:r>
        <w:rPr>
          <w:spacing w:val="-5"/>
        </w:rPr>
        <w:t xml:space="preserve"> </w:t>
      </w:r>
      <w:r>
        <w:t>Riverside</w:t>
      </w:r>
      <w:r>
        <w:rPr>
          <w:spacing w:val="-5"/>
        </w:rPr>
        <w:t xml:space="preserve"> </w:t>
      </w:r>
      <w:r>
        <w:t>Community</w:t>
      </w:r>
      <w:r>
        <w:rPr>
          <w:spacing w:val="-5"/>
        </w:rPr>
        <w:t xml:space="preserve"> </w:t>
      </w:r>
      <w:r>
        <w:t>Health</w:t>
      </w:r>
      <w:r>
        <w:rPr>
          <w:spacing w:val="-5"/>
        </w:rPr>
        <w:t xml:space="preserve"> </w:t>
      </w:r>
      <w:r>
        <w:t>Network,</w:t>
      </w:r>
      <w:r>
        <w:rPr>
          <w:spacing w:val="-5"/>
        </w:rPr>
        <w:t xml:space="preserve"> </w:t>
      </w:r>
      <w:r>
        <w:t>the strategic advantages of agility, enhanced remote access, and resilient data protection make the hybrid cloud a superior and forward-looking investment over a strictly on-premises approach.</w:t>
      </w:r>
    </w:p>
    <w:p w14:paraId="494873A9" w14:textId="77777777" w:rsidR="00983783" w:rsidRDefault="00983783">
      <w:pPr>
        <w:pStyle w:val="BodyText"/>
        <w:spacing w:line="417" w:lineRule="auto"/>
        <w:sectPr w:rsidR="00983783">
          <w:pgSz w:w="11920" w:h="16860"/>
          <w:pgMar w:top="0" w:right="1133" w:bottom="280" w:left="1133" w:header="720" w:footer="720" w:gutter="0"/>
          <w:cols w:space="720"/>
        </w:sectPr>
      </w:pPr>
    </w:p>
    <w:p w14:paraId="7B89EDB7" w14:textId="77777777" w:rsidR="00983783" w:rsidRDefault="00D40CC6">
      <w:pPr>
        <w:pStyle w:val="BodyText"/>
        <w:spacing w:before="73"/>
        <w:ind w:right="58"/>
        <w:jc w:val="right"/>
      </w:pPr>
      <w:r>
        <w:rPr>
          <w:spacing w:val="-10"/>
        </w:rPr>
        <w:lastRenderedPageBreak/>
        <w:t>3</w:t>
      </w:r>
    </w:p>
    <w:p w14:paraId="75716C94" w14:textId="77777777" w:rsidR="00983783" w:rsidRDefault="00983783">
      <w:pPr>
        <w:pStyle w:val="BodyText"/>
      </w:pPr>
    </w:p>
    <w:p w14:paraId="1B5F6793" w14:textId="77777777" w:rsidR="00983783" w:rsidRDefault="00983783">
      <w:pPr>
        <w:pStyle w:val="BodyText"/>
        <w:spacing w:before="12"/>
      </w:pPr>
    </w:p>
    <w:p w14:paraId="361524FB" w14:textId="77777777" w:rsidR="00983783" w:rsidRDefault="00D40CC6">
      <w:pPr>
        <w:pStyle w:val="Heading1"/>
        <w:ind w:right="4263"/>
        <w:jc w:val="right"/>
      </w:pPr>
      <w:r>
        <w:rPr>
          <w:spacing w:val="-2"/>
        </w:rPr>
        <w:t>References</w:t>
      </w:r>
    </w:p>
    <w:p w14:paraId="64387BF6" w14:textId="77777777" w:rsidR="00983783" w:rsidRDefault="00983783">
      <w:pPr>
        <w:pStyle w:val="BodyText"/>
        <w:rPr>
          <w:b/>
        </w:rPr>
      </w:pPr>
    </w:p>
    <w:p w14:paraId="65F870D8" w14:textId="77777777" w:rsidR="00983783" w:rsidRDefault="00983783">
      <w:pPr>
        <w:pStyle w:val="BodyText"/>
        <w:spacing w:before="12"/>
        <w:rPr>
          <w:b/>
        </w:rPr>
      </w:pPr>
    </w:p>
    <w:p w14:paraId="070DFE91" w14:textId="77777777" w:rsidR="00983783" w:rsidRDefault="00D40CC6">
      <w:pPr>
        <w:ind w:right="4203"/>
        <w:jc w:val="right"/>
        <w:rPr>
          <w:sz w:val="24"/>
        </w:rPr>
      </w:pPr>
      <w:r>
        <w:rPr>
          <w:sz w:val="24"/>
        </w:rPr>
        <w:t>IBM.</w:t>
      </w:r>
      <w:r>
        <w:rPr>
          <w:spacing w:val="-2"/>
          <w:sz w:val="24"/>
        </w:rPr>
        <w:t xml:space="preserve"> </w:t>
      </w:r>
      <w:r>
        <w:rPr>
          <w:sz w:val="24"/>
        </w:rPr>
        <w:t xml:space="preserve">(n.d.). </w:t>
      </w:r>
      <w:r>
        <w:rPr>
          <w:i/>
          <w:sz w:val="24"/>
        </w:rPr>
        <w:t xml:space="preserve">Hybrid cloud advantages &amp; </w:t>
      </w:r>
      <w:r>
        <w:rPr>
          <w:i/>
          <w:spacing w:val="-2"/>
          <w:sz w:val="24"/>
        </w:rPr>
        <w:t>disadvantages</w:t>
      </w:r>
      <w:r>
        <w:rPr>
          <w:spacing w:val="-2"/>
          <w:sz w:val="24"/>
        </w:rPr>
        <w:t>.</w:t>
      </w:r>
    </w:p>
    <w:p w14:paraId="3EEBA9F6" w14:textId="77777777" w:rsidR="00983783" w:rsidRDefault="00D40CC6">
      <w:pPr>
        <w:pStyle w:val="BodyText"/>
        <w:spacing w:before="204"/>
        <w:ind w:left="786"/>
      </w:pPr>
      <w:hyperlink r:id="rId4">
        <w:r>
          <w:rPr>
            <w:spacing w:val="-2"/>
          </w:rPr>
          <w:t>https://www.ibm.com/think/insights/hybrid-cloud-advantages-disadvantages</w:t>
        </w:r>
      </w:hyperlink>
    </w:p>
    <w:p w14:paraId="71E41F6D" w14:textId="77777777" w:rsidR="00983783" w:rsidRDefault="00D40CC6">
      <w:pPr>
        <w:spacing w:before="204" w:line="417" w:lineRule="auto"/>
        <w:ind w:left="786" w:right="277" w:hanging="720"/>
        <w:rPr>
          <w:sz w:val="24"/>
        </w:rPr>
      </w:pPr>
      <w:r>
        <w:rPr>
          <w:sz w:val="24"/>
        </w:rPr>
        <w:t>Mell,</w:t>
      </w:r>
      <w:r>
        <w:rPr>
          <w:spacing w:val="-7"/>
          <w:sz w:val="24"/>
        </w:rPr>
        <w:t xml:space="preserve"> </w:t>
      </w:r>
      <w:r>
        <w:rPr>
          <w:sz w:val="24"/>
        </w:rPr>
        <w:t>P.,</w:t>
      </w:r>
      <w:r>
        <w:rPr>
          <w:spacing w:val="-7"/>
          <w:sz w:val="24"/>
        </w:rPr>
        <w:t xml:space="preserve"> </w:t>
      </w:r>
      <w:r>
        <w:rPr>
          <w:sz w:val="24"/>
        </w:rPr>
        <w:t>&amp;</w:t>
      </w:r>
      <w:r>
        <w:rPr>
          <w:spacing w:val="-7"/>
          <w:sz w:val="24"/>
        </w:rPr>
        <w:t xml:space="preserve"> </w:t>
      </w:r>
      <w:r>
        <w:rPr>
          <w:sz w:val="24"/>
        </w:rPr>
        <w:t>Grance,</w:t>
      </w:r>
      <w:r>
        <w:rPr>
          <w:spacing w:val="-11"/>
          <w:sz w:val="24"/>
        </w:rPr>
        <w:t xml:space="preserve"> </w:t>
      </w:r>
      <w:r>
        <w:rPr>
          <w:sz w:val="24"/>
        </w:rPr>
        <w:t>T.</w:t>
      </w:r>
      <w:r>
        <w:rPr>
          <w:spacing w:val="-7"/>
          <w:sz w:val="24"/>
        </w:rPr>
        <w:t xml:space="preserve"> </w:t>
      </w:r>
      <w:r>
        <w:rPr>
          <w:sz w:val="24"/>
        </w:rPr>
        <w:t>(2011).</w:t>
      </w:r>
      <w:r>
        <w:rPr>
          <w:spacing w:val="-7"/>
          <w:sz w:val="24"/>
        </w:rPr>
        <w:t xml:space="preserve"> </w:t>
      </w:r>
      <w:r>
        <w:rPr>
          <w:i/>
          <w:sz w:val="24"/>
        </w:rPr>
        <w:t>The</w:t>
      </w:r>
      <w:r>
        <w:rPr>
          <w:i/>
          <w:spacing w:val="-7"/>
          <w:sz w:val="24"/>
        </w:rPr>
        <w:t xml:space="preserve"> </w:t>
      </w:r>
      <w:r>
        <w:rPr>
          <w:i/>
          <w:sz w:val="24"/>
        </w:rPr>
        <w:t>NIST</w:t>
      </w:r>
      <w:r>
        <w:rPr>
          <w:i/>
          <w:spacing w:val="-11"/>
          <w:sz w:val="24"/>
        </w:rPr>
        <w:t xml:space="preserve"> </w:t>
      </w:r>
      <w:r>
        <w:rPr>
          <w:i/>
          <w:sz w:val="24"/>
        </w:rPr>
        <w:t>definition</w:t>
      </w:r>
      <w:r>
        <w:rPr>
          <w:i/>
          <w:spacing w:val="-7"/>
          <w:sz w:val="24"/>
        </w:rPr>
        <w:t xml:space="preserve"> </w:t>
      </w:r>
      <w:r>
        <w:rPr>
          <w:i/>
          <w:sz w:val="24"/>
        </w:rPr>
        <w:t>of</w:t>
      </w:r>
      <w:r>
        <w:rPr>
          <w:i/>
          <w:spacing w:val="-7"/>
          <w:sz w:val="24"/>
        </w:rPr>
        <w:t xml:space="preserve"> </w:t>
      </w:r>
      <w:r>
        <w:rPr>
          <w:i/>
          <w:sz w:val="24"/>
        </w:rPr>
        <w:t>cloud</w:t>
      </w:r>
      <w:r>
        <w:rPr>
          <w:i/>
          <w:spacing w:val="-7"/>
          <w:sz w:val="24"/>
        </w:rPr>
        <w:t xml:space="preserve"> </w:t>
      </w:r>
      <w:r>
        <w:rPr>
          <w:i/>
          <w:sz w:val="24"/>
        </w:rPr>
        <w:t>computing</w:t>
      </w:r>
      <w:r>
        <w:rPr>
          <w:i/>
          <w:spacing w:val="-7"/>
          <w:sz w:val="24"/>
        </w:rPr>
        <w:t xml:space="preserve"> </w:t>
      </w:r>
      <w:r>
        <w:rPr>
          <w:sz w:val="24"/>
        </w:rPr>
        <w:t>(NIST</w:t>
      </w:r>
      <w:r>
        <w:rPr>
          <w:spacing w:val="-11"/>
          <w:sz w:val="24"/>
        </w:rPr>
        <w:t xml:space="preserve"> </w:t>
      </w:r>
      <w:r>
        <w:rPr>
          <w:sz w:val="24"/>
        </w:rPr>
        <w:t>Special</w:t>
      </w:r>
      <w:r>
        <w:rPr>
          <w:spacing w:val="-7"/>
          <w:sz w:val="24"/>
        </w:rPr>
        <w:t xml:space="preserve"> </w:t>
      </w:r>
      <w:r>
        <w:rPr>
          <w:sz w:val="24"/>
        </w:rPr>
        <w:t xml:space="preserve">Publication 800-145). National Institute of Standards and Technology. </w:t>
      </w:r>
      <w:hyperlink r:id="rId5">
        <w:r>
          <w:rPr>
            <w:spacing w:val="-2"/>
            <w:sz w:val="24"/>
          </w:rPr>
          <w:t>https://doi.org/10.6028/NIST.SP.800-145</w:t>
        </w:r>
      </w:hyperlink>
    </w:p>
    <w:p w14:paraId="5796895D" w14:textId="77777777" w:rsidR="00983783" w:rsidRDefault="00D40CC6">
      <w:pPr>
        <w:pStyle w:val="BodyText"/>
        <w:spacing w:line="417" w:lineRule="auto"/>
        <w:ind w:left="786" w:right="612" w:hanging="720"/>
      </w:pPr>
      <w:r>
        <w:t>Microsoft.</w:t>
      </w:r>
      <w:r>
        <w:rPr>
          <w:spacing w:val="-6"/>
        </w:rPr>
        <w:t xml:space="preserve"> </w:t>
      </w:r>
      <w:r>
        <w:t>(n.d.-a).</w:t>
      </w:r>
      <w:r>
        <w:rPr>
          <w:spacing w:val="-4"/>
        </w:rPr>
        <w:t xml:space="preserve"> </w:t>
      </w:r>
      <w:r>
        <w:rPr>
          <w:i/>
        </w:rPr>
        <w:t>What</w:t>
      </w:r>
      <w:r>
        <w:rPr>
          <w:i/>
          <w:spacing w:val="-4"/>
        </w:rPr>
        <w:t xml:space="preserve"> </w:t>
      </w:r>
      <w:r>
        <w:rPr>
          <w:i/>
        </w:rPr>
        <w:t>is</w:t>
      </w:r>
      <w:r>
        <w:rPr>
          <w:i/>
          <w:spacing w:val="-4"/>
        </w:rPr>
        <w:t xml:space="preserve"> </w:t>
      </w:r>
      <w:r>
        <w:rPr>
          <w:i/>
        </w:rPr>
        <w:t>a</w:t>
      </w:r>
      <w:r>
        <w:rPr>
          <w:i/>
          <w:spacing w:val="-4"/>
        </w:rPr>
        <w:t xml:space="preserve"> </w:t>
      </w:r>
      <w:r>
        <w:rPr>
          <w:i/>
        </w:rPr>
        <w:t>hybrid</w:t>
      </w:r>
      <w:r>
        <w:rPr>
          <w:i/>
          <w:spacing w:val="-4"/>
        </w:rPr>
        <w:t xml:space="preserve"> </w:t>
      </w:r>
      <w:r>
        <w:rPr>
          <w:i/>
        </w:rPr>
        <w:t>cloud?</w:t>
      </w:r>
      <w:r>
        <w:rPr>
          <w:i/>
          <w:spacing w:val="-4"/>
        </w:rPr>
        <w:t xml:space="preserve"> </w:t>
      </w:r>
      <w:r>
        <w:t>Microsoft</w:t>
      </w:r>
      <w:r>
        <w:rPr>
          <w:spacing w:val="-15"/>
        </w:rPr>
        <w:t xml:space="preserve"> </w:t>
      </w:r>
      <w:r>
        <w:t>Azure.</w:t>
      </w:r>
      <w:r>
        <w:rPr>
          <w:spacing w:val="-4"/>
        </w:rPr>
        <w:t xml:space="preserve"> </w:t>
      </w:r>
      <w:hyperlink r:id="rId6">
        <w:r>
          <w:t>https://azure.microsoft.com/en-</w:t>
        </w:r>
        <w:r>
          <w:rPr>
            <w:spacing w:val="-2"/>
          </w:rPr>
          <w:t>us/resources/cloud-computing-dictionary/what-is-hybrid-cloud-computing</w:t>
        </w:r>
      </w:hyperlink>
    </w:p>
    <w:p w14:paraId="45209CDC" w14:textId="77777777" w:rsidR="00983783" w:rsidRDefault="00D40CC6">
      <w:pPr>
        <w:spacing w:line="276" w:lineRule="exact"/>
        <w:ind w:left="66"/>
        <w:rPr>
          <w:sz w:val="24"/>
        </w:rPr>
      </w:pPr>
      <w:r>
        <w:rPr>
          <w:sz w:val="24"/>
        </w:rPr>
        <w:t>Microsoft.</w:t>
      </w:r>
      <w:r>
        <w:rPr>
          <w:spacing w:val="-1"/>
          <w:sz w:val="24"/>
        </w:rPr>
        <w:t xml:space="preserve"> </w:t>
      </w:r>
      <w:r>
        <w:rPr>
          <w:sz w:val="24"/>
        </w:rPr>
        <w:t>(n.d.-b).</w:t>
      </w:r>
      <w:r>
        <w:rPr>
          <w:spacing w:val="-1"/>
          <w:sz w:val="24"/>
        </w:rPr>
        <w:t xml:space="preserve"> </w:t>
      </w:r>
      <w:r>
        <w:rPr>
          <w:i/>
          <w:sz w:val="24"/>
        </w:rPr>
        <w:t>Cloud</w:t>
      </w:r>
      <w:r>
        <w:rPr>
          <w:i/>
          <w:spacing w:val="-1"/>
          <w:sz w:val="24"/>
        </w:rPr>
        <w:t xml:space="preserve"> </w:t>
      </w:r>
      <w:r>
        <w:rPr>
          <w:i/>
          <w:sz w:val="24"/>
        </w:rPr>
        <w:t>storage vs.</w:t>
      </w:r>
      <w:r>
        <w:rPr>
          <w:i/>
          <w:spacing w:val="-1"/>
          <w:sz w:val="24"/>
        </w:rPr>
        <w:t xml:space="preserve"> </w:t>
      </w:r>
      <w:r>
        <w:rPr>
          <w:i/>
          <w:sz w:val="24"/>
        </w:rPr>
        <w:t>on-premises</w:t>
      </w:r>
      <w:r>
        <w:rPr>
          <w:i/>
          <w:spacing w:val="-1"/>
          <w:sz w:val="24"/>
        </w:rPr>
        <w:t xml:space="preserve"> </w:t>
      </w:r>
      <w:r>
        <w:rPr>
          <w:i/>
          <w:sz w:val="24"/>
        </w:rPr>
        <w:t>servers: 9</w:t>
      </w:r>
      <w:r>
        <w:rPr>
          <w:i/>
          <w:spacing w:val="-1"/>
          <w:sz w:val="24"/>
        </w:rPr>
        <w:t xml:space="preserve"> </w:t>
      </w:r>
      <w:r>
        <w:rPr>
          <w:i/>
          <w:sz w:val="24"/>
        </w:rPr>
        <w:t>things</w:t>
      </w:r>
      <w:r>
        <w:rPr>
          <w:i/>
          <w:spacing w:val="-1"/>
          <w:sz w:val="24"/>
        </w:rPr>
        <w:t xml:space="preserve"> </w:t>
      </w:r>
      <w:r>
        <w:rPr>
          <w:i/>
          <w:sz w:val="24"/>
        </w:rPr>
        <w:t>to keep</w:t>
      </w:r>
      <w:r>
        <w:rPr>
          <w:i/>
          <w:spacing w:val="-1"/>
          <w:sz w:val="24"/>
        </w:rPr>
        <w:t xml:space="preserve"> </w:t>
      </w:r>
      <w:r>
        <w:rPr>
          <w:i/>
          <w:sz w:val="24"/>
        </w:rPr>
        <w:t>in</w:t>
      </w:r>
      <w:r>
        <w:rPr>
          <w:i/>
          <w:spacing w:val="-1"/>
          <w:sz w:val="24"/>
        </w:rPr>
        <w:t xml:space="preserve"> </w:t>
      </w:r>
      <w:r>
        <w:rPr>
          <w:i/>
          <w:sz w:val="24"/>
        </w:rPr>
        <w:t>mind</w:t>
      </w:r>
      <w:r>
        <w:rPr>
          <w:sz w:val="24"/>
        </w:rPr>
        <w:t xml:space="preserve">. </w:t>
      </w:r>
      <w:r>
        <w:rPr>
          <w:spacing w:val="-2"/>
          <w:sz w:val="24"/>
        </w:rPr>
        <w:t>Microsoft</w:t>
      </w:r>
    </w:p>
    <w:p w14:paraId="0F2E893A" w14:textId="77777777" w:rsidR="00983783" w:rsidRDefault="00D40CC6">
      <w:pPr>
        <w:pStyle w:val="BodyText"/>
        <w:spacing w:before="204" w:line="417" w:lineRule="auto"/>
        <w:ind w:left="786" w:right="1959"/>
      </w:pPr>
      <w:r>
        <w:rPr>
          <w:spacing w:val="-2"/>
        </w:rPr>
        <w:t xml:space="preserve">365. </w:t>
      </w:r>
      <w:hyperlink r:id="rId7">
        <w:r>
          <w:rPr>
            <w:spacing w:val="-2"/>
          </w:rPr>
          <w:t>https://www.microsoft.com/en-us/microsoft-365/business-insights-ideas/resources/cloud-storage-vs-on-premises-servers</w:t>
        </w:r>
      </w:hyperlink>
    </w:p>
    <w:p w14:paraId="07533FBB" w14:textId="77777777" w:rsidR="00983783" w:rsidRDefault="00D40CC6">
      <w:pPr>
        <w:pStyle w:val="BodyText"/>
        <w:spacing w:line="417" w:lineRule="auto"/>
        <w:ind w:left="786" w:hanging="720"/>
      </w:pPr>
      <w:r>
        <w:t>National</w:t>
      </w:r>
      <w:r>
        <w:rPr>
          <w:spacing w:val="-7"/>
        </w:rPr>
        <w:t xml:space="preserve"> </w:t>
      </w:r>
      <w:r>
        <w:t>Institute</w:t>
      </w:r>
      <w:r>
        <w:rPr>
          <w:spacing w:val="-7"/>
        </w:rPr>
        <w:t xml:space="preserve"> </w:t>
      </w:r>
      <w:r>
        <w:t>of</w:t>
      </w:r>
      <w:r>
        <w:rPr>
          <w:spacing w:val="-7"/>
        </w:rPr>
        <w:t xml:space="preserve"> </w:t>
      </w:r>
      <w:r>
        <w:t>Standards</w:t>
      </w:r>
      <w:r>
        <w:rPr>
          <w:spacing w:val="-7"/>
        </w:rPr>
        <w:t xml:space="preserve"> </w:t>
      </w:r>
      <w:r>
        <w:t>and</w:t>
      </w:r>
      <w:r>
        <w:rPr>
          <w:spacing w:val="-11"/>
        </w:rPr>
        <w:t xml:space="preserve"> </w:t>
      </w:r>
      <w:r>
        <w:t>Technology.</w:t>
      </w:r>
      <w:r>
        <w:rPr>
          <w:spacing w:val="-7"/>
        </w:rPr>
        <w:t xml:space="preserve"> </w:t>
      </w:r>
      <w:r>
        <w:t>(n.d.).</w:t>
      </w:r>
      <w:r>
        <w:rPr>
          <w:spacing w:val="-7"/>
        </w:rPr>
        <w:t xml:space="preserve"> </w:t>
      </w:r>
      <w:r>
        <w:rPr>
          <w:i/>
        </w:rPr>
        <w:t>Hybrid</w:t>
      </w:r>
      <w:r>
        <w:rPr>
          <w:i/>
          <w:spacing w:val="-7"/>
        </w:rPr>
        <w:t xml:space="preserve"> </w:t>
      </w:r>
      <w:r>
        <w:rPr>
          <w:i/>
        </w:rPr>
        <w:t>cloud</w:t>
      </w:r>
      <w:r>
        <w:t>.</w:t>
      </w:r>
      <w:r>
        <w:rPr>
          <w:spacing w:val="-7"/>
        </w:rPr>
        <w:t xml:space="preserve"> </w:t>
      </w:r>
      <w:r>
        <w:t>NIST</w:t>
      </w:r>
      <w:r>
        <w:rPr>
          <w:spacing w:val="-11"/>
        </w:rPr>
        <w:t xml:space="preserve"> </w:t>
      </w:r>
      <w:r>
        <w:t>Computer</w:t>
      </w:r>
      <w:r>
        <w:rPr>
          <w:spacing w:val="-7"/>
        </w:rPr>
        <w:t xml:space="preserve"> </w:t>
      </w:r>
      <w:r>
        <w:t xml:space="preserve">Security Resource Center Glossary. </w:t>
      </w:r>
      <w:hyperlink r:id="rId8">
        <w:r>
          <w:t>https://csrc.nist.gov/glossary/term/hybrid_cloud</w:t>
        </w:r>
      </w:hyperlink>
    </w:p>
    <w:sectPr w:rsidR="00983783">
      <w:pgSz w:w="11920" w:h="16860"/>
      <w:pgMar w:top="7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83"/>
    <w:rsid w:val="00983783"/>
    <w:rsid w:val="00CC2ED5"/>
    <w:rsid w:val="00D40CC6"/>
    <w:rsid w:val="00D8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99337"/>
  <w15:docId w15:val="{4371645C-9E75-4CC6-B7C3-D3D7ACCA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Liberation Serif" w:hAnsi="Liberation Serif" w:cs="Liberation Serif"/>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src.nist.gov/glossary/term/hybrid_cloud" TargetMode="External"/><Relationship Id="rId3" Type="http://schemas.openxmlformats.org/officeDocument/2006/relationships/webSettings" Target="webSettings.xml"/><Relationship Id="rId7" Type="http://schemas.openxmlformats.org/officeDocument/2006/relationships/hyperlink" Target="https://www.microsoft.com/en-us/microsoft-365/business-insights-ideas/resources/cloud-storage-vs-on-premises-serv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zure.microsoft.com/en-us/resources/cloud-computing-dictionary/what-is-hybrid-cloud-computing" TargetMode="External"/><Relationship Id="rId5" Type="http://schemas.openxmlformats.org/officeDocument/2006/relationships/hyperlink" Target="https://doi.org/10.6028/NIST.SP.800-145" TargetMode="External"/><Relationship Id="rId10" Type="http://schemas.openxmlformats.org/officeDocument/2006/relationships/theme" Target="theme/theme1.xml"/><Relationship Id="rId4" Type="http://schemas.openxmlformats.org/officeDocument/2006/relationships/hyperlink" Target="https://www.ibm.com/think/insights/hybrid-cloud-advantages-disadvantag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Cloud Versus On-Premises Deployment for Riverside Community Health Network</dc:title>
  <dc:creator>Faith Jones</dc:creator>
  <cp:lastModifiedBy>Faith Jones</cp:lastModifiedBy>
  <cp:revision>2</cp:revision>
  <dcterms:created xsi:type="dcterms:W3CDTF">2026-05-26T15:16:00Z</dcterms:created>
  <dcterms:modified xsi:type="dcterms:W3CDTF">2026-05-26T15:16:00Z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2026-05-26T00:00:00Z</vt:filetime>
  </property>
  <property fmtid="{D5CDD505-2E9C-101B-9397-08002B2CF9AE}" pid="6" name="Producer">
    <vt:lpwstr>Skia/PDF m148</vt:lpwstr>
  </property>
</Properties>
</file>