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Andria (BT)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andria@assoraider.it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Ardea-Tor S. Lorenzo (RM)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ardea@assoraider.it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Bagheria (PA)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bagheria@assoraider.it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Barletta (BT)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barletta@assoraider.it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Borgia (CZ)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borgia@assoraider.it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Cagliari 1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cagliari1@assoraider.it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Cagliari 24 Pellicano del Cimone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cagliari24@assoraider.it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Campobasso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campobasso@assoraider.it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Cassine (AL)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cassine@assoraider.it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Catanzaro Lido (CZ)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catanzarolido@assoraider.it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Cirò Marina (Kr)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ciro.marina@assoraider.it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Civitella Roveto (AQ)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civitellaroveto@assoraider.it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Elmas </w:t>
      </w:r>
      <w:r>
        <w:rPr>
          <w:rFonts w:ascii="Calibri" w:hAnsi="Calibri" w:cs="Calibri" w:eastAsia="Calibri"/>
          <w:b/>
          <w:color w:val="4A4E57"/>
          <w:spacing w:val="0"/>
          <w:position w:val="0"/>
          <w:sz w:val="24"/>
          <w:shd w:fill="FFFFFF" w:val="clear"/>
        </w:rPr>
        <w:t xml:space="preserve">– Su Masu (CA)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elmas.su.masu@assoraider.it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Ittiri (SS)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ittiri@assoraider.it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Lido dei Pini (RM)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lidodeipini@assoraider.it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Messina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messina@assoraider.it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Milano 2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milano2@assoraider.it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Ostia Lido (RM)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ostia.lido@assoraider.it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Parma (PR)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parma@assoraider.it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Pomezia (RM)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pomezia@assoraider.it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Quartu S. ELena (CA)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quartu.s.elena@assoraider.it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Rodano (MI)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rodano@assoraider.it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Roma 2 (RM)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roma2@assoraider.it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Roma 4 (RM)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roma4@assoraider.it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San Severo (FG)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san.severo@assoraider.it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San Severo 2 (FG)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san.severo2@assoraider.it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Senna Comasco (CO)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como@assoraider.it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Siracusa (SR)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siracusa@assoraider.it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Sora 1 (FR)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sora1@assoraider.it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Statte (TA)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statte@assoraider.it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“Deri” Taranto 1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taranto1@assoraider.it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Taranto 2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taranto2@assoraider.it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b/>
          <w:color w:val="4A4E57"/>
          <w:spacing w:val="0"/>
          <w:position w:val="0"/>
          <w:sz w:val="24"/>
          <w:shd w:fill="FFFFFF" w:val="clear"/>
        </w:rPr>
        <w:t xml:space="preserve">Sezione di Vaiano Cremasco (CR)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  <w:t xml:space="preserve">vaianocreamasco@assoraider.it</w: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  <w:r>
        <w:object w:dxaOrig="8310" w:dyaOrig="3734">
          <v:rect xmlns:o="urn:schemas-microsoft-com:office:office" xmlns:v="urn:schemas-microsoft-com:vml" id="rectole0000000000" style="width:415.500000pt;height:18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300" w:line="240"/>
        <w:ind w:right="0" w:left="0" w:firstLine="0"/>
        <w:jc w:val="left"/>
        <w:rPr>
          <w:rFonts w:ascii="Alatsi" w:hAnsi="Alatsi" w:cs="Alatsi" w:eastAsia="Alatsi"/>
          <w:color w:val="4A4E57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