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analysis shows eliminates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In reality, policymakers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variable bias: part of what the model attributes to the policy shock actually reflects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2A08D0">
            <w:pPr>
              <w:widowControl w:val="0"/>
              <w:autoSpaceDE w:val="0"/>
              <w:autoSpaceDN w:val="0"/>
              <w:spacing w:before="240"/>
              <w:ind w:right="142"/>
              <w:jc w:val="both"/>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The price puzzle often arises because VARs omit forward‑looking variables that the central bank uses to forecast inflation. When commodity prices or term spreads are included, the timing of the shock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puzzle studies place the policy rate early in the ordering, so it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VARs can isolate when the puzzle appears and let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forward‑looking: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no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properly controlled through a global information set, the domestic policy shock is purified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(Wu-Xia),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it, and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w:t>
            </w:r>
            <w:r w:rsidRPr="00741795">
              <w:rPr>
                <w:rFonts w:ascii="LM Roman 10" w:eastAsia="Times New Roman" w:hAnsi="LM Roman 10" w:cs="Times New Roman"/>
                <w:kern w:val="0"/>
                <w:sz w:val="16"/>
                <w:szCs w:val="16"/>
                <w:lang w:eastAsia="en-US"/>
                <w14:ligatures w14:val="none"/>
              </w:rPr>
              <w:lastRenderedPageBreak/>
              <w:t>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w:t>
            </w:r>
            <w:r w:rsidRPr="006163F9">
              <w:rPr>
                <w:rFonts w:ascii="LM Roman 10" w:eastAsia="Times New Roman" w:hAnsi="LM Roman 10" w:cs="Times New Roman"/>
                <w:kern w:val="0"/>
                <w:sz w:val="16"/>
                <w:szCs w:val="16"/>
                <w:lang w:eastAsia="en-US"/>
                <w14:ligatures w14:val="none"/>
              </w:rPr>
              <w:lastRenderedPageBreak/>
              <w:t xml:space="preserve">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w:t>
      </w:r>
      <w:r w:rsidRPr="008F08B7">
        <w:rPr>
          <w:rFonts w:ascii="LM Roman 10" w:eastAsia="Times New Roman" w:hAnsi="LM Roman 10" w:cs="Times New Roman"/>
          <w:kern w:val="0"/>
          <w:sz w:val="24"/>
          <w:szCs w:val="40"/>
          <w:lang w:eastAsia="en-US"/>
          <w14:ligatures w14:val="none"/>
        </w:rPr>
        <w:lastRenderedPageBreak/>
        <w:t>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t xml:space="preserve">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w:t>
      </w:r>
      <w:r w:rsidRPr="008F08B7">
        <w:rPr>
          <w:rFonts w:ascii="LM Roman 10" w:eastAsia="Times New Roman" w:hAnsi="LM Roman 10" w:cs="Times New Roman"/>
          <w:kern w:val="0"/>
          <w:sz w:val="24"/>
          <w:szCs w:val="40"/>
          <w:lang w:eastAsia="en-US"/>
          <w14:ligatures w14:val="none"/>
        </w:rPr>
        <w:lastRenderedPageBreak/>
        <w:t>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xml:space="preserve">, BoE, IMF, </w:t>
      </w:r>
      <w:r w:rsidRPr="003651EE">
        <w:rPr>
          <w:rFonts w:ascii="LM Roman 10" w:eastAsia="Times New Roman" w:hAnsi="LM Roman 10" w:cs="Times New Roman"/>
          <w:b/>
          <w:bCs/>
          <w:spacing w:val="-2"/>
          <w:kern w:val="0"/>
          <w:sz w:val="24"/>
          <w:szCs w:val="24"/>
          <w:lang w:eastAsia="en-US"/>
          <w14:ligatures w14:val="none"/>
        </w:rPr>
        <w:lastRenderedPageBreak/>
        <w:t>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variable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Report in a table univariate summary statistics: min max mean</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actually the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gives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DE7B25">
        <w:rPr>
          <w:rFonts w:ascii="LM Roman 10" w:eastAsia="Times New Roman" w:hAnsi="LM Roman 10" w:cs="Times New Roman"/>
          <w:b/>
          <w:bCs/>
          <w:kern w:val="0"/>
          <w:sz w:val="24"/>
          <w:szCs w:val="24"/>
          <w:lang w:val="en-US" w:eastAsia="en-US"/>
          <w14:ligatures w14:val="none"/>
        </w:rPr>
        <w:t xml:space="preserve">AR(1)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6FA038"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AR(1) and AR(2)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AR(2),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 AR(</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AR(2)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actually necessary?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So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10-Year Rolling Window AR(1)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AR(1)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return nan for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unfortunately data do not offer that much room for analysis as the AR(1) process of inflation on a 10-year rolling window is below the stationarity bound for the whole considered time frame, however we could investigate if a deterministic trend can be identified within the years of YCC deployment. The question wants to know whether when we observe |AR(1)|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YCC adoption and Post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xml:space="preserve">, mention about the timing, inflation spikes, negative correlation </w:t>
      </w:r>
      <w:proofErr w:type="spellStart"/>
      <w:r w:rsidR="00C60B96">
        <w:rPr>
          <w:rFonts w:ascii="LM Roman 10" w:eastAsia="Times New Roman" w:hAnsi="LM Roman 10" w:cs="Times New Roman"/>
          <w:kern w:val="0"/>
          <w:sz w:val="24"/>
          <w:szCs w:val="24"/>
          <w:lang w:val="en-US" w:eastAsia="en-US"/>
          <w14:ligatures w14:val="none"/>
        </w:rPr>
        <w:t>cuz</w:t>
      </w:r>
      <w:proofErr w:type="spellEnd"/>
      <w:r w:rsidR="00C60B96">
        <w:rPr>
          <w:rFonts w:ascii="LM Roman 10" w:eastAsia="Times New Roman" w:hAnsi="LM Roman 10" w:cs="Times New Roman"/>
          <w:kern w:val="0"/>
          <w:sz w:val="24"/>
          <w:szCs w:val="24"/>
          <w:lang w:val="en-US" w:eastAsia="en-US"/>
          <w14:ligatures w14:val="none"/>
        </w:rPr>
        <w:t xml:space="preserve"> the </w:t>
      </w:r>
      <w:proofErr w:type="spellStart"/>
      <w:r w:rsidR="00C60B96">
        <w:rPr>
          <w:rFonts w:ascii="LM Roman 10" w:eastAsia="Times New Roman" w:hAnsi="LM Roman 10" w:cs="Times New Roman"/>
          <w:kern w:val="0"/>
          <w:sz w:val="24"/>
          <w:szCs w:val="24"/>
          <w:lang w:val="en-US" w:eastAsia="en-US"/>
          <w14:ligatures w14:val="none"/>
        </w:rPr>
        <w:t>cb</w:t>
      </w:r>
      <w:proofErr w:type="spellEnd"/>
      <w:r w:rsidR="00C60B96">
        <w:rPr>
          <w:rFonts w:ascii="LM Roman 10" w:eastAsia="Times New Roman" w:hAnsi="LM Roman 10" w:cs="Times New Roman"/>
          <w:kern w:val="0"/>
          <w:sz w:val="24"/>
          <w:szCs w:val="24"/>
          <w:lang w:val="en-US" w:eastAsia="en-US"/>
          <w14:ligatures w14:val="none"/>
        </w:rPr>
        <w:t xml:space="preserve"> reacts later by rising the interest rate</w:t>
      </w:r>
      <w:r w:rsidR="008A6F12">
        <w:rPr>
          <w:rFonts w:ascii="LM Roman 10" w:eastAsia="Times New Roman" w:hAnsi="LM Roman 10" w:cs="Times New Roman"/>
          <w:kern w:val="0"/>
          <w:sz w:val="24"/>
          <w:szCs w:val="24"/>
          <w:lang w:val="en-US" w:eastAsia="en-US"/>
          <w14:ligatures w14:val="none"/>
        </w:rPr>
        <w:t xml:space="preserve">, stress the fact that it makes no sense to also check the lagged </w:t>
      </w:r>
      <w:proofErr w:type="spellStart"/>
      <w:r w:rsidR="008A6F12">
        <w:rPr>
          <w:rFonts w:ascii="LM Roman 10" w:eastAsia="Times New Roman" w:hAnsi="LM Roman 10" w:cs="Times New Roman"/>
          <w:kern w:val="0"/>
          <w:sz w:val="24"/>
          <w:szCs w:val="24"/>
          <w:lang w:val="en-US" w:eastAsia="en-US"/>
          <w14:ligatures w14:val="none"/>
        </w:rPr>
        <w:t>i_t</w:t>
      </w:r>
      <w:proofErr w:type="spellEnd"/>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of the estimation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there are no periods where |A+BF| is unstable/non-stationary so above 1 as indeed it was proven in the AR(1)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sing 10 years rolling windows, compute A + BF and compare it to your AR(1)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there are no periods where |A+BF| is unstable/non-stationary so above 1 as indeed it was proven in the AR(1)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=A+BF vs AR(1)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 related to Lucas’ critique? Regarding the signs of estimates of B and F, do you conclude to positive feedback or negative feedback (0 &lt; A + BF &lt; A) taking into account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proofErr w:type="spellStart"/>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proofErr w:type="spellEnd"/>
      <w:r w:rsidR="00815F5E">
        <w:rPr>
          <w:rFonts w:ascii="LM Roman 10" w:eastAsia="Times New Roman" w:hAnsi="LM Roman 10" w:cs="Times New Roman"/>
          <w:kern w:val="0"/>
          <w:sz w:val="24"/>
          <w:szCs w:val="24"/>
          <w:lang w:val="en-US" w:eastAsia="en-US"/>
          <w14:ligatures w14:val="none"/>
        </w:rPr>
        <w:t xml:space="preserve">, look at the flat line of the </w:t>
      </w:r>
      <w:proofErr w:type="spellStart"/>
      <w:r w:rsidR="00815F5E">
        <w:rPr>
          <w:rFonts w:ascii="LM Roman 10" w:eastAsia="Times New Roman" w:hAnsi="LM Roman 10" w:cs="Times New Roman"/>
          <w:kern w:val="0"/>
          <w:sz w:val="24"/>
          <w:szCs w:val="24"/>
          <w:lang w:val="en-US" w:eastAsia="en-US"/>
          <w14:ligatures w14:val="none"/>
        </w:rPr>
        <w:t>ycc</w:t>
      </w:r>
      <w:proofErr w:type="spellEnd"/>
      <w:r w:rsidR="00815F5E">
        <w:rPr>
          <w:rFonts w:ascii="LM Roman 10" w:eastAsia="Times New Roman" w:hAnsi="LM Roman 10" w:cs="Times New Roman"/>
          <w:kern w:val="0"/>
          <w:sz w:val="24"/>
          <w:szCs w:val="24"/>
          <w:lang w:val="en-US" w:eastAsia="en-US"/>
          <w14:ligatures w14:val="none"/>
        </w:rPr>
        <w:t xml:space="preserve"> when </w:t>
      </w:r>
      <w:proofErr w:type="spellStart"/>
      <w:r w:rsidR="00815F5E">
        <w:rPr>
          <w:rFonts w:ascii="LM Roman 10" w:eastAsia="Times New Roman" w:hAnsi="LM Roman 10" w:cs="Times New Roman"/>
          <w:kern w:val="0"/>
          <w:sz w:val="24"/>
          <w:szCs w:val="24"/>
          <w:lang w:val="en-US" w:eastAsia="en-US"/>
          <w14:ligatures w14:val="none"/>
        </w:rPr>
        <w:t>i_t</w:t>
      </w:r>
      <w:proofErr w:type="spellEnd"/>
      <w:r w:rsidR="00815F5E">
        <w:rPr>
          <w:rFonts w:ascii="LM Roman 10" w:eastAsia="Times New Roman" w:hAnsi="LM Roman 10" w:cs="Times New Roman"/>
          <w:kern w:val="0"/>
          <w:sz w:val="24"/>
          <w:szCs w:val="24"/>
          <w:lang w:val="en-US" w:eastAsia="en-US"/>
          <w14:ligatures w14:val="none"/>
        </w:rPr>
        <w:t xml:space="preserve">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=A+BF vs AR(1)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Default="00721B53"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5BAA9BBB" w14:textId="77777777" w:rsidR="00216B6E"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1C609507" w14:textId="77777777" w:rsidR="00216B6E" w:rsidRPr="001C0924"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7E9A9012" w14:textId="7FEDAB64"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w:t>
      </w:r>
      <w:r w:rsidRPr="007B49D4">
        <w:rPr>
          <w:rFonts w:ascii="LM Roman 10" w:eastAsia="Times New Roman" w:hAnsi="LM Roman 10"/>
          <w:b/>
          <w:bCs/>
          <w:spacing w:val="-2"/>
          <w:kern w:val="0"/>
          <w:lang w:eastAsia="en-US"/>
          <w14:ligatures w14:val="none"/>
        </w:rPr>
        <w:lastRenderedPageBreak/>
        <w:t xml:space="preserve">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002D2D60">
        <w:rPr>
          <w:rFonts w:ascii="LM Roman 10" w:eastAsia="Times New Roman" w:hAnsi="LM Roman 10" w:cs="Times New Roman"/>
          <w:b/>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60D71C" w14:textId="67EACFF2" w:rsidR="002A08D0" w:rsidRDefault="002A08D0" w:rsidP="00216B6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A08D0">
        <w:rPr>
          <w:rFonts w:ascii="LM Roman 10" w:eastAsia="Times New Roman" w:hAnsi="LM Roman 10" w:cs="Times New Roman"/>
          <w:kern w:val="0"/>
          <w:sz w:val="24"/>
          <w:szCs w:val="24"/>
          <w:highlight w:val="yellow"/>
          <w:lang w:val="en-US" w:eastAsia="en-US"/>
          <w14:ligatures w14:val="none"/>
        </w:rPr>
        <w:t>Done, comment</w:t>
      </w:r>
    </w:p>
    <w:p w14:paraId="791FA045" w14:textId="1011D1B7" w:rsidR="00216B6E" w:rsidRPr="00216B6E" w:rsidRDefault="00216B6E" w:rsidP="00216B6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216B6E">
        <w:rPr>
          <w:rFonts w:ascii="LM Roman 10" w:eastAsia="Times New Roman" w:hAnsi="LM Roman 10" w:cs="Times New Roman"/>
          <w:b/>
          <w:bCs/>
          <w:kern w:val="0"/>
          <w:sz w:val="24"/>
          <w:szCs w:val="24"/>
          <w:lang w:eastAsia="en-US"/>
          <w14:ligatures w14:val="none"/>
        </w:rPr>
        <w:t>10-Year Rolling Window: r(</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π</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i</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f>
          <m:fPr>
            <m:ctrlPr>
              <w:rPr>
                <w:rFonts w:ascii="Cambria Math" w:eastAsia="Times New Roman" w:hAnsi="Cambria Math" w:cs="Courier New"/>
                <w:b/>
                <w:bCs/>
                <w:i/>
                <w:kern w:val="0"/>
                <w:sz w:val="24"/>
                <w:szCs w:val="24"/>
                <w:lang w:eastAsia="en-US"/>
                <w14:ligatures w14:val="none"/>
              </w:rPr>
            </m:ctrlPr>
          </m:fPr>
          <m:num>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
                  </m:rPr>
                  <w:rPr>
                    <w:rFonts w:ascii="Cambria Math" w:eastAsia="Times New Roman" w:hAnsi="Cambria Math" w:cs="Courier New"/>
                    <w:kern w:val="0"/>
                    <w:sz w:val="24"/>
                    <w:szCs w:val="24"/>
                    <w:lang w:eastAsia="en-US"/>
                    <w14:ligatures w14:val="none"/>
                  </w:rPr>
                  <m:t>π</m:t>
                </m:r>
              </m:sub>
            </m:sSub>
          </m:num>
          <m:den>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i"/>
                  </m:rPr>
                  <w:rPr>
                    <w:rFonts w:ascii="Cambria Math" w:eastAsia="Times New Roman" w:hAnsi="Cambria Math" w:cs="Courier New"/>
                    <w:kern w:val="0"/>
                    <w:sz w:val="24"/>
                    <w:szCs w:val="24"/>
                    <w:lang w:eastAsia="en-US"/>
                    <w14:ligatures w14:val="none"/>
                  </w:rPr>
                  <m:t>i</m:t>
                </m:r>
              </m:sub>
            </m:sSub>
          </m:den>
        </m:f>
      </m:oMath>
      <w:r w:rsidRPr="00216B6E">
        <w:rPr>
          <w:rFonts w:ascii="LM Roman 10" w:eastAsia="Times New Roman" w:hAnsi="LM Roman 10" w:cs="Times New Roman"/>
          <w:b/>
          <w:bCs/>
          <w:kern w:val="0"/>
          <w:sz w:val="24"/>
          <w:szCs w:val="24"/>
          <w:lang w:eastAsia="en-US"/>
          <w14:ligatures w14:val="none"/>
        </w:rPr>
        <w:t xml:space="preserve">, and </w:t>
      </w:r>
      <m:oMath>
        <m:sSub>
          <m:sSubPr>
            <m:ctrlPr>
              <w:rPr>
                <w:rFonts w:ascii="Cambria Math" w:eastAsia="Times New Roman" w:hAnsi="Cambria Math" w:cs="Times New Roman"/>
                <w:b/>
                <w:bCs/>
                <w:i/>
                <w:kern w:val="0"/>
                <w:sz w:val="24"/>
                <w:szCs w:val="24"/>
                <w:lang w:eastAsia="en-US"/>
                <w14:ligatures w14:val="none"/>
              </w:rPr>
            </m:ctrlPr>
          </m:sSubPr>
          <m:e>
            <m:r>
              <m:rPr>
                <m:sty m:val="bi"/>
              </m:rPr>
              <w:rPr>
                <w:rFonts w:ascii="Cambria Math" w:eastAsia="Times New Roman" w:hAnsi="Cambria Math" w:cs="Times New Roman"/>
                <w:kern w:val="0"/>
                <w:sz w:val="24"/>
                <w:szCs w:val="24"/>
                <w:lang w:eastAsia="en-US"/>
                <w14:ligatures w14:val="none"/>
              </w:rPr>
              <m:t>F</m:t>
            </m:r>
          </m:e>
          <m:sub>
            <m:r>
              <m:rPr>
                <m:sty m:val="b"/>
              </m:rPr>
              <w:rPr>
                <w:rFonts w:ascii="Cambria Math" w:eastAsia="Times New Roman" w:hAnsi="Cambria Math" w:cs="Courier New"/>
                <w:kern w:val="0"/>
                <w:sz w:val="24"/>
                <w:szCs w:val="24"/>
                <w:lang w:eastAsia="en-US"/>
                <w14:ligatures w14:val="none"/>
              </w:rPr>
              <m:t>π</m:t>
            </m:r>
            <m:r>
              <m:rPr>
                <m:sty m:val="b"/>
              </m:rPr>
              <w:rPr>
                <w:rFonts w:ascii="Cambria Math" w:eastAsia="Times New Roman" w:hAnsi="Cambria Math" w:cs="Times New Roman"/>
                <w:kern w:val="0"/>
                <w:sz w:val="24"/>
                <w:szCs w:val="24"/>
                <w:lang w:eastAsia="en-US"/>
                <w14:ligatures w14:val="none"/>
              </w:rPr>
              <m:t xml:space="preserve"> </m:t>
            </m:r>
          </m:sub>
        </m:sSub>
      </m:oMath>
      <w:r w:rsidRPr="00216B6E">
        <w:rPr>
          <w:rFonts w:ascii="LM Roman 10" w:eastAsia="Times New Roman" w:hAnsi="LM Roman 10" w:cs="Times New Roman"/>
          <w:b/>
          <w:bCs/>
          <w:kern w:val="0"/>
          <w:sz w:val="24"/>
          <w:szCs w:val="24"/>
          <w:lang w:eastAsia="en-US"/>
          <w14:ligatures w14:val="none"/>
        </w:rPr>
        <w:t>F</w:t>
      </w:r>
    </w:p>
    <w:p w14:paraId="4300E1CB" w14:textId="08E15B9C" w:rsidR="002A08D0" w:rsidRPr="00216B6E" w:rsidRDefault="00216B6E" w:rsidP="00216B6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216B6E">
        <w:rPr>
          <w:rFonts w:ascii="LM Roman 10" w:eastAsia="Times New Roman" w:hAnsi="LM Roman 10" w:cs="Times New Roman"/>
          <w:kern w:val="0"/>
          <w:sz w:val="24"/>
          <w:szCs w:val="24"/>
          <w:lang w:eastAsia="en-US"/>
          <w14:ligatures w14:val="none"/>
        </w:rPr>
        <w:drawing>
          <wp:inline distT="0" distB="0" distL="0" distR="0" wp14:anchorId="48841C8E" wp14:editId="302D676B">
            <wp:extent cx="5740400" cy="4906645"/>
            <wp:effectExtent l="0" t="0" r="0" b="8255"/>
            <wp:docPr id="49140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8592" name=""/>
                    <pic:cNvPicPr/>
                  </pic:nvPicPr>
                  <pic:blipFill>
                    <a:blip r:embed="rId55"/>
                    <a:stretch>
                      <a:fillRect/>
                    </a:stretch>
                  </pic:blipFill>
                  <pic:spPr>
                    <a:xfrm>
                      <a:off x="0" y="0"/>
                      <a:ext cx="5740400" cy="4906645"/>
                    </a:xfrm>
                    <a:prstGeom prst="rect">
                      <a:avLst/>
                    </a:prstGeom>
                  </pic:spPr>
                </pic:pic>
              </a:graphicData>
            </a:graphic>
          </wp:inline>
        </w:drawing>
      </w:r>
    </w:p>
    <w:p w14:paraId="09202C90" w14:textId="77777777" w:rsidR="002A08D0" w:rsidRDefault="002A08D0" w:rsidP="002A08D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6F83933E" w14:textId="077CCBF3"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FA1C0A">
        <w:rPr>
          <w:rFonts w:ascii="LM Roman 10" w:eastAsia="Times New Roman" w:hAnsi="LM Roman 10" w:cs="Times New Roman"/>
          <w:kern w:val="0"/>
          <w:sz w:val="24"/>
          <w:szCs w:val="24"/>
          <w:highlight w:val="yellow"/>
          <w:lang w:val="en-US" w:eastAsia="en-US"/>
          <w14:ligatures w14:val="none"/>
        </w:rPr>
        <w:t>Done, comment</w:t>
      </w:r>
    </w:p>
    <w:p w14:paraId="5A6BD43D"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E072B56"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5A6F90EF"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8B09C49" w14:textId="2037F5C3"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Target</w:t>
      </w:r>
    </w:p>
    <w:p w14:paraId="6F2B4B7B" w14:textId="625C6D37" w:rsidR="00447BD6"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0ED6D264" wp14:editId="2AF0EA14">
            <wp:extent cx="4427220" cy="1544140"/>
            <wp:effectExtent l="0" t="0" r="0" b="0"/>
            <wp:docPr id="11591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3455" name=""/>
                    <pic:cNvPicPr/>
                  </pic:nvPicPr>
                  <pic:blipFill>
                    <a:blip r:embed="rId58"/>
                    <a:stretch>
                      <a:fillRect/>
                    </a:stretch>
                  </pic:blipFill>
                  <pic:spPr>
                    <a:xfrm>
                      <a:off x="0" y="0"/>
                      <a:ext cx="4459915" cy="1555543"/>
                    </a:xfrm>
                    <a:prstGeom prst="rect">
                      <a:avLst/>
                    </a:prstGeom>
                  </pic:spPr>
                </pic:pic>
              </a:graphicData>
            </a:graphic>
          </wp:inline>
        </w:drawing>
      </w:r>
    </w:p>
    <w:p w14:paraId="314AFC84" w14:textId="2E416AC4"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w:t>
      </w:r>
      <w:r>
        <w:rPr>
          <w:rFonts w:ascii="LM Roman 10" w:eastAsia="Times New Roman" w:hAnsi="LM Roman 10" w:cs="Times New Roman"/>
          <w:b/>
          <w:bCs/>
          <w:kern w:val="0"/>
          <w:sz w:val="24"/>
          <w:szCs w:val="24"/>
          <w:lang w:val="en-US" w:eastAsia="en-US"/>
          <w14:ligatures w14:val="none"/>
        </w:rPr>
        <w:t>Instrument</w:t>
      </w:r>
    </w:p>
    <w:p w14:paraId="5814E7F9" w14:textId="038ABB19" w:rsidR="00A02791"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7C38727D" wp14:editId="2081B9B9">
            <wp:extent cx="4328160" cy="1537836"/>
            <wp:effectExtent l="0" t="0" r="0" b="5715"/>
            <wp:docPr id="111021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14465" name=""/>
                    <pic:cNvPicPr/>
                  </pic:nvPicPr>
                  <pic:blipFill>
                    <a:blip r:embed="rId59"/>
                    <a:stretch>
                      <a:fillRect/>
                    </a:stretch>
                  </pic:blipFill>
                  <pic:spPr>
                    <a:xfrm>
                      <a:off x="0" y="0"/>
                      <a:ext cx="4440876" cy="1577885"/>
                    </a:xfrm>
                    <a:prstGeom prst="rect">
                      <a:avLst/>
                    </a:prstGeom>
                  </pic:spPr>
                </pic:pic>
              </a:graphicData>
            </a:graphic>
          </wp:inline>
        </w:drawing>
      </w:r>
    </w:p>
    <w:p w14:paraId="21B5A4FF" w14:textId="1CD29D65" w:rsidR="00A02791" w:rsidRPr="00B2764D"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 xml:space="preserve">Indirect Least Squares (ILS) </w:t>
      </w:r>
      <w:r>
        <w:rPr>
          <w:rFonts w:ascii="LM Roman 10" w:eastAsia="Times New Roman" w:hAnsi="LM Roman 10" w:cs="Times New Roman"/>
          <w:b/>
          <w:bCs/>
          <w:kern w:val="0"/>
          <w:sz w:val="24"/>
          <w:szCs w:val="24"/>
          <w:lang w:val="en-US" w:eastAsia="en-US"/>
          <w14:ligatures w14:val="none"/>
        </w:rPr>
        <w:t>Structural Parameters</w:t>
      </w:r>
    </w:p>
    <w:p w14:paraId="71E3FE0F" w14:textId="781F07D2" w:rsid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A02791">
        <w:rPr>
          <w:rFonts w:ascii="LM Roman 10" w:eastAsia="Times New Roman" w:hAnsi="LM Roman 10" w:cs="Times New Roman"/>
          <w:kern w:val="0"/>
          <w:sz w:val="24"/>
          <w:szCs w:val="24"/>
          <w:lang w:eastAsia="en-US"/>
          <w14:ligatures w14:val="none"/>
        </w:rPr>
        <w:drawing>
          <wp:inline distT="0" distB="0" distL="0" distR="0" wp14:anchorId="0195234E" wp14:editId="494506B4">
            <wp:extent cx="4711793" cy="1783080"/>
            <wp:effectExtent l="0" t="0" r="0" b="7620"/>
            <wp:docPr id="7836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17155" name=""/>
                    <pic:cNvPicPr/>
                  </pic:nvPicPr>
                  <pic:blipFill>
                    <a:blip r:embed="rId60"/>
                    <a:stretch>
                      <a:fillRect/>
                    </a:stretch>
                  </pic:blipFill>
                  <pic:spPr>
                    <a:xfrm>
                      <a:off x="0" y="0"/>
                      <a:ext cx="4733862" cy="1791432"/>
                    </a:xfrm>
                    <a:prstGeom prst="rect">
                      <a:avLst/>
                    </a:prstGeom>
                  </pic:spPr>
                </pic:pic>
              </a:graphicData>
            </a:graphic>
          </wp:inline>
        </w:drawing>
      </w:r>
    </w:p>
    <w:p w14:paraId="044E79BB"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6FF4FC3"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779556D7"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EC5CA45"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062B204A" w14:textId="77777777" w:rsidR="00A02791" w:rsidRP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02C2747A" w:rsidR="003E6948" w:rsidRDefault="00A02791"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2791">
        <w:rPr>
          <w:rFonts w:ascii="LM Roman 10" w:eastAsia="Times New Roman" w:hAnsi="LM Roman 10" w:cs="Times New Roman"/>
          <w:kern w:val="0"/>
          <w:sz w:val="24"/>
          <w:szCs w:val="24"/>
          <w:highlight w:val="yellow"/>
          <w:lang w:val="en-US" w:eastAsia="en-US"/>
          <w14:ligatures w14:val="none"/>
        </w:rPr>
        <w:t>Done, comment</w:t>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61">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the paper you find to replicate on your data set to run an estimation (you may add several variables) attempting to do a sign flip including your policy target and your policy instrument (and possibly other variables) in order to solve the price puzzle obtaining a sign flip B &lt; 0. It is NOT a problem if you fail. If you run a VAR: (1) show the unit disk with the roots of the VAR and comment if there are still roots close to unit roots (2) Mention if the parameters of the </w:t>
      </w:r>
      <w:r w:rsidRPr="003E6948">
        <w:rPr>
          <w:rFonts w:ascii="LM Roman 10" w:eastAsia="Times New Roman" w:hAnsi="LM Roman 10" w:cs="Times New Roman"/>
          <w:b/>
          <w:bCs/>
          <w:spacing w:val="-2"/>
          <w:kern w:val="0"/>
          <w:sz w:val="24"/>
          <w:szCs w:val="24"/>
          <w:lang w:eastAsia="en-US"/>
          <w14:ligatures w14:val="none"/>
        </w:rPr>
        <w:lastRenderedPageBreak/>
        <w:t>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62"/>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183EE" w14:textId="77777777" w:rsidR="00B16F66" w:rsidRDefault="00B16F66" w:rsidP="00C53B8C">
      <w:pPr>
        <w:spacing w:after="0" w:line="240" w:lineRule="auto"/>
      </w:pPr>
      <w:r>
        <w:separator/>
      </w:r>
    </w:p>
  </w:endnote>
  <w:endnote w:type="continuationSeparator" w:id="0">
    <w:p w14:paraId="4CD55856" w14:textId="77777777" w:rsidR="00B16F66" w:rsidRDefault="00B16F66"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8A261" w14:textId="77777777" w:rsidR="00B16F66" w:rsidRDefault="00B16F66" w:rsidP="00C53B8C">
      <w:pPr>
        <w:spacing w:after="0" w:line="240" w:lineRule="auto"/>
      </w:pPr>
      <w:r>
        <w:separator/>
      </w:r>
    </w:p>
  </w:footnote>
  <w:footnote w:type="continuationSeparator" w:id="0">
    <w:p w14:paraId="293A48DF" w14:textId="77777777" w:rsidR="00B16F66" w:rsidRDefault="00B16F66"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61520"/>
    <w:rsid w:val="000F089A"/>
    <w:rsid w:val="001057D9"/>
    <w:rsid w:val="001245F2"/>
    <w:rsid w:val="00134E41"/>
    <w:rsid w:val="00163949"/>
    <w:rsid w:val="001874AE"/>
    <w:rsid w:val="001C0924"/>
    <w:rsid w:val="001D1F96"/>
    <w:rsid w:val="001E4734"/>
    <w:rsid w:val="002064AE"/>
    <w:rsid w:val="00216B6E"/>
    <w:rsid w:val="002447EE"/>
    <w:rsid w:val="00250157"/>
    <w:rsid w:val="00255DC1"/>
    <w:rsid w:val="002675FD"/>
    <w:rsid w:val="0027468F"/>
    <w:rsid w:val="00285C3E"/>
    <w:rsid w:val="002A08D0"/>
    <w:rsid w:val="002B2B0F"/>
    <w:rsid w:val="002B423B"/>
    <w:rsid w:val="002D2D60"/>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47BD6"/>
    <w:rsid w:val="00467F0D"/>
    <w:rsid w:val="004761A3"/>
    <w:rsid w:val="00485415"/>
    <w:rsid w:val="004A637B"/>
    <w:rsid w:val="004C14E4"/>
    <w:rsid w:val="004C3654"/>
    <w:rsid w:val="005552F2"/>
    <w:rsid w:val="00567B9E"/>
    <w:rsid w:val="00581E31"/>
    <w:rsid w:val="005A5B5E"/>
    <w:rsid w:val="005C48C2"/>
    <w:rsid w:val="005D48FF"/>
    <w:rsid w:val="005E0DD0"/>
    <w:rsid w:val="005F14A2"/>
    <w:rsid w:val="006163F9"/>
    <w:rsid w:val="006379E4"/>
    <w:rsid w:val="00661ABE"/>
    <w:rsid w:val="006666BC"/>
    <w:rsid w:val="00690D4D"/>
    <w:rsid w:val="00692760"/>
    <w:rsid w:val="006B6A25"/>
    <w:rsid w:val="006D3A98"/>
    <w:rsid w:val="006D6698"/>
    <w:rsid w:val="006E4A83"/>
    <w:rsid w:val="006F47B8"/>
    <w:rsid w:val="00721B53"/>
    <w:rsid w:val="00741795"/>
    <w:rsid w:val="00741C80"/>
    <w:rsid w:val="00781500"/>
    <w:rsid w:val="007A2542"/>
    <w:rsid w:val="007B3421"/>
    <w:rsid w:val="007B3B9D"/>
    <w:rsid w:val="007B49D4"/>
    <w:rsid w:val="007D2018"/>
    <w:rsid w:val="007D684C"/>
    <w:rsid w:val="007D7CD0"/>
    <w:rsid w:val="007E6424"/>
    <w:rsid w:val="007F0902"/>
    <w:rsid w:val="00815F5E"/>
    <w:rsid w:val="0082372E"/>
    <w:rsid w:val="00832641"/>
    <w:rsid w:val="0086185E"/>
    <w:rsid w:val="008775C1"/>
    <w:rsid w:val="00894E6B"/>
    <w:rsid w:val="008A6F12"/>
    <w:rsid w:val="008D7F50"/>
    <w:rsid w:val="008F08B7"/>
    <w:rsid w:val="008F54B9"/>
    <w:rsid w:val="00906EF8"/>
    <w:rsid w:val="009225A6"/>
    <w:rsid w:val="00923028"/>
    <w:rsid w:val="00971C09"/>
    <w:rsid w:val="009F268B"/>
    <w:rsid w:val="009F671D"/>
    <w:rsid w:val="00A01807"/>
    <w:rsid w:val="00A01C66"/>
    <w:rsid w:val="00A02791"/>
    <w:rsid w:val="00A04D46"/>
    <w:rsid w:val="00A10EDA"/>
    <w:rsid w:val="00A27FD9"/>
    <w:rsid w:val="00A7438F"/>
    <w:rsid w:val="00A84C41"/>
    <w:rsid w:val="00A909BB"/>
    <w:rsid w:val="00A94FAA"/>
    <w:rsid w:val="00AA29C9"/>
    <w:rsid w:val="00AA4556"/>
    <w:rsid w:val="00B11C27"/>
    <w:rsid w:val="00B16F66"/>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50BF"/>
    <w:rsid w:val="00DE3AF6"/>
    <w:rsid w:val="00DE7B25"/>
    <w:rsid w:val="00DF17FD"/>
    <w:rsid w:val="00DF18F4"/>
    <w:rsid w:val="00DF2581"/>
    <w:rsid w:val="00E01829"/>
    <w:rsid w:val="00E12D50"/>
    <w:rsid w:val="00E255EA"/>
    <w:rsid w:val="00E43D63"/>
    <w:rsid w:val="00E53A6A"/>
    <w:rsid w:val="00E80EE3"/>
    <w:rsid w:val="00E960D6"/>
    <w:rsid w:val="00EA5C51"/>
    <w:rsid w:val="00EC52D6"/>
    <w:rsid w:val="00EC5676"/>
    <w:rsid w:val="00EE21A5"/>
    <w:rsid w:val="00EF3FE6"/>
    <w:rsid w:val="00F07530"/>
    <w:rsid w:val="00F20EF6"/>
    <w:rsid w:val="00F378EC"/>
    <w:rsid w:val="00F53EB9"/>
    <w:rsid w:val="00F64E37"/>
    <w:rsid w:val="00F83A43"/>
    <w:rsid w:val="00F96D93"/>
    <w:rsid w:val="00F97AC1"/>
    <w:rsid w:val="00FA1C0A"/>
    <w:rsid w:val="00FA5DBA"/>
    <w:rsid w:val="00FB05D2"/>
    <w:rsid w:val="00FE1D46"/>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C0A"/>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8973</TotalTime>
  <Pages>54</Pages>
  <Words>11882</Words>
  <Characters>67730</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112</cp:revision>
  <dcterms:created xsi:type="dcterms:W3CDTF">2026-03-04T12:02:00Z</dcterms:created>
  <dcterms:modified xsi:type="dcterms:W3CDTF">2026-03-20T20:36:00Z</dcterms:modified>
</cp:coreProperties>
</file>