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Nemotron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Bjørnland &amp; Leitemo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Primiceri</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Litterman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Clara &amp; Valkanov</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t>Galdón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Krolzig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run monetary shocks be analyzed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Relaxing linearity assumptions captures complex dynamics that linear VARs misspecify,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Nvidia - Nemotron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 &amp; Leitemo,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 &amp; Leitemo, 2009; Castelnuovo &amp; Surico, 2010; Montes</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2004; Rua, 2010; Mariano &amp; Murasawa,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[Uhlig, 2005; Hansen, 1996; Krolzig,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[Litterman, 1986; Primiceri,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[Giordani &amp; 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Stock &amp; Watson, 2008; Del Negro &amp; Schorfheide,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(i)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Del Negro &amp; Schorfheide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Rusnák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Bitaran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Baumeister &amp; Peersman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related work on expectations in monetary VARs.</w:t>
            </w:r>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Primiceri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Rusnák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lastRenderedPageBreak/>
              <w:t>Misspecified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Del Negro &amp; Schorfheide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analysis of Rusnák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Primiceri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1E8E89E8" w14:textId="77777777" w:rsidR="00303D24" w:rsidRPr="00581E31" w:rsidRDefault="00303D24" w:rsidP="00303D24">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667AD511" w14:textId="59D59AEB"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w:t>
      </w:r>
      <w:r w:rsidRPr="004479A9">
        <w:rPr>
          <w:rFonts w:ascii="LM Roman 10" w:eastAsia="Times New Roman" w:hAnsi="LM Roman 10" w:cs="Times New Roman"/>
          <w:kern w:val="0"/>
          <w:sz w:val="24"/>
          <w:szCs w:val="40"/>
          <w:lang w:eastAsia="en-US"/>
          <w14:ligatures w14:val="none"/>
        </w:rPr>
        <w:lastRenderedPageBreak/>
        <w:t>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misspecified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w:t>
      </w:r>
      <w:r w:rsidRPr="004479A9">
        <w:rPr>
          <w:rFonts w:ascii="LM Roman 10" w:eastAsia="Times New Roman" w:hAnsi="LM Roman 10" w:cs="Times New Roman"/>
          <w:kern w:val="0"/>
          <w:sz w:val="24"/>
          <w:szCs w:val="40"/>
          <w:lang w:eastAsia="en-US"/>
          <w14:ligatures w14:val="none"/>
        </w:rPr>
        <w:lastRenderedPageBreak/>
        <w:t xml:space="preserve">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modeling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behavior.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behavior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Finally, the way variables are measured and transformed in the VAR can also be a source of the puzzle. If the VAR is estimated in levels of inflation and output, the identification may be contaminated by trend components or unit‑root dynamics, </w:t>
      </w:r>
      <w:r w:rsidRPr="004479A9">
        <w:rPr>
          <w:rFonts w:ascii="LM Roman 10" w:eastAsia="Times New Roman" w:hAnsi="LM Roman 10" w:cs="Times New Roman"/>
          <w:kern w:val="0"/>
          <w:sz w:val="24"/>
          <w:szCs w:val="40"/>
          <w:lang w:eastAsia="en-US"/>
          <w14:ligatures w14:val="none"/>
        </w:rPr>
        <w:lastRenderedPageBreak/>
        <w:t>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17"/>
          <w:szCs w:val="24"/>
          <w:lang w:val="en-US" w:eastAsia="en-US"/>
          <w14:ligatures w14:val="none"/>
        </w:rPr>
      </w:pPr>
      <w:r w:rsidRPr="004479A9">
        <w:rPr>
          <w:rFonts w:ascii="LM Roman 10" w:eastAsia="Times New Roman" w:hAnsi="LM Roman 10" w:cs="Times New Roman"/>
          <w:kern w:val="0"/>
          <w:sz w:val="24"/>
          <w:szCs w:val="40"/>
          <w:lang w:eastAsia="en-US"/>
          <w14:ligatures w14:val="none"/>
        </w:rPr>
        <w:t>In summary, the methods you listed solve the price puzzle by addressing its core theoretical sources: omitted forward‑looking information, incorrect identification, misspecified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3AE1B337" w14:textId="77777777" w:rsidR="005D48FF" w:rsidRDefault="005D48FF" w:rsidP="00303D24">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Anthrophic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w:t>
            </w:r>
            <w:r w:rsidRPr="00741795">
              <w:rPr>
                <w:rFonts w:ascii="LM Roman 10" w:eastAsia="Times New Roman" w:hAnsi="LM Roman 10" w:cs="Times New Roman"/>
                <w:kern w:val="0"/>
                <w:sz w:val="16"/>
                <w:szCs w:val="16"/>
                <w:lang w:eastAsia="en-US"/>
                <w14:ligatures w14:val="none"/>
              </w:rPr>
              <w:lastRenderedPageBreak/>
              <w:t>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lastRenderedPageBreak/>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Primiceri,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741795">
              <w:rPr>
                <w:rFonts w:ascii="LM Roman 10" w:eastAsia="Times New Roman" w:hAnsi="LM Roman 10" w:cs="Times New Roman"/>
                <w:kern w:val="0"/>
                <w:sz w:val="16"/>
                <w:szCs w:val="16"/>
                <w:lang w:val="it-IT" w:eastAsia="en-US"/>
                <w14:ligatures w14:val="none"/>
              </w:rPr>
              <w:t>Banbura,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behavior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in many standard SVARs stems from a single misspecified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Schlaak, T., Rieth, M., &amp; Podstawski,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Pesaran,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3312E46E" w14:textId="77777777" w:rsidR="00923028" w:rsidRDefault="00923028" w:rsidP="00303D24">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39C1AE96" w14:textId="77777777" w:rsidR="00C53B8C" w:rsidRDefault="00C53B8C"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F49FA18"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ABF5971"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1D5699F"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0ABFEF0"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96112C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28C7F9"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Anthrophic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w:t>
      </w:r>
      <w:r w:rsidRPr="008F08B7">
        <w:rPr>
          <w:rFonts w:ascii="LM Roman 10" w:eastAsia="Times New Roman" w:hAnsi="LM Roman 10" w:cs="Times New Roman"/>
          <w:kern w:val="0"/>
          <w:sz w:val="24"/>
          <w:szCs w:val="40"/>
          <w:lang w:eastAsia="en-US"/>
          <w14:ligatures w14:val="none"/>
        </w:rPr>
        <w:lastRenderedPageBreak/>
        <w:t>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Heteroskedasticity-based identification exploits a different source of information entirely. When the variance of structural shocks changes across regimes — for example, the high volatility of the Volcker era versus the quiescence of the Great Moderation — 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w:t>
      </w:r>
      <w:r w:rsidRPr="008F08B7">
        <w:rPr>
          <w:rFonts w:ascii="LM Roman 10" w:eastAsia="Times New Roman" w:hAnsi="LM Roman 10" w:cs="Times New Roman"/>
          <w:kern w:val="0"/>
          <w:sz w:val="24"/>
          <w:szCs w:val="40"/>
          <w:lang w:eastAsia="en-US"/>
          <w14:ligatures w14:val="none"/>
        </w:rPr>
        <w:lastRenderedPageBreak/>
        <w:t>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81F8F38"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699126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23CEBEE"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4247EC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DC5756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49D99CA5" w14:textId="77777777" w:rsidR="003A4EB1" w:rsidRPr="008F08B7"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17"/>
          <w:szCs w:val="24"/>
          <w:lang w:val="en-US" w:eastAsia="en-US"/>
          <w14:ligatures w14:val="none"/>
        </w:rPr>
      </w:pPr>
    </w:p>
    <w:p w14:paraId="552A4D47" w14:textId="77777777" w:rsidR="00741795" w:rsidRDefault="00741795"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Bańbura,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Bańbura,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Primiceri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Primiceri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modeling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 open economies, domestic inflation and interest rates are heavily driven by foreign monetary policy, and ignoring these external forces forces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Dees, di Mauro, Pesaran,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Pesaran,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behavior.</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Galí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Galí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central bank possesses leading indicators of inflation that are not captured in standard models, leading to a situation where policy tightening appears to cause inflation rather than preempt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preemptively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Identification strategies solve the puzzle by isolating pure exogenous variations and eliminating simultaneity bias or central bank signaling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signaling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lang w:val="en-US" w:eastAsia="en-US"/>
          <w14:ligatures w14:val="none"/>
        </w:rPr>
      </w:pPr>
      <w:r w:rsidRPr="00C53B8C">
        <w:rPr>
          <w:rFonts w:ascii="LM Roman 10" w:eastAsia="Times New Roman" w:hAnsi="LM Roman 10" w:cs="Times New Roman"/>
          <w:kern w:val="0"/>
          <w:lang w:val="en-US" w:eastAsia="en-US"/>
          <w14:ligatures w14:val="none"/>
        </w:rPr>
        <w:t>In this work we provide a replication study of Lofaro and Di Bucchianico (2025), which investigates the impact of monetary policy on functional income distribution using a pan</w:t>
      </w:r>
    </w:p>
    <w:p w14:paraId="667280F9"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A832E48"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DA5D08"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43AB5" w14:textId="77777777"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rer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HICP </w:t>
            </w:r>
            <w:r w:rsidRPr="00AA4556">
              <w:rPr>
                <w:rFonts w:ascii="LM Roman 10" w:eastAsia="Times New Roman" w:hAnsi="LM Roman 10" w:cs="Times New Roman"/>
                <w:kern w:val="0"/>
                <w:sz w:val="20"/>
                <w:szCs w:val="20"/>
                <w:lang w:eastAsia="en-US"/>
                <w14:ligatures w14:val="none"/>
              </w:rPr>
              <w:lastRenderedPageBreak/>
              <w:t>(NSA)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lastRenderedPageBreak/>
              <w:t xml:space="preserve">10-Year Gov Bond </w:t>
            </w:r>
            <w:r w:rsidRPr="00AA4556">
              <w:rPr>
                <w:rFonts w:ascii="LM Roman 10" w:eastAsia="Times New Roman" w:hAnsi="LM Roman 10" w:cs="Times New Roman"/>
                <w:kern w:val="0"/>
                <w:sz w:val="20"/>
                <w:szCs w:val="20"/>
                <w:lang w:eastAsia="en-US"/>
                <w14:ligatures w14:val="none"/>
              </w:rPr>
              <w:lastRenderedPageBreak/>
              <w:t>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lastRenderedPageBreak/>
              <w:t xml:space="preserve">Real GDP (billions </w:t>
            </w:r>
            <w:r w:rsidRPr="007B3B9D">
              <w:rPr>
                <w:rFonts w:ascii="LM Roman 10" w:eastAsia="Times New Roman" w:hAnsi="LM Roman 10" w:cs="Times New Roman"/>
                <w:kern w:val="0"/>
                <w:sz w:val="20"/>
                <w:szCs w:val="20"/>
                <w:lang w:eastAsia="en-US"/>
                <w14:ligatures w14:val="none"/>
              </w:rPr>
              <w:lastRenderedPageBreak/>
              <w:t>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lastRenderedPageBreak/>
              <w:t xml:space="preserve">JPY-USD Real </w:t>
            </w:r>
            <w:r w:rsidRPr="005F14A2">
              <w:rPr>
                <w:rFonts w:ascii="LM Roman 10" w:eastAsia="Times New Roman" w:hAnsi="LM Roman 10" w:cs="Times New Roman"/>
                <w:kern w:val="0"/>
                <w:sz w:val="20"/>
                <w:szCs w:val="20"/>
                <w:lang w:eastAsia="en-US"/>
                <w14:ligatures w14:val="none"/>
              </w:rPr>
              <w:lastRenderedPageBreak/>
              <w:t>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lastRenderedPageBreak/>
              <w:t xml:space="preserve">CBOE Volatility </w:t>
            </w:r>
            <w:r w:rsidRPr="00C86DCB">
              <w:rPr>
                <w:rFonts w:ascii="LM Roman 10" w:eastAsia="Times New Roman" w:hAnsi="LM Roman 10" w:cs="Times New Roman"/>
                <w:kern w:val="0"/>
                <w:sz w:val="20"/>
                <w:szCs w:val="20"/>
                <w:lang w:eastAsia="en-US"/>
                <w14:ligatures w14:val="none"/>
              </w:rPr>
              <w:lastRenderedPageBreak/>
              <w:t>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AR(1) coeff.</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AR(2) lag1 coeff.</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AR(2) lag2 coeff.</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186DB562"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3E7CD59"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259B1BE"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CB778F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3AFBAC"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28AC8CD"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8754315"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E21070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F2EE4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6B42311"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3ABDB2F"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9984F72"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7EA4D3F6"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C02CC08"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8781219"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D244E4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CCC006C"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AF01D28"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7BD5BAE"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7CAACB9D" w14:textId="77777777" w:rsidR="008F08B7" w:rsidRDefault="008F08B7"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10193A1" w14:textId="77777777" w:rsidR="008F08B7" w:rsidRDefault="008F08B7"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7F3E694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A6396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CCFBF8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AECBD1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CE7442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D043EA0"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C15FDDC"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7166591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88FC99"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ECD2D1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7FDB4AC"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6C3759F"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25E2BB6"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2C5DD6C"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6A2E09" w14:textId="77777777" w:rsidR="008F08B7" w:rsidRDefault="008F08B7"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the database (FRED, ECB, BdF,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9FD3FF1" w:rsidR="003651EE" w:rsidRPr="003651EE" w:rsidRDefault="003651EE"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77777777" w:rsidR="003651EE" w:rsidRPr="003651EE" w:rsidRDefault="003651EE"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lastRenderedPageBreak/>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7986E83A" w14:textId="77777777" w:rsidR="00B11C27" w:rsidRPr="003651EE" w:rsidRDefault="00B11C27" w:rsidP="00B11C27">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4AD64491" w14:textId="77777777" w:rsidR="00C53B8C" w:rsidRDefault="00C53B8C">
      <w:pPr>
        <w:rPr>
          <w:lang w:val="en-US"/>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77777777" w:rsidR="00661ABE" w:rsidRDefault="00661ABE"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9">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0">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E9538C" w14:textId="47358B5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E26838C" w14:textId="77777777" w:rsidR="00EF3FE6" w:rsidRDefault="00EF3FE6" w:rsidP="00EF3FE6">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In this work we provide a replication study of Lofaro and Di Bucchianico (2025), which investigates the impact of monetary policy on functional income distribution using a pan</w:t>
      </w:r>
    </w:p>
    <w:p w14:paraId="06DC9284" w14:textId="44B950CC"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58846711"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2B3A7917">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39D061" w14:textId="589D92E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4CBD6066" w14:textId="1B45EB8E"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6DF1708E">
            <wp:simplePos x="0" y="0"/>
            <wp:positionH relativeFrom="margin">
              <wp:posOffset>1875603</wp:posOffset>
            </wp:positionH>
            <wp:positionV relativeFrom="paragraph">
              <wp:posOffset>265440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18FAA11A" w14:textId="172C5858"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4ACC4186"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lastRenderedPageBreak/>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13">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lastRenderedPageBreak/>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14">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lastRenderedPageBreak/>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16">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statistics to estimated parameters in the trivariate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In this work we provide a replication study of Lofaro and Di Bucchianico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17">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18">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19"/>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w:t>
      </w:r>
      <w:r w:rsidRPr="00C11911">
        <w:rPr>
          <w:rFonts w:ascii="LM Roman 10" w:eastAsia="Times New Roman" w:hAnsi="LM Roman 10" w:cs="Times New Roman"/>
          <w:b/>
          <w:bCs/>
          <w:spacing w:val="-2"/>
          <w:kern w:val="0"/>
          <w:sz w:val="24"/>
          <w:szCs w:val="24"/>
          <w:lang w:val="en-US" w:eastAsia="en-US"/>
          <w14:ligatures w14:val="none"/>
        </w:rPr>
        <w:lastRenderedPageBreak/>
        <w:t xml:space="preserve">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3E6948">
        <w:rPr>
          <w:rFonts w:ascii="LM Roman 10" w:eastAsia="Times New Roman" w:hAnsi="LM Roman 10" w:cs="Times New Roman"/>
          <w:b/>
          <w:bCs/>
          <w:spacing w:val="-2"/>
          <w:kern w:val="0"/>
          <w:sz w:val="24"/>
          <w:szCs w:val="24"/>
          <w:lang w:eastAsia="en-US"/>
          <w14:ligatures w14:val="none"/>
        </w:rPr>
        <w:t>ry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20">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21"/>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39220984" w14:textId="77777777" w:rsidR="003A4EB1" w:rsidRDefault="003A4EB1" w:rsidP="003A4EB1">
      <w:pPr>
        <w:widowControl w:val="0"/>
        <w:autoSpaceDE w:val="0"/>
        <w:autoSpaceDN w:val="0"/>
        <w:spacing w:before="240" w:after="0" w:line="240" w:lineRule="auto"/>
        <w:rPr>
          <w:rFonts w:ascii="LM Roman 10" w:eastAsia="Times New Roman" w:hAnsi="LM Roman 10" w:cs="Times New Roman"/>
          <w:spacing w:val="-2"/>
          <w:kern w:val="0"/>
          <w:sz w:val="24"/>
          <w:lang w:eastAsia="en-US"/>
          <w14:ligatures w14:val="none"/>
        </w:rPr>
      </w:pPr>
      <w:r w:rsidRPr="003A4EB1">
        <w:rPr>
          <w:rFonts w:ascii="LM Roman 10" w:eastAsia="Times New Roman" w:hAnsi="LM Roman 10" w:cs="Times New Roman"/>
          <w:spacing w:val="-2"/>
          <w:kern w:val="0"/>
          <w:sz w:val="24"/>
          <w:lang w:eastAsia="en-US"/>
          <w14:ligatures w14:val="none"/>
        </w:rPr>
        <w:t>Primiceri, G.E. (2005). "Time varying structural vector autoregressions and monetary policy." </w:t>
      </w:r>
      <w:r w:rsidRPr="003A4EB1">
        <w:rPr>
          <w:rFonts w:ascii="LM Roman 10" w:eastAsia="Times New Roman" w:hAnsi="LM Roman 10" w:cs="Times New Roman"/>
          <w:i/>
          <w:iCs/>
          <w:spacing w:val="-2"/>
          <w:kern w:val="0"/>
          <w:sz w:val="24"/>
          <w:lang w:eastAsia="en-US"/>
          <w14:ligatures w14:val="none"/>
        </w:rPr>
        <w:t>Review of Economic Studies</w:t>
      </w:r>
      <w:r w:rsidRPr="003A4EB1">
        <w:rPr>
          <w:rFonts w:ascii="LM Roman 10" w:eastAsia="Times New Roman" w:hAnsi="LM Roman 10" w:cs="Times New Roman"/>
          <w:spacing w:val="-2"/>
          <w:kern w:val="0"/>
          <w:sz w:val="24"/>
          <w:lang w:eastAsia="en-US"/>
          <w14:ligatures w14:val="none"/>
        </w:rPr>
        <w:t>, 72(3), 821–852.</w:t>
      </w:r>
    </w:p>
    <w:p w14:paraId="21CB67C7" w14:textId="78E660F2" w:rsidR="00C53B8C" w:rsidRPr="003A4EB1" w:rsidRDefault="003A4EB1" w:rsidP="003A4EB1">
      <w:pPr>
        <w:widowControl w:val="0"/>
        <w:autoSpaceDE w:val="0"/>
        <w:autoSpaceDN w:val="0"/>
        <w:spacing w:before="240" w:after="0" w:line="240" w:lineRule="auto"/>
        <w:rPr>
          <w:rFonts w:ascii="LM Roman 10" w:eastAsia="Times New Roman" w:hAnsi="LM Roman 10" w:cs="Times New Roman"/>
          <w:spacing w:val="-2"/>
          <w:kern w:val="0"/>
          <w:sz w:val="24"/>
          <w:lang w:eastAsia="en-US"/>
          <w14:ligatures w14:val="none"/>
        </w:rPr>
      </w:pPr>
      <w:r w:rsidRPr="003A4EB1">
        <w:rPr>
          <w:rFonts w:ascii="Times New Roman" w:eastAsia="Times New Roman" w:hAnsi="Times New Roman" w:cs="Times New Roman"/>
          <w:kern w:val="0"/>
          <w:sz w:val="24"/>
          <w:lang w:eastAsia="en-US"/>
          <w14:ligatures w14:val="none"/>
        </w:rPr>
        <w:t>Banbura, M., Giannone, D., &amp; Reichlin, L. (2010). "Large Bayesian vector auto regressions." Journal of Applied Econometrics, 25(1), 71–92.</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3313C" w14:textId="77777777" w:rsidR="004A54F7" w:rsidRDefault="004A54F7" w:rsidP="00C53B8C">
      <w:pPr>
        <w:spacing w:after="0" w:line="240" w:lineRule="auto"/>
      </w:pPr>
      <w:r>
        <w:separator/>
      </w:r>
    </w:p>
  </w:endnote>
  <w:endnote w:type="continuationSeparator" w:id="0">
    <w:p w14:paraId="464A4A09" w14:textId="77777777" w:rsidR="004A54F7" w:rsidRDefault="004A54F7"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4BF2C" w14:textId="77777777" w:rsidR="004A54F7" w:rsidRDefault="004A54F7" w:rsidP="00C53B8C">
      <w:pPr>
        <w:spacing w:after="0" w:line="240" w:lineRule="auto"/>
      </w:pPr>
      <w:r>
        <w:separator/>
      </w:r>
    </w:p>
  </w:footnote>
  <w:footnote w:type="continuationSeparator" w:id="0">
    <w:p w14:paraId="55333C66" w14:textId="77777777" w:rsidR="004A54F7" w:rsidRDefault="004A54F7"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13642"/>
    <w:rsid w:val="00040B4C"/>
    <w:rsid w:val="000F089A"/>
    <w:rsid w:val="00134E41"/>
    <w:rsid w:val="001874AE"/>
    <w:rsid w:val="001D1F96"/>
    <w:rsid w:val="001E4734"/>
    <w:rsid w:val="00250157"/>
    <w:rsid w:val="002675FD"/>
    <w:rsid w:val="002D7B99"/>
    <w:rsid w:val="002F0B67"/>
    <w:rsid w:val="002F5C99"/>
    <w:rsid w:val="002F79AA"/>
    <w:rsid w:val="00303D24"/>
    <w:rsid w:val="00331AD1"/>
    <w:rsid w:val="003651EE"/>
    <w:rsid w:val="003A4EB1"/>
    <w:rsid w:val="003A5D2B"/>
    <w:rsid w:val="003A6AD3"/>
    <w:rsid w:val="003B44C6"/>
    <w:rsid w:val="003C19BD"/>
    <w:rsid w:val="003D1570"/>
    <w:rsid w:val="003E6948"/>
    <w:rsid w:val="00427CFB"/>
    <w:rsid w:val="004479A9"/>
    <w:rsid w:val="00467F0D"/>
    <w:rsid w:val="004761A3"/>
    <w:rsid w:val="004A54F7"/>
    <w:rsid w:val="004C14E4"/>
    <w:rsid w:val="00581E31"/>
    <w:rsid w:val="005A5B5E"/>
    <w:rsid w:val="005D48FF"/>
    <w:rsid w:val="005E0DD0"/>
    <w:rsid w:val="005F14A2"/>
    <w:rsid w:val="006163F9"/>
    <w:rsid w:val="00661ABE"/>
    <w:rsid w:val="00690D4D"/>
    <w:rsid w:val="00692760"/>
    <w:rsid w:val="006D6698"/>
    <w:rsid w:val="006F47B8"/>
    <w:rsid w:val="00741795"/>
    <w:rsid w:val="00781500"/>
    <w:rsid w:val="007A2542"/>
    <w:rsid w:val="007B3B9D"/>
    <w:rsid w:val="007B49D4"/>
    <w:rsid w:val="007D7CD0"/>
    <w:rsid w:val="008F08B7"/>
    <w:rsid w:val="009225A6"/>
    <w:rsid w:val="00923028"/>
    <w:rsid w:val="00971C09"/>
    <w:rsid w:val="009F268B"/>
    <w:rsid w:val="00A7438F"/>
    <w:rsid w:val="00A84C41"/>
    <w:rsid w:val="00A94FAA"/>
    <w:rsid w:val="00AA4556"/>
    <w:rsid w:val="00B11C27"/>
    <w:rsid w:val="00B57C27"/>
    <w:rsid w:val="00B956D6"/>
    <w:rsid w:val="00B95D90"/>
    <w:rsid w:val="00BC1522"/>
    <w:rsid w:val="00BC321E"/>
    <w:rsid w:val="00BF7FBC"/>
    <w:rsid w:val="00C11911"/>
    <w:rsid w:val="00C14894"/>
    <w:rsid w:val="00C23C44"/>
    <w:rsid w:val="00C53B8C"/>
    <w:rsid w:val="00C86DCB"/>
    <w:rsid w:val="00CB0E75"/>
    <w:rsid w:val="00D33A5E"/>
    <w:rsid w:val="00DD50BF"/>
    <w:rsid w:val="00E12D50"/>
    <w:rsid w:val="00E255EA"/>
    <w:rsid w:val="00E80EE3"/>
    <w:rsid w:val="00E960D6"/>
    <w:rsid w:val="00EA5C51"/>
    <w:rsid w:val="00EF3FE6"/>
    <w:rsid w:val="00F20EF6"/>
    <w:rsid w:val="00F64E37"/>
    <w:rsid w:val="00F83A43"/>
    <w:rsid w:val="00F97AC1"/>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8B7"/>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3488</TotalTime>
  <Pages>37</Pages>
  <Words>11341</Words>
  <Characters>64647</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25</cp:revision>
  <dcterms:created xsi:type="dcterms:W3CDTF">2026-03-04T12:02:00Z</dcterms:created>
  <dcterms:modified xsi:type="dcterms:W3CDTF">2026-03-15T17:23:00Z</dcterms:modified>
</cp:coreProperties>
</file>