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eastAsia="微软雅黑" w:hAnsi="Arial"/>
          <w:b/>
          <w:bCs/>
          <w:i w:val="false"/>
          <w:iCs w:val="false"/>
          <w:color w:val="44546A"/>
          <w:sz w:val="30"/>
          <w:szCs w:val="30"/>
        </w:rPr>
        <w:t xml:space="preserve">抖音电商 AI 全栈挑战赛</w:t>
      </w:r>
    </w:p>
    <w:p>
      <w:pPr>
        <w:spacing w:after="520" w:before="40"/>
        <w:jc w:val="center"/>
      </w:pPr>
      <w:r>
        <w:rPr>
          <w:rFonts w:ascii="Arial" w:eastAsia="微软雅黑" w:hAnsi="Arial"/>
          <w:b/>
          <w:bCs/>
          <w:i w:val="false"/>
          <w:iCs w:val="false"/>
          <w:color w:val="44546A"/>
          <w:sz w:val="26"/>
          <w:szCs w:val="26"/>
        </w:rPr>
        <w:t xml:space="preserve">成果演示与项目提交报告</w:t>
      </w:r>
    </w:p>
    <w:p>
      <w:pPr>
        <w:spacing w:after="60"/>
        <w:jc w:val="center"/>
      </w:pPr>
      <w:r>
        <w:rPr>
          <w:rFonts w:ascii="Arial" w:eastAsia="微软雅黑" w:hAnsi="Arial"/>
          <w:b/>
          <w:bCs/>
          <w:i w:val="false"/>
          <w:iCs w:val="false"/>
          <w:color w:val="1F3864"/>
          <w:sz w:val="52"/>
          <w:szCs w:val="52"/>
        </w:rPr>
        <w:t xml:space="preserve">「实时竞拍大师」</w:t>
      </w:r>
    </w:p>
    <w:p>
      <w:pPr>
        <w:spacing w:after="40"/>
        <w:jc w:val="center"/>
      </w:pPr>
      <w:r>
        <w:rPr>
          <w:rFonts w:ascii="Arial" w:eastAsia="微软雅黑" w:hAnsi="Arial"/>
          <w:b/>
          <w:bCs/>
          <w:i w:val="false"/>
          <w:iCs w:val="false"/>
          <w:color w:val="2E5496"/>
          <w:sz w:val="30"/>
          <w:szCs w:val="30"/>
        </w:rPr>
        <w:t xml:space="preserve">Lumen Auction · 抖音电商直播竞拍全栈系统</w:t>
      </w:r>
    </w:p>
    <w:p>
      <w:pPr>
        <w:spacing w:after="620"/>
        <w:jc w:val="center"/>
      </w:pPr>
      <w:r>
        <w:rPr>
          <w:rFonts w:ascii="Arial" w:eastAsia="微软雅黑" w:hAnsi="Arial"/>
          <w:b w:val="false"/>
          <w:bCs w:val="false"/>
          <w:i w:val="false"/>
          <w:iCs w:val="false"/>
          <w:color w:val="44546A"/>
          <w:sz w:val="24"/>
          <w:szCs w:val="24"/>
        </w:rPr>
        <w:t xml:space="preserve">设计与实现</w:t>
      </w:r>
    </w:p>
    <w:p>
      <w:pPr>
        <w:spacing w:after="30"/>
        <w:jc w:val="center"/>
      </w:pPr>
      <w:r>
        <w:rPr>
          <w:rFonts w:ascii="Arial" w:eastAsia="微软雅黑" w:hAnsi="Arial"/>
          <w:b w:val="false"/>
          <w:bCs w:val="false"/>
          <w:i w:val="false"/>
          <w:iCs w:val="false"/>
          <w:color w:val="000000"/>
          <w:sz w:val="24"/>
          <w:szCs w:val="24"/>
        </w:rPr>
        <w:t xml:space="preserve">参赛团队：</w:t>
      </w:r>
      <w:r>
        <w:rPr>
          <w:rFonts w:ascii="Arial" w:eastAsia="微软雅黑" w:hAnsi="Arial"/>
          <w:b/>
          <w:bCs/>
          <w:i w:val="false"/>
          <w:iCs w:val="false"/>
          <w:color w:val="1F3864"/>
          <w:sz w:val="26"/>
          <w:szCs w:val="26"/>
        </w:rPr>
        <w:t xml:space="preserve">Mythos</w:t>
      </w:r>
    </w:p>
    <w:p>
      <w:pPr>
        <w:spacing w:after="30"/>
        <w:jc w:val="center"/>
      </w:pPr>
      <w:r>
        <w:rPr>
          <w:rFonts w:ascii="Arial" w:eastAsia="微软雅黑" w:hAnsi="Arial"/>
          <w:b w:val="false"/>
          <w:bCs w:val="false"/>
          <w:i w:val="false"/>
          <w:iCs w:val="false"/>
          <w:color w:val="000000"/>
          <w:sz w:val="22"/>
          <w:szCs w:val="22"/>
        </w:rPr>
        <w:t xml:space="preserve">团队成员：赵芮琪 · 戴子涵 · 刘震宇</w:t>
      </w:r>
    </w:p>
    <w:p>
      <w:pPr>
        <w:spacing w:after="30"/>
        <w:jc w:val="center"/>
      </w:pPr>
      <w:r>
        <w:rPr>
          <w:rFonts w:ascii="Arial" w:eastAsia="微软雅黑" w:hAnsi="Arial"/>
          <w:b w:val="false"/>
          <w:bCs w:val="false"/>
          <w:i w:val="false"/>
          <w:iCs w:val="false"/>
          <w:color w:val="595959"/>
          <w:sz w:val="20"/>
          <w:szCs w:val="20"/>
        </w:rPr>
        <w:t xml:space="preserve">代码仓库：github.com/Eliaaazzz/live-auction-system</w:t>
      </w:r>
    </w:p>
    <w:p>
      <w:r>
        <w:br w:type="page"/>
      </w:r>
    </w:p>
    <w:p>
      <w:pPr>
        <w:spacing w:after="160"/>
      </w:pPr>
      <w:r>
        <w:rPr>
          <w:rFonts w:ascii="Arial" w:eastAsia="微软雅黑" w:hAnsi="Arial"/>
          <w:b/>
          <w:bCs/>
          <w:i w:val="false"/>
          <w:iCs w:val="false"/>
          <w:color w:val="1F3864"/>
          <w:sz w:val="28"/>
          <w:szCs w:val="28"/>
        </w:rPr>
        <w:t xml:space="preserve">目　录</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引言与报告导读</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3</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一、课题名称</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3</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二、团队名称与成员名单</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3</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三、分工说明</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4</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四、核心功能清单</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4</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五、端到端使用流程</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6</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六、在线 Demo 链接</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7</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七、演示视频链接</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7</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八、源代码仓库链接</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8</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九、README 与运行说明</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8</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十、系统架构图</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9</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十一、大模型 / AI 能力使用说明</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12</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十二、关键工程难点与解决方案</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14</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十三、项目亮点与创新点</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17</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十四、其余材料</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18</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十五、评分对齐总览</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23</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十六、关键节点与诚实边界声明</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25</w:t>
      </w:r>
    </w:p>
    <w:p>
      <w:pPr>
        <w:tabs>
          <w:tab w:val="right" w:pos="9360" w:leader="dot"/>
        </w:tabs>
        <w:spacing w:after="40" w:line="300" w:lineRule="auto"/>
      </w:pPr>
      <w:r>
        <w:rPr>
          <w:rFonts w:ascii="Arial" w:eastAsia="微软雅黑" w:hAnsi="Arial"/>
          <w:b w:val="false"/>
          <w:bCs w:val="false"/>
          <w:i w:val="false"/>
          <w:iCs w:val="false"/>
          <w:color w:val="333333"/>
          <w:sz w:val="21"/>
          <w:szCs w:val="21"/>
        </w:rPr>
        <w:t xml:space="preserve">十七、评委五分钟核检指引</w:t>
      </w:r>
      <w:r>
        <w:rPr>
          <w:rFonts w:ascii="Arial" w:eastAsia="微软雅黑" w:hAnsi="Arial"/>
          <w:b w:val="false"/>
          <w:bCs w:val="false"/>
          <w:i w:val="false"/>
          <w:iCs w:val="false"/>
          <w:color w:val="000000"/>
          <w:sz w:val="21"/>
          <w:szCs w:val="21"/>
        </w:rPr>
        <w:t xml:space="preserve">	</w:t>
      </w:r>
      <w:r>
        <w:rPr>
          <w:rFonts w:ascii="Arial" w:eastAsia="微软雅黑" w:hAnsi="Arial"/>
          <w:b w:val="false"/>
          <w:bCs w:val="false"/>
          <w:i w:val="false"/>
          <w:iCs w:val="false"/>
          <w:color w:val="333333"/>
          <w:sz w:val="21"/>
          <w:szCs w:val="21"/>
        </w:rPr>
        <w:t xml:space="preserve">27</w:t>
      </w:r>
    </w:p>
    <w:p>
      <w:r>
        <w:br w:type="page"/>
      </w:r>
    </w:p>
    <w:p>
      <w:pPr>
        <w:pStyle w:val="Heading1"/>
        <w:spacing w:after="170" w:before="320"/>
      </w:pPr>
      <w:r>
        <w:rPr>
          <w:rFonts w:ascii="Arial" w:eastAsia="微软雅黑" w:hAnsi="Arial"/>
          <w:b/>
          <w:bCs/>
          <w:i w:val="false"/>
          <w:iCs w:val="false"/>
          <w:color w:val="1F3864"/>
          <w:sz w:val="30"/>
          <w:szCs w:val="30"/>
        </w:rPr>
        <w:t xml:space="preserve">引言与报告导读</w:t>
      </w:r>
    </w:p>
    <w:p>
      <w:pPr>
        <w:spacing w:after="130" w:before="0" w:line="300" w:lineRule="auto"/>
        <w:jc w:val="both"/>
      </w:pPr>
      <w:r>
        <w:rPr>
          <w:rFonts w:ascii="Arial" w:eastAsia="微软雅黑" w:hAnsi="Arial"/>
          <w:b w:val="false"/>
          <w:bCs w:val="false"/>
          <w:i w:val="false"/>
          <w:iCs w:val="false"/>
          <w:color w:val="000000"/>
          <w:sz w:val="22"/>
          <w:szCs w:val="22"/>
        </w:rPr>
        <w:t xml:space="preserve">本报告是 Mythos 团队为抖音电商 AI 全栈挑战赛「实时竞拍大师」课题提交的成果说明文档。我们交付的系统对外代号为 </w:t>
      </w:r>
      <w:r>
        <w:rPr>
          <w:rFonts w:ascii="Arial" w:eastAsia="微软雅黑" w:hAnsi="Arial"/>
          <w:b/>
          <w:bCs/>
          <w:i w:val="false"/>
          <w:iCs w:val="false"/>
          <w:color w:val="000000"/>
          <w:sz w:val="22"/>
          <w:szCs w:val="22"/>
        </w:rPr>
        <w:t xml:space="preserve">Lumen Auction</w:t>
      </w:r>
      <w:r>
        <w:rPr>
          <w:rFonts w:ascii="Arial" w:eastAsia="微软雅黑" w:hAnsi="Arial"/>
          <w:b w:val="false"/>
          <w:bCs w:val="false"/>
          <w:i w:val="false"/>
          <w:iCs w:val="false"/>
          <w:color w:val="000000"/>
          <w:sz w:val="22"/>
          <w:szCs w:val="22"/>
        </w:rPr>
        <w:t xml:space="preserve">，取「光（Lumen）」这一可被精确测量的物理量纲为名，用以表达本团队对竞拍数据「一致、可裁决、可回放」的工程承诺：每一笔出价为何生效、谁在何时以多少金额胜出、记录是否被改动过，系统都应当能够向评委与监管方逐条说明。</w:t>
      </w:r>
    </w:p>
    <w:p>
      <w:pPr>
        <w:spacing w:after="130" w:before="0" w:line="300" w:lineRule="auto"/>
        <w:jc w:val="both"/>
      </w:pPr>
      <w:r>
        <w:rPr>
          <w:rFonts w:ascii="Arial" w:eastAsia="微软雅黑" w:hAnsi="Arial"/>
          <w:b w:val="false"/>
          <w:bCs w:val="false"/>
          <w:i w:val="false"/>
          <w:iCs w:val="false"/>
          <w:color w:val="000000"/>
          <w:sz w:val="22"/>
          <w:szCs w:val="22"/>
        </w:rPr>
        <w:t xml:space="preserve">为方便评委检索，本报告的章节顺序严格对齐赛事《成果演示 DEMO》模板所要求的十四项内容，并在此基础上补充了「评分对齐总览」「关键节点与诚实边界声明」「评委五分钟核检指引」三节，便于评委在有限时间内完成交叉核对。考虑到评分权重中「技术实现与工程完整度」占 50%、「技术深度与创新性」占 25%，本报告将笔墨重点放在第十、十二、十三、十四章；同时为兑现「项目材料完整度」的 10%，全文采用统一的图表与代码呈现规范，关键结论均附有可在仓库内复核的证据指针。</w:t>
      </w:r>
    </w:p>
    <w:p>
      <w:pPr>
        <w:spacing w:after="130" w:before="0" w:line="300" w:lineRule="auto"/>
        <w:jc w:val="both"/>
      </w:pPr>
      <w:r>
        <w:rPr>
          <w:rFonts w:ascii="Arial" w:eastAsia="微软雅黑" w:hAnsi="Arial"/>
          <w:b w:val="false"/>
          <w:bCs w:val="false"/>
          <w:i w:val="false"/>
          <w:iCs w:val="false"/>
          <w:color w:val="000000"/>
          <w:sz w:val="22"/>
          <w:szCs w:val="22"/>
        </w:rPr>
        <w:t xml:space="preserve">需要说明的一点是，本报告中凡涉及性能数字、并发规模与系统边界的陈述，均按「有界声明（bounded claim）」原则给出测试拓扑与口径，既不回避达标的结论，也不掩饰已知的容量上限。我们认为这种诚实本身即是「系统可用性与数据一致性」考察维度的一部分。</w:t>
      </w:r>
    </w:p>
    <w:p>
      <w:pPr>
        <w:pStyle w:val="Heading1"/>
        <w:spacing w:after="170" w:before="320"/>
      </w:pPr>
      <w:r>
        <w:rPr>
          <w:rFonts w:ascii="Arial" w:eastAsia="微软雅黑" w:hAnsi="Arial"/>
          <w:b/>
          <w:bCs/>
          <w:i w:val="false"/>
          <w:iCs w:val="false"/>
          <w:color w:val="1F3864"/>
          <w:sz w:val="30"/>
          <w:szCs w:val="30"/>
        </w:rPr>
        <w:t xml:space="preserve">一、课题名称</w:t>
      </w:r>
    </w:p>
    <w:p>
      <w:pPr>
        <w:spacing w:after="130" w:before="0" w:line="300" w:lineRule="auto"/>
        <w:jc w:val="both"/>
      </w:pPr>
      <w:r>
        <w:rPr>
          <w:rFonts w:ascii="Arial" w:eastAsia="微软雅黑" w:hAnsi="Arial"/>
          <w:b/>
          <w:bCs/>
          <w:i w:val="false"/>
          <w:iCs w:val="false"/>
          <w:color w:val="000000"/>
          <w:sz w:val="22"/>
          <w:szCs w:val="22"/>
        </w:rPr>
        <w:t xml:space="preserve">「实时竞拍大师」—— Lumen Auction · 抖音电商直播竞拍全栈系统设计与实现。</w:t>
      </w:r>
    </w:p>
    <w:p>
      <w:pPr>
        <w:spacing w:after="130" w:before="0" w:line="300" w:lineRule="auto"/>
        <w:jc w:val="both"/>
      </w:pPr>
      <w:r>
        <w:rPr>
          <w:rFonts w:ascii="Arial" w:eastAsia="微软雅黑" w:hAnsi="Arial"/>
          <w:b w:val="false"/>
          <w:bCs w:val="false"/>
          <w:i w:val="false"/>
          <w:iCs w:val="false"/>
          <w:color w:val="000000"/>
          <w:sz w:val="22"/>
          <w:szCs w:val="22"/>
        </w:rPr>
        <w:t xml:space="preserve">本作品对应赛题「实时竞拍大师」抖音电商直播竞拍全栈系统，项目内部代号 Lumen Auction。系统面向珠宝、艺术品、二手奢侈品等价值难以统一定价的高价值商品，以实时竞拍的形式完成「商品上架 → 规则配置 → 实时出价 → 动态排名 → 竞拍成交」的完整闭环，并在此基础上沉淀了一套可向第三方证明其正确性的财务级审计能力。</w:t>
      </w:r>
    </w:p>
    <w:p>
      <w:pPr>
        <w:pStyle w:val="Heading1"/>
        <w:spacing w:after="170" w:before="320"/>
      </w:pPr>
      <w:r>
        <w:rPr>
          <w:rFonts w:ascii="Arial" w:eastAsia="微软雅黑" w:hAnsi="Arial"/>
          <w:b/>
          <w:bCs/>
          <w:i w:val="false"/>
          <w:iCs w:val="false"/>
          <w:color w:val="1F3864"/>
          <w:sz w:val="30"/>
          <w:szCs w:val="30"/>
        </w:rPr>
        <w:t xml:space="preserve">二、团队名称与成员名单</w:t>
      </w:r>
    </w:p>
    <w:p>
      <w:pPr>
        <w:spacing w:after="130" w:before="0" w:line="300" w:lineRule="auto"/>
        <w:jc w:val="both"/>
      </w:pPr>
      <w:r>
        <w:rPr>
          <w:rFonts w:ascii="Arial" w:eastAsia="微软雅黑" w:hAnsi="Arial"/>
          <w:b w:val="false"/>
          <w:bCs w:val="false"/>
          <w:i w:val="false"/>
          <w:iCs w:val="false"/>
          <w:color w:val="000000"/>
          <w:sz w:val="22"/>
          <w:szCs w:val="22"/>
        </w:rPr>
        <w:t xml:space="preserve">团队名称为 </w:t>
      </w:r>
      <w:r>
        <w:rPr>
          <w:rFonts w:ascii="Arial" w:eastAsia="微软雅黑" w:hAnsi="Arial"/>
          <w:b/>
          <w:bCs/>
          <w:i w:val="false"/>
          <w:iCs w:val="false"/>
          <w:color w:val="000000"/>
          <w:sz w:val="22"/>
          <w:szCs w:val="22"/>
        </w:rPr>
        <w:t xml:space="preserve">Mythos</w:t>
      </w:r>
      <w:r>
        <w:rPr>
          <w:rFonts w:ascii="Arial" w:eastAsia="微软雅黑" w:hAnsi="Arial"/>
          <w:b w:val="false"/>
          <w:bCs w:val="false"/>
          <w:i w:val="false"/>
          <w:iCs w:val="false"/>
          <w:color w:val="000000"/>
          <w:sz w:val="22"/>
          <w:szCs w:val="22"/>
        </w:rPr>
        <w:t xml:space="preserve">，三名成员均来自墨尔本大学（University of Melbourne），在全部里程碑中均有提交记录。下表按官方模板要求列出各成员的学校、专业、GitHub 账号与主导责任领域。</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20"/>
        <w:gridCol w:w="1500"/>
        <w:gridCol w:w="1320"/>
        <w:gridCol w:w="1620"/>
        <w:gridCol w:w="3900"/>
      </w:tblGrid>
      <w:tr>
        <w:trPr>
          <w:tblHeader/>
        </w:trPr>
        <w:tc>
          <w:tcPr>
            <w:tcW w:type="dxa" w:w="102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成员</w:t>
            </w:r>
          </w:p>
        </w:tc>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学校</w:t>
            </w:r>
          </w:p>
        </w:tc>
        <w:tc>
          <w:tcPr>
            <w:tcW w:type="dxa" w:w="132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专业</w:t>
            </w:r>
          </w:p>
        </w:tc>
        <w:tc>
          <w:tcPr>
            <w:tcW w:type="dxa" w:w="162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GitHub</w:t>
            </w:r>
          </w:p>
        </w:tc>
        <w:tc>
          <w:tcPr>
            <w:tcW w:type="dxa" w:w="39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主导领域</w:t>
            </w:r>
          </w:p>
        </w:tc>
      </w:tr>
      <w:tr>
        <w:trPr>
          <w:tblHeader w:val="false"/>
        </w:trPr>
        <w:tc>
          <w:tcPr>
            <w:tcW w:type="dxa" w:w="102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刘震宇</w:t>
            </w:r>
          </w:p>
        </w:tc>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墨尔本大学</w:t>
            </w:r>
          </w:p>
        </w:tc>
        <w:tc>
          <w:tcPr>
            <w:tcW w:type="dxa" w:w="132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计算机科学</w:t>
            </w:r>
          </w:p>
        </w:tc>
        <w:tc>
          <w:tcPr>
            <w:tcW w:type="dxa" w:w="162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@Eliaaazzz</w:t>
            </w:r>
          </w:p>
        </w:tc>
        <w:tc>
          <w:tcPr>
            <w:tcW w:type="dxa" w:w="39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后端与工程负责人（核心服务 / 网关 / 部署）</w:t>
            </w:r>
          </w:p>
        </w:tc>
      </w:tr>
      <w:tr>
        <w:trPr>
          <w:tblHeader w:val="false"/>
        </w:trPr>
        <w:tc>
          <w:tcPr>
            <w:tcW w:type="dxa" w:w="102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戴子涵</w:t>
            </w:r>
          </w:p>
        </w:tc>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墨尔本大学</w:t>
            </w:r>
          </w:p>
        </w:tc>
        <w:tc>
          <w:tcPr>
            <w:tcW w:type="dxa" w:w="132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计算机科学</w:t>
            </w:r>
          </w:p>
        </w:tc>
        <w:tc>
          <w:tcPr>
            <w:tcW w:type="dxa" w:w="162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@PDGGK</w:t>
            </w:r>
          </w:p>
        </w:tc>
        <w:tc>
          <w:tcPr>
            <w:tcW w:type="dxa" w:w="39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产品 / 测试 / 合规（对抗测试 / ALL_PAY 合规边界）</w:t>
            </w:r>
          </w:p>
        </w:tc>
      </w:tr>
      <w:tr>
        <w:trPr>
          <w:tblHeader w:val="false"/>
        </w:trPr>
        <w:tc>
          <w:tcPr>
            <w:tcW w:type="dxa" w:w="102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赵芮琪</w:t>
            </w:r>
          </w:p>
        </w:tc>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墨尔本大学</w:t>
            </w:r>
          </w:p>
        </w:tc>
        <w:tc>
          <w:tcPr>
            <w:tcW w:type="dxa" w:w="132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数据科学</w:t>
            </w:r>
          </w:p>
        </w:tc>
        <w:tc>
          <w:tcPr>
            <w:tcW w:type="dxa" w:w="162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@fariZzzz</w:t>
            </w:r>
          </w:p>
        </w:tc>
        <w:tc>
          <w:tcPr>
            <w:tcW w:type="dxa" w:w="39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全栈协同 / 流程治理 / 评审与发布</w:t>
            </w:r>
          </w:p>
        </w:tc>
      </w:tr>
    </w:tbl>
    <w:p>
      <w:pPr>
        <w:spacing w:after="160" w:before="60"/>
        <w:jc w:val="center"/>
      </w:pPr>
      <w:r>
        <w:rPr>
          <w:rFonts w:ascii="Arial" w:eastAsia="微软雅黑" w:hAnsi="Arial"/>
          <w:b w:val="false"/>
          <w:bCs w:val="false"/>
          <w:i/>
          <w:iCs/>
          <w:color w:val="595959"/>
          <w:sz w:val="18"/>
          <w:szCs w:val="18"/>
        </w:rPr>
        <w:t xml:space="preserve">表 2-1　Mythos 团队成员名单（学校 / 专业 / 账号 / 主导分工）</w:t>
      </w:r>
    </w:p>
    <w:p>
      <w:pPr>
        <w:pStyle w:val="Heading1"/>
        <w:spacing w:after="170" w:before="320"/>
      </w:pPr>
      <w:r>
        <w:rPr>
          <w:rFonts w:ascii="Arial" w:eastAsia="微软雅黑" w:hAnsi="Arial"/>
          <w:b/>
          <w:bCs/>
          <w:i w:val="false"/>
          <w:iCs w:val="false"/>
          <w:color w:val="1F3864"/>
          <w:sz w:val="30"/>
          <w:szCs w:val="30"/>
        </w:rPr>
        <w:t xml:space="preserve">三、分工说明</w:t>
      </w:r>
    </w:p>
    <w:p>
      <w:pPr>
        <w:spacing w:after="130" w:before="0" w:line="300" w:lineRule="auto"/>
        <w:jc w:val="both"/>
      </w:pPr>
      <w:r>
        <w:rPr>
          <w:rFonts w:ascii="Arial" w:eastAsia="微软雅黑" w:hAnsi="Arial"/>
          <w:b w:val="false"/>
          <w:bCs w:val="false"/>
          <w:i w:val="false"/>
          <w:iCs w:val="false"/>
          <w:color w:val="000000"/>
          <w:sz w:val="22"/>
          <w:szCs w:val="22"/>
        </w:rPr>
        <w:t xml:space="preserve">本团队采用主干驱动（trunk-driven）的协作模式，在两周开发期内划分 T0 至 T10 共十一个里程碑。三名成员并未机械地按「前端 / 后端」切块，而是围绕「契约先行、全员评审」的纪律协同：所有跨模块协议（WebSocket 信封、Redis 键空间、数据库 schema、错误码、证据卡、AI 事件）都以 proto 契约文件形式落盘，任何改动必须经三人共同批准（ratify）后方可合入。这一安排使得人数虽少，但代码质量与一致性始终受控。下表给出按主导责任划分的具体分工。</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1880"/>
        <w:gridCol w:w="3480"/>
      </w:tblGrid>
      <w:tr>
        <w:trPr>
          <w:tblHeader/>
        </w:trPr>
        <w:tc>
          <w:tcPr>
            <w:tcW w:type="dxa" w:w="40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模块</w:t>
            </w:r>
          </w:p>
        </w:tc>
        <w:tc>
          <w:tcPr>
            <w:tcW w:type="dxa" w:w="188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主导</w:t>
            </w:r>
          </w:p>
        </w:tc>
        <w:tc>
          <w:tcPr>
            <w:tcW w:type="dxa" w:w="348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协作</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后端核心：Go + Redis Lua + MySQL，含状态机、出价引擎、定时落锤、持久化与回放校验</w:t>
            </w:r>
          </w:p>
        </w:tc>
        <w:tc>
          <w:tcPr>
            <w:tcW w:type="dxa" w:w="18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赵芮琪评审 / 戴子涵测试</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WebSocket 网关：房间隔离、心跳保活、断线补放、大房间合并广播</w:t>
            </w:r>
          </w:p>
        </w:tc>
        <w:tc>
          <w:tcPr>
            <w:tcW w:type="dxa" w:w="18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赵芮琪评审</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AI 旁路：Doubao 视觉事实抽取与拍卖师文本生成，独立进程部署</w:t>
            </w:r>
          </w:p>
        </w:tc>
        <w:tc>
          <w:tcPr>
            <w:tcW w:type="dxa" w:w="18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戴子涵合规审核</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七种竞拍模式：统一策略注册表派发</w:t>
            </w:r>
          </w:p>
        </w:tc>
        <w:tc>
          <w:tcPr>
            <w:tcW w:type="dxa" w:w="18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赵芮琪契约评审 / 戴子涵对抗测试</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前端：React + TypeScript + Vite，移动直播间与 PC 管理后台</w:t>
            </w:r>
          </w:p>
        </w:tc>
        <w:tc>
          <w:tcPr>
            <w:tcW w:type="dxa" w:w="18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 UX 评审与缺陷修复</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生产部署与持续交付：火山引擎 ECS、自动部署、部署身份门禁</w:t>
            </w:r>
          </w:p>
        </w:tc>
        <w:tc>
          <w:tcPr>
            <w:tcW w:type="dxa" w:w="18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戴子涵运行手册审核</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测试与压测：万级并发负载、混沌演练</w:t>
            </w:r>
          </w:p>
        </w:tc>
        <w:tc>
          <w:tcPr>
            <w:tcW w:type="dxa" w:w="18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刘震宇</w:t>
            </w:r>
          </w:p>
        </w:tc>
        <w:tc>
          <w:tcPr>
            <w:tcW w:type="dxa" w:w="34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戴子涵对抗用例 / 赵芮琪回归验证</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流程治理与评审准则：契约先行、全员批准</w:t>
            </w:r>
          </w:p>
        </w:tc>
        <w:tc>
          <w:tcPr>
            <w:tcW w:type="dxa" w:w="18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w:t>
            </w:r>
          </w:p>
        </w:tc>
        <w:tc>
          <w:tcPr>
            <w:tcW w:type="dxa" w:w="348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戴子涵与刘震宇联合批准</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演示材料与评分对齐</w:t>
            </w:r>
          </w:p>
        </w:tc>
        <w:tc>
          <w:tcPr>
            <w:tcW w:type="dxa" w:w="18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赵芮琪 + 戴子涵</w:t>
            </w:r>
          </w:p>
        </w:tc>
        <w:tc>
          <w:tcPr>
            <w:tcW w:type="dxa" w:w="348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全员</w:t>
            </w:r>
          </w:p>
        </w:tc>
      </w:tr>
    </w:tbl>
    <w:p>
      <w:pPr>
        <w:spacing w:after="160" w:before="60"/>
        <w:jc w:val="center"/>
      </w:pPr>
      <w:r>
        <w:rPr>
          <w:rFonts w:ascii="Arial" w:eastAsia="微软雅黑" w:hAnsi="Arial"/>
          <w:b w:val="false"/>
          <w:bCs w:val="false"/>
          <w:i/>
          <w:iCs/>
          <w:color w:val="595959"/>
          <w:sz w:val="18"/>
          <w:szCs w:val="18"/>
        </w:rPr>
        <w:t xml:space="preserve">表 3-1　按主导责任划分的分工矩阵</w:t>
      </w:r>
    </w:p>
    <w:p>
      <w:pPr>
        <w:pStyle w:val="Heading1"/>
        <w:spacing w:after="170" w:before="320"/>
      </w:pPr>
      <w:r>
        <w:rPr>
          <w:rFonts w:ascii="Arial" w:eastAsia="微软雅黑" w:hAnsi="Arial"/>
          <w:b/>
          <w:bCs/>
          <w:i w:val="false"/>
          <w:iCs w:val="false"/>
          <w:color w:val="1F3864"/>
          <w:sz w:val="30"/>
          <w:szCs w:val="30"/>
        </w:rPr>
        <w:t xml:space="preserve">四、核心功能清单</w:t>
      </w:r>
    </w:p>
    <w:p>
      <w:pPr>
        <w:spacing w:after="130" w:before="0" w:line="300" w:lineRule="auto"/>
        <w:jc w:val="both"/>
      </w:pPr>
      <w:r>
        <w:rPr>
          <w:rFonts w:ascii="Arial" w:eastAsia="微软雅黑" w:hAnsi="Arial"/>
          <w:b w:val="false"/>
          <w:bCs w:val="false"/>
          <w:i w:val="false"/>
          <w:iCs w:val="false"/>
          <w:color w:val="000000"/>
          <w:sz w:val="22"/>
          <w:szCs w:val="22"/>
        </w:rPr>
        <w:t xml:space="preserve">我们按用户路径将系统能力归纳为五个功能群。前两个面向真实用户（商家与买家），构成赛题要求的核心闭环；后三个属于工程能力与演示能力，是本作品区别于一般竞拍 Demo 的关键所在。</w:t>
      </w:r>
    </w:p>
    <w:p>
      <w:pPr>
        <w:pStyle w:val="Heading2"/>
        <w:spacing w:after="120" w:before="220"/>
      </w:pPr>
      <w:r>
        <w:rPr>
          <w:rFonts w:ascii="Arial" w:eastAsia="微软雅黑" w:hAnsi="Arial"/>
          <w:b/>
          <w:bCs/>
          <w:i w:val="false"/>
          <w:iCs w:val="false"/>
          <w:color w:val="2E5496"/>
          <w:sz w:val="25"/>
          <w:szCs w:val="25"/>
        </w:rPr>
        <w:t xml:space="preserve">4.1　商家 / 主播端（PC 管理后台）</w:t>
      </w:r>
    </w:p>
    <w:p>
      <w:pPr>
        <w:spacing w:after="130" w:before="0" w:line="300" w:lineRule="auto"/>
        <w:jc w:val="both"/>
      </w:pPr>
      <w:r>
        <w:rPr>
          <w:rFonts w:ascii="Arial" w:eastAsia="微软雅黑" w:hAnsi="Arial"/>
          <w:b w:val="false"/>
          <w:bCs w:val="false"/>
          <w:i w:val="false"/>
          <w:iCs w:val="false"/>
          <w:color w:val="000000"/>
          <w:sz w:val="22"/>
          <w:szCs w:val="22"/>
        </w:rPr>
        <w:t xml:space="preserve">商家在管理后台完成从上架到成交的全部运营动作。上架环节支持填写商品标题、图片地址与介绍，并由 AI 视觉模型抽取一份商品事实草稿，商家逐项确认后方可进入后续流程。规则配置覆盖起拍价、加价幅度、封顶价、拍卖时长、反狙击延时窗口与最大延时次数，并可选择七种竞拍模式之一。直播控制台将一场拍卖的生命周期清晰地表达为「草稿 → 冻结规则 → 开拍 → 实时出价 → 一键取消 → 落锤 → 订单」的状态流转。成交后系统自动生成订单，商家可在订单管理中查阅成交详情，并下载带哈希链的证据文件以备审计。</w:t>
      </w:r>
    </w:p>
    <w:p>
      <w:pPr>
        <w:pStyle w:val="Heading2"/>
        <w:spacing w:after="120" w:before="220"/>
      </w:pPr>
      <w:r>
        <w:rPr>
          <w:rFonts w:ascii="Arial" w:eastAsia="微软雅黑" w:hAnsi="Arial"/>
          <w:b/>
          <w:bCs/>
          <w:i w:val="false"/>
          <w:iCs w:val="false"/>
          <w:color w:val="2E5496"/>
          <w:sz w:val="25"/>
          <w:szCs w:val="25"/>
        </w:rPr>
        <w:t xml:space="preserve">4.2　买家端（移动 H5）</w:t>
      </w:r>
    </w:p>
    <w:p>
      <w:pPr>
        <w:spacing w:after="130" w:before="0" w:line="300" w:lineRule="auto"/>
        <w:jc w:val="both"/>
      </w:pPr>
      <w:r>
        <w:rPr>
          <w:rFonts w:ascii="Arial" w:eastAsia="微软雅黑" w:hAnsi="Arial"/>
          <w:b w:val="false"/>
          <w:bCs w:val="false"/>
          <w:i w:val="false"/>
          <w:iCs w:val="false"/>
          <w:color w:val="000000"/>
          <w:sz w:val="22"/>
          <w:szCs w:val="22"/>
        </w:rPr>
        <w:t xml:space="preserve">买家端是竞价氛围的主舞台。直播间在生产环境播放火山直播 HLS 流，在网络不可用时退化为本地模拟画面，并通过房间级 WebSocket 长连接保持与服务端的毫秒级同步。出价采用「HTTP 优先、WebSocket 兜底」的双通道设计，两条通道共用同一去重标识，确保任意一条通道可用即可完成毫秒级出价确认。</w:t>
      </w:r>
    </w:p>
    <w:p>
      <w:pPr>
        <w:spacing w:after="130" w:before="0" w:line="300" w:lineRule="auto"/>
        <w:jc w:val="both"/>
      </w:pPr>
      <w:r>
        <w:rPr>
          <w:rFonts w:ascii="Arial" w:eastAsia="微软雅黑" w:hAnsi="Arial"/>
          <w:b w:val="false"/>
          <w:bCs w:val="false"/>
          <w:i w:val="false"/>
          <w:iCs w:val="false"/>
          <w:color w:val="000000"/>
          <w:sz w:val="22"/>
          <w:szCs w:val="22"/>
        </w:rPr>
        <w:t xml:space="preserve">在氛围层面，系统实现了领先与被超越的即时闪烁反馈（对应赛题加分项「🎉 领先！」与「⚡ 被超越！」的情绪反馈）、价格翻滚动画、排行榜头像飞行动画（对应「实时排行榜」）、末十秒红圈脉冲与心跳音（对应「倒计时动画与出价提示音」的紧张感营造）、反狙击延时的光带横扫以及落锤后的荣耀时刻特效。我们尤其重视让「规则被看见」：当反狙击延时触发时，界面会以显式横幅告知「反狙击触发 · 延时 +30s · 第 3 次」，而非让倒计时悄然变长；当用户被超越时，行动号召按钮会直接给出「再加 ¥5,000 反超」这样的具体动作；长按出价按钮则会弹出加价轮盘，与点击走同一条出价通道。断线后系统自动重连，并以最后接收序号为锚点补放遗漏事件，保证用户视角的连续。</w:t>
      </w:r>
    </w:p>
    <w:p>
      <w:pPr>
        <w:pStyle w:val="Heading2"/>
        <w:spacing w:after="120" w:before="220"/>
      </w:pPr>
      <w:r>
        <w:rPr>
          <w:rFonts w:ascii="Arial" w:eastAsia="微软雅黑" w:hAnsi="Arial"/>
          <w:b/>
          <w:bCs/>
          <w:i w:val="false"/>
          <w:iCs w:val="false"/>
          <w:color w:val="2E5496"/>
          <w:sz w:val="25"/>
          <w:szCs w:val="25"/>
        </w:rPr>
        <w:t xml:space="preserve">4.3　AI 旁路（Doubao-Seed-2.0-lite）</w:t>
      </w:r>
    </w:p>
    <w:p>
      <w:pPr>
        <w:spacing w:after="130" w:before="0" w:line="300" w:lineRule="auto"/>
        <w:jc w:val="both"/>
      </w:pPr>
      <w:r>
        <w:rPr>
          <w:rFonts w:ascii="Arial" w:eastAsia="微软雅黑" w:hAnsi="Arial"/>
          <w:b w:val="false"/>
          <w:bCs w:val="false"/>
          <w:i w:val="false"/>
          <w:iCs w:val="false"/>
          <w:color w:val="000000"/>
          <w:sz w:val="22"/>
          <w:szCs w:val="22"/>
        </w:rPr>
        <w:t xml:space="preserve">AI 能力以独立旁路的形式接入。视觉模型负责从商品图中抽取品牌、型号、成色、瑕疵等结构化事实草稿，这些草稿不会自动写入数据库，必须由商家逐项确认后才能进入正式拍卖；语言模型则在开场、跳价、冷场与落锤四个触发点生成拍卖师话术，逐字流式呈现。AI 旁路在离线时降级为一个状态徽标，对出价路径不产生任何阻塞。</w:t>
      </w:r>
    </w:p>
    <w:p>
      <w:pPr>
        <w:pStyle w:val="Heading2"/>
        <w:spacing w:after="120" w:before="220"/>
      </w:pPr>
      <w:r>
        <w:rPr>
          <w:rFonts w:ascii="Arial" w:eastAsia="微软雅黑" w:hAnsi="Arial"/>
          <w:b/>
          <w:bCs/>
          <w:i w:val="false"/>
          <w:iCs w:val="false"/>
          <w:color w:val="2E5496"/>
          <w:sz w:val="25"/>
          <w:szCs w:val="25"/>
        </w:rPr>
        <w:t xml:space="preserve">4.4　七种竞拍模式</w:t>
      </w:r>
    </w:p>
    <w:p>
      <w:pPr>
        <w:spacing w:after="130" w:before="0" w:line="300" w:lineRule="auto"/>
        <w:jc w:val="both"/>
      </w:pPr>
      <w:r>
        <w:rPr>
          <w:rFonts w:ascii="Arial" w:eastAsia="微软雅黑" w:hAnsi="Arial"/>
          <w:b w:val="false"/>
          <w:bCs w:val="false"/>
          <w:i w:val="false"/>
          <w:iCs w:val="false"/>
          <w:color w:val="000000"/>
          <w:sz w:val="22"/>
          <w:szCs w:val="22"/>
        </w:rPr>
        <w:t xml:space="preserve">赛题要求的五条规则（0 元起拍、加价幅度、封顶价、自动延时、异常取消）已全部实现；在此之上，我们引入六种额外的定价与对抗模式，全部由统一的策略注册表派发。七种模式覆盖：英式（公开升价基线）、突然死亡（过点即落锤）、一价密封（首价密封拍）、二价密封（维克里）、混合揭示（藏领头羊、露次席）、全员付费（演示性虚拟币罚没）与两阶段预选（密封预热加正式开拍）。每种模式都有独立的 Lua 脚本与严格断言的演示，并全部纳入持续集成回归网；其中全员付费模式以「虚拟币 · 非真实支付 · 非赌博」标识严格界定其合规边界。各模式的经济学原型与关键技术实现详见第十三章亮点一。</w:t>
      </w:r>
    </w:p>
    <w:p>
      <w:pPr>
        <w:pStyle w:val="Heading2"/>
        <w:spacing w:after="120" w:before="220"/>
      </w:pPr>
      <w:r>
        <w:rPr>
          <w:rFonts w:ascii="Arial" w:eastAsia="微软雅黑" w:hAnsi="Arial"/>
          <w:b/>
          <w:bCs/>
          <w:i w:val="false"/>
          <w:iCs w:val="false"/>
          <w:color w:val="2E5496"/>
          <w:sz w:val="25"/>
          <w:szCs w:val="25"/>
        </w:rPr>
        <w:t xml:space="preserve">4.5　工程门禁与可观测性</w:t>
      </w:r>
    </w:p>
    <w:p>
      <w:pPr>
        <w:spacing w:after="130" w:before="0" w:line="300" w:lineRule="auto"/>
        <w:jc w:val="both"/>
      </w:pPr>
      <w:r>
        <w:rPr>
          <w:rFonts w:ascii="Arial" w:eastAsia="微软雅黑" w:hAnsi="Arial"/>
          <w:b w:val="false"/>
          <w:bCs w:val="false"/>
          <w:i w:val="false"/>
          <w:iCs w:val="false"/>
          <w:color w:val="000000"/>
          <w:sz w:val="22"/>
          <w:szCs w:val="22"/>
        </w:rPr>
        <w:t xml:space="preserve">系统内置回放校验器，对 Redis 事件流、Redis 状态快照与 MySQL 投影三方逐序号比对，输出「一致 / 在某序号失配 / 哈希在某序号断裂」三类机读结论；每一条拍卖事件都参与 HMAC SHA-256 链式哈希，任意一行被篡改都会在校验时立即暴露。系统同时暴露指标接口与版本接口：前者用于观测出价确认时延、广播时延、序号空洞与在线连接数；后者返回协议版本（schemaVersion=2）、构建提交号（buildSha）、构建时间（buildTime）与运行环境（appEnv）四个字段，持续交付流水线在部署后以「协议版本等于 2、构建号等于期望提交号、构建时间不为 unknown」三项条件强校验，任何漂移立即视为部署未生效。这样便从机制上保证「演示时所看到的线上系统，正是持续集成验证通过的那个二进制」。在异常告警方向，背压强制关闭数、序号空洞数、AI 离线时长与回放校验失败等关键信号均已通过指标接口暴露，可由外部 Prometheus 与 Alertmanager 拉取并按阈值触发；演示期间我们以人工巡视指标接口替代实际告警通路的接入，并将告警通路的正式接入列为部署后续工作。</w:t>
      </w:r>
    </w:p>
    <w:p>
      <w:pPr>
        <w:pStyle w:val="Heading1"/>
        <w:spacing w:after="170" w:before="320"/>
      </w:pPr>
      <w:r>
        <w:rPr>
          <w:rFonts w:ascii="Arial" w:eastAsia="微软雅黑" w:hAnsi="Arial"/>
          <w:b/>
          <w:bCs/>
          <w:i w:val="false"/>
          <w:iCs w:val="false"/>
          <w:color w:val="1F3864"/>
          <w:sz w:val="30"/>
          <w:szCs w:val="30"/>
        </w:rPr>
        <w:t xml:space="preserve">五、端到端使用流程</w:t>
      </w:r>
    </w:p>
    <w:p>
      <w:pPr>
        <w:spacing w:after="130" w:before="0" w:line="300" w:lineRule="auto"/>
        <w:jc w:val="both"/>
      </w:pPr>
      <w:r>
        <w:rPr>
          <w:rFonts w:ascii="Arial" w:eastAsia="微软雅黑" w:hAnsi="Arial"/>
          <w:b w:val="false"/>
          <w:bCs w:val="false"/>
          <w:i w:val="false"/>
          <w:iCs w:val="false"/>
          <w:color w:val="000000"/>
          <w:sz w:val="22"/>
          <w:szCs w:val="22"/>
        </w:rPr>
        <w:t xml:space="preserve">一场完整拍卖从商家登录到演示后回放，可由以下八步连贯完成。</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登录</w:t>
      </w:r>
      <w:r>
        <w:rPr>
          <w:rFonts w:ascii="Arial" w:eastAsia="微软雅黑" w:hAnsi="Arial"/>
          <w:b w:val="false"/>
          <w:bCs w:val="false"/>
          <w:i w:val="false"/>
          <w:iCs w:val="false"/>
          <w:color w:val="000000"/>
          <w:sz w:val="22"/>
          <w:szCs w:val="22"/>
        </w:rPr>
        <w:t xml:space="preserve">：商家访问管理后台并通过登录接口取得卖家身份（生产环境关闭开发态免登录）；买家直接进入首页浏览公开拍卖列表。</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发布</w:t>
      </w:r>
      <w:r>
        <w:rPr>
          <w:rFonts w:ascii="Arial" w:eastAsia="微软雅黑" w:hAnsi="Arial"/>
          <w:b w:val="false"/>
          <w:bCs w:val="false"/>
          <w:i w:val="false"/>
          <w:iCs w:val="false"/>
          <w:color w:val="000000"/>
          <w:sz w:val="22"/>
          <w:szCs w:val="22"/>
        </w:rPr>
        <w:t xml:space="preserve">：商家在「新建拍品」页填写标题、图片地址与介绍，视觉模型自动抽取若干条事实草稿，商家逐项确认后配置规则（含模式选择），提交后得到一场处于草稿态的拍卖。</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开拍</w:t>
      </w:r>
      <w:r>
        <w:rPr>
          <w:rFonts w:ascii="Arial" w:eastAsia="微软雅黑" w:hAnsi="Arial"/>
          <w:b w:val="false"/>
          <w:bCs w:val="false"/>
          <w:i w:val="false"/>
          <w:iCs w:val="false"/>
          <w:color w:val="000000"/>
          <w:sz w:val="22"/>
          <w:szCs w:val="22"/>
        </w:rPr>
        <w:t xml:space="preserve">：商家先「冻结规则」使拍卖进入已排期态，再点击「开拍」使其进入直播态，状态机由此进入实时阶段。</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观看与出价</w:t>
      </w:r>
      <w:r>
        <w:rPr>
          <w:rFonts w:ascii="Arial" w:eastAsia="微软雅黑" w:hAnsi="Arial"/>
          <w:b w:val="false"/>
          <w:bCs w:val="false"/>
          <w:i w:val="false"/>
          <w:iCs w:val="false"/>
          <w:color w:val="000000"/>
          <w:sz w:val="22"/>
          <w:szCs w:val="22"/>
        </w:rPr>
        <w:t xml:space="preserve">：买家进入直播间后 WebSocket 自动建连并拉取首屏快照；点击加价按钮经 HTTP 命令通道（或 WebSocket 兜底）抵达后端，由 Redis Lua 脚本原子裁决，随后在同一连接上直接确认并向房间广播。</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氛围与反狙</w:t>
      </w:r>
      <w:r>
        <w:rPr>
          <w:rFonts w:ascii="Arial" w:eastAsia="微软雅黑" w:hAnsi="Arial"/>
          <w:b w:val="false"/>
          <w:bCs w:val="false"/>
          <w:i w:val="false"/>
          <w:iCs w:val="false"/>
          <w:color w:val="000000"/>
          <w:sz w:val="22"/>
          <w:szCs w:val="22"/>
        </w:rPr>
        <w:t xml:space="preserve">：当前价翻滚、排行榜飞行、领先时金色闪烁与心跳音、被超越时红色掉落条与反超号召、末十秒红圈脉冲；在反狙击窗口内出价会触发延时事件与光带横扫。</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落锤</w:t>
      </w:r>
      <w:r>
        <w:rPr>
          <w:rFonts w:ascii="Arial" w:eastAsia="微软雅黑" w:hAnsi="Arial"/>
          <w:b w:val="false"/>
          <w:bCs w:val="false"/>
          <w:i w:val="false"/>
          <w:iCs w:val="false"/>
          <w:color w:val="000000"/>
          <w:sz w:val="22"/>
          <w:szCs w:val="22"/>
        </w:rPr>
        <w:t xml:space="preserve">：定时工作进程检测到结束时刻到期，调用落锤脚本原子裁决，发布「成交 / 流拍 / 取消」三种终态之一，前端随即播放落锤音与结果页。</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支付与证据</w:t>
      </w:r>
      <w:r>
        <w:rPr>
          <w:rFonts w:ascii="Arial" w:eastAsia="微软雅黑" w:hAnsi="Arial"/>
          <w:b w:val="false"/>
          <w:bCs w:val="false"/>
          <w:i w:val="false"/>
          <w:iCs w:val="false"/>
          <w:color w:val="000000"/>
          <w:sz w:val="22"/>
          <w:szCs w:val="22"/>
        </w:rPr>
        <w:t xml:space="preserve">：成交后持久化进程以拍卖唯一约束幂等创建订单，买家完成模拟支付；点击「查看证据」即可看到每个事件的序号、类型与前后哈希构成的链条。</w:t>
      </w:r>
    </w:p>
    <w:p>
      <w:pPr>
        <w:pStyle w:val="ListParagraph"/>
        <w:numPr>
          <w:ilvl w:val="0"/>
          <w:numId w:val="2"/>
        </w:numPr>
        <w:spacing w:after="90" w:line="295" w:lineRule="auto"/>
        <w:jc w:val="both"/>
      </w:pPr>
      <w:r>
        <w:rPr>
          <w:rFonts w:ascii="Arial" w:eastAsia="微软雅黑" w:hAnsi="Arial"/>
          <w:b/>
          <w:bCs/>
          <w:i w:val="false"/>
          <w:iCs w:val="false"/>
          <w:color w:val="000000"/>
          <w:sz w:val="22"/>
          <w:szCs w:val="22"/>
        </w:rPr>
        <w:t xml:space="preserve">演示后回放</w:t>
      </w:r>
      <w:r>
        <w:rPr>
          <w:rFonts w:ascii="Arial" w:eastAsia="微软雅黑" w:hAnsi="Arial"/>
          <w:b w:val="false"/>
          <w:bCs w:val="false"/>
          <w:i w:val="false"/>
          <w:iCs w:val="false"/>
          <w:color w:val="000000"/>
          <w:sz w:val="22"/>
          <w:szCs w:val="22"/>
        </w:rPr>
        <w:t xml:space="preserve">：运营可在任意时刻对该场拍卖运行回放校验与证据校验，确认三方数据一致且哈希链未被篡改。</w:t>
      </w:r>
    </w:p>
    <w:p>
      <w:pPr>
        <w:pStyle w:val="Heading1"/>
        <w:spacing w:after="170" w:before="320"/>
      </w:pPr>
      <w:r>
        <w:rPr>
          <w:rFonts w:ascii="Arial" w:eastAsia="微软雅黑" w:hAnsi="Arial"/>
          <w:b/>
          <w:bCs/>
          <w:i w:val="false"/>
          <w:iCs w:val="false"/>
          <w:color w:val="1F3864"/>
          <w:sz w:val="30"/>
          <w:szCs w:val="30"/>
        </w:rPr>
        <w:t xml:space="preserve">六、在线 Demo 链接</w:t>
      </w:r>
    </w:p>
    <w:p>
      <w:pPr>
        <w:spacing w:after="130" w:before="0" w:line="300" w:lineRule="auto"/>
        <w:jc w:val="both"/>
      </w:pPr>
      <w:r>
        <w:rPr>
          <w:rFonts w:ascii="Arial" w:eastAsia="微软雅黑" w:hAnsi="Arial"/>
          <w:b w:val="false"/>
          <w:bCs w:val="false"/>
          <w:i w:val="false"/>
          <w:iCs w:val="false"/>
          <w:color w:val="000000"/>
          <w:sz w:val="22"/>
          <w:szCs w:val="22"/>
        </w:rPr>
        <w:t xml:space="preserve">系统已部署于火山引擎北京 ECS，持续交付流水线在主分支通过持续集成后自动部署。经前端重构后，对外的访问路由收敛为三个真实入口：演示入口、PC 管理后台与移动端用户端。下表给出各入口与说明。</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260"/>
        <w:gridCol w:w="4000"/>
      </w:tblGrid>
      <w:tr>
        <w:trPr>
          <w:tblHeader/>
        </w:trPr>
        <w:tc>
          <w:tcPr>
            <w:tcW w:type="dxa" w:w="2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入口</w:t>
            </w:r>
          </w:p>
        </w:tc>
        <w:tc>
          <w:tcPr>
            <w:tcW w:type="dxa" w:w="32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链接</w:t>
            </w:r>
          </w:p>
        </w:tc>
        <w:tc>
          <w:tcPr>
            <w:tcW w:type="dxa" w:w="40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说明</w:t>
            </w:r>
          </w:p>
        </w:tc>
      </w:tr>
      <w:tr>
        <w:trPr>
          <w:tblHeader w:val="false"/>
        </w:trPr>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演示入口（评委首选）</w:t>
            </w:r>
          </w:p>
        </w:tc>
        <w:tc>
          <w:tcPr>
            <w:tcW w:type="dxa" w:w="32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http://115.191.76.40/</w:t>
            </w:r>
          </w:p>
        </w:tc>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两端同框展示——手机框与浏览器框并列、均复用生产组件，便于评委一屏看完商家端与移动端的完整闭环</w:t>
            </w:r>
          </w:p>
        </w:tc>
      </w:tr>
      <w:tr>
        <w:trPr>
          <w:tblHeader w:val="false"/>
        </w:trPr>
        <w:tc>
          <w:tcPr>
            <w:tcW w:type="dxa" w:w="2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PC 管理后台</w:t>
            </w:r>
          </w:p>
        </w:tc>
        <w:tc>
          <w:tcPr>
            <w:tcW w:type="dxa" w:w="32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http://115.191.76.40/#/admin</w:t>
            </w:r>
          </w:p>
        </w:tc>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Ant Design 完整后台（含 /#/admin/publish、/#/admin/auctions 子页），用于商家上架、规则配置与订单管理</w:t>
            </w:r>
          </w:p>
        </w:tc>
      </w:tr>
      <w:tr>
        <w:trPr>
          <w:tblHeader w:val="false"/>
        </w:trPr>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移动端用户端</w:t>
            </w:r>
          </w:p>
        </w:tc>
        <w:tc>
          <w:tcPr>
            <w:tcW w:type="dxa" w:w="32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http://115.191.76.40/#/m</w:t>
            </w:r>
          </w:p>
        </w:tc>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全屏可交互移动端，手机直接访问即为原生体验，用于买家进直播间、出价与查看证据</w:t>
            </w:r>
          </w:p>
        </w:tc>
      </w:tr>
    </w:tbl>
    <w:p>
      <w:pPr>
        <w:spacing w:after="160" w:before="60"/>
        <w:jc w:val="center"/>
      </w:pPr>
      <w:r>
        <w:rPr>
          <w:rFonts w:ascii="Arial" w:eastAsia="微软雅黑" w:hAnsi="Arial"/>
          <w:b w:val="false"/>
          <w:bCs w:val="false"/>
          <w:i/>
          <w:iCs/>
          <w:color w:val="595959"/>
          <w:sz w:val="18"/>
          <w:szCs w:val="18"/>
        </w:rPr>
        <w:t xml:space="preserve">表 6-1　在线 Demo 访问入口</w:t>
      </w:r>
    </w:p>
    <w:p>
      <w:pPr>
        <w:spacing w:after="130" w:before="0" w:line="300" w:lineRule="auto"/>
        <w:jc w:val="both"/>
      </w:pPr>
      <w:r>
        <w:rPr>
          <w:rFonts w:ascii="Arial" w:eastAsia="微软雅黑" w:hAnsi="Arial"/>
          <w:b/>
          <w:bCs/>
          <w:i w:val="false"/>
          <w:iCs w:val="false"/>
          <w:color w:val="000000"/>
          <w:sz w:val="21"/>
          <w:szCs w:val="21"/>
        </w:rPr>
        <w:t xml:space="preserve">体验账号说明</w:t>
      </w:r>
      <w:r>
        <w:rPr>
          <w:rFonts w:ascii="Arial" w:eastAsia="微软雅黑" w:hAnsi="Arial"/>
          <w:b w:val="false"/>
          <w:bCs w:val="false"/>
          <w:i w:val="false"/>
          <w:iCs w:val="false"/>
          <w:color w:val="000000"/>
          <w:sz w:val="21"/>
          <w:szCs w:val="21"/>
        </w:rPr>
        <w:t xml:space="preserve">：生产环境关闭开发态免登录，买家可在登录接口提交昵称即时获得买家令牌；卖家账号在演示当天由团队口头提供，评委亦可在本地通过容器编排一键启动后使用开发态免登录直接获得卖家身份。本地最小复现命令见第九章。</w:t>
      </w:r>
    </w:p>
    <w:p>
      <w:pPr>
        <w:pStyle w:val="Heading1"/>
        <w:spacing w:after="170" w:before="320"/>
      </w:pPr>
      <w:r>
        <w:rPr>
          <w:rFonts w:ascii="Arial" w:eastAsia="微软雅黑" w:hAnsi="Arial"/>
          <w:b/>
          <w:bCs/>
          <w:i w:val="false"/>
          <w:iCs w:val="false"/>
          <w:color w:val="1F3864"/>
          <w:sz w:val="30"/>
          <w:szCs w:val="30"/>
        </w:rPr>
        <w:t xml:space="preserve">七、演示视频链接</w:t>
      </w:r>
    </w:p>
    <w:p>
      <w:pPr>
        <w:spacing w:after="130" w:before="0" w:line="300" w:lineRule="auto"/>
        <w:jc w:val="both"/>
      </w:pPr>
      <w:r>
        <w:rPr>
          <w:rFonts w:ascii="Arial" w:eastAsia="微软雅黑" w:hAnsi="Arial"/>
          <w:b w:val="false"/>
          <w:bCs w:val="false"/>
          <w:i w:val="false"/>
          <w:iCs w:val="false"/>
          <w:color w:val="000000"/>
          <w:sz w:val="22"/>
          <w:szCs w:val="22"/>
        </w:rPr>
        <w:t xml:space="preserve">演示视频时长约三分钟，将在演示当天版本定稿后上传，链接为：</w:t>
      </w:r>
      <w:r>
        <w:rPr>
          <w:rFonts w:ascii="Arial" w:eastAsia="微软雅黑" w:hAnsi="Arial"/>
          <w:b/>
          <w:bCs/>
          <w:i w:val="false"/>
          <w:iCs w:val="false"/>
          <w:color w:val="000000"/>
          <w:sz w:val="22"/>
          <w:szCs w:val="22"/>
        </w:rPr>
        <w:t xml:space="preserve">［演示定稿后补充公开视频链接］</w:t>
      </w:r>
      <w:r>
        <w:rPr>
          <w:rFonts w:ascii="Arial" w:eastAsia="微软雅黑" w:hAnsi="Arial"/>
          <w:b w:val="false"/>
          <w:bCs w:val="false"/>
          <w:i w:val="false"/>
          <w:iCs w:val="false"/>
          <w:color w:val="000000"/>
          <w:sz w:val="22"/>
          <w:szCs w:val="22"/>
        </w:rPr>
        <w:t xml:space="preserve">。视频脚本依据仓库内的演示口播脚本编排，关键节点安排如下：开场二十秒完成课题对齐；随后约四十秒走完英式拍卖的完整闭环（发布、出价、反狙延时、落锤、订单、证据卡）；一分钟左右快切展示创新模式（密封暗拍隐藏出价、混合模式隐藏领头羊、全员付费虚拟币罚没、两阶段预选定价）；其后约四十秒展示高并发硬核（万级 WebSocket 直播加服务端时延仪表盘）；最后三十秒呈现 AI 落地（视觉事实抽取实拍、拍卖师四触发器实拍、AI 离线降级实拍）。为防止演示当天网络异常，我们另准备了不依赖网络的本地兜底录屏，并在演示彩排清单中固化了当天操作步骤。</w:t>
      </w:r>
    </w:p>
    <w:p>
      <w:pPr>
        <w:pStyle w:val="Heading1"/>
        <w:spacing w:after="170" w:before="320"/>
      </w:pPr>
      <w:r>
        <w:rPr>
          <w:rFonts w:ascii="Arial" w:eastAsia="微软雅黑" w:hAnsi="Arial"/>
          <w:b/>
          <w:bCs/>
          <w:i w:val="false"/>
          <w:iCs w:val="false"/>
          <w:color w:val="1F3864"/>
          <w:sz w:val="30"/>
          <w:szCs w:val="30"/>
        </w:rPr>
        <w:t xml:space="preserve">八、源代码仓库链接</w:t>
      </w:r>
    </w:p>
    <w:p>
      <w:pPr>
        <w:spacing w:after="130" w:before="0" w:line="300" w:lineRule="auto"/>
        <w:jc w:val="both"/>
      </w:pPr>
      <w:r>
        <w:rPr>
          <w:rFonts w:ascii="Arial" w:eastAsia="微软雅黑" w:hAnsi="Arial"/>
          <w:b w:val="false"/>
          <w:bCs w:val="false"/>
          <w:i w:val="false"/>
          <w:iCs w:val="false"/>
          <w:color w:val="000000"/>
          <w:sz w:val="22"/>
          <w:szCs w:val="22"/>
        </w:rPr>
        <w:t xml:space="preserve">主仓库地址为 github.com/Eliaaazzz/live-auction-system，演示稳定分支为 main。两周开发期内累计提交一百八十余个合并请求（截至定稿共 185 个），全部经过「契约先行、全员批准」的评审流程，核心代码改动至少两人核准、跨模块契约改动三人核准。</w:t>
      </w:r>
    </w:p>
    <w:p>
      <w:pPr>
        <w:spacing w:after="130" w:before="0" w:line="300" w:lineRule="auto"/>
        <w:jc w:val="both"/>
      </w:pPr>
      <w:r>
        <w:rPr>
          <w:rFonts w:ascii="Arial" w:eastAsia="微软雅黑" w:hAnsi="Arial"/>
          <w:b w:val="false"/>
          <w:bCs w:val="false"/>
          <w:i w:val="false"/>
          <w:iCs w:val="false"/>
          <w:color w:val="000000"/>
          <w:sz w:val="22"/>
          <w:szCs w:val="22"/>
        </w:rPr>
        <w:t xml:space="preserve">持续集成由四道门禁组成（后端、前端、端到端、规范守卫），通过后由持续交付流水线自动部署至 ECS；部署完成后再以版本接口的构建标识与期望值强校验，校验失败则视为部署未生效。这一机制确保了「评委看到的线上系统，正是持续集成验证通过的那个二进制」。主干冻结提交号（2026 年 6 月 8 日冻结）：</w:t>
      </w:r>
      <w:r>
        <w:rPr>
          <w:rFonts w:ascii="Arial" w:eastAsia="微软雅黑" w:hAnsi="Arial"/>
          <w:b/>
          <w:bCs/>
          <w:i w:val="false"/>
          <w:iCs w:val="false"/>
          <w:color w:val="000000"/>
          <w:sz w:val="22"/>
          <w:szCs w:val="22"/>
        </w:rPr>
        <w:t xml:space="preserve">4a4f42f</w:t>
      </w:r>
      <w:r>
        <w:rPr>
          <w:rFonts w:ascii="Arial" w:eastAsia="微软雅黑" w:hAnsi="Arial"/>
          <w:b w:val="false"/>
          <w:bCs w:val="false"/>
          <w:i w:val="false"/>
          <w:iCs w:val="false"/>
          <w:color w:val="000000"/>
          <w:sz w:val="22"/>
          <w:szCs w:val="22"/>
        </w:rPr>
        <w:t xml:space="preserve">；其持续集成运行记录为 https://github.com/Eliaaazzz/live-auction-system/actions/runs/27138537500（成功，并级联触发生产部署）。</w:t>
      </w:r>
    </w:p>
    <w:p>
      <w:pPr>
        <w:pStyle w:val="Heading1"/>
        <w:spacing w:after="170" w:before="320"/>
      </w:pPr>
      <w:r>
        <w:rPr>
          <w:rFonts w:ascii="Arial" w:eastAsia="微软雅黑" w:hAnsi="Arial"/>
          <w:b/>
          <w:bCs/>
          <w:i w:val="false"/>
          <w:iCs w:val="false"/>
          <w:color w:val="1F3864"/>
          <w:sz w:val="30"/>
          <w:szCs w:val="30"/>
        </w:rPr>
        <w:t xml:space="preserve">九、README 与运行说明</w:t>
      </w:r>
    </w:p>
    <w:p>
      <w:pPr>
        <w:spacing w:after="130" w:before="0" w:line="300" w:lineRule="auto"/>
        <w:jc w:val="both"/>
      </w:pPr>
      <w:r>
        <w:rPr>
          <w:rFonts w:ascii="Arial" w:eastAsia="微软雅黑" w:hAnsi="Arial"/>
          <w:b w:val="false"/>
          <w:bCs w:val="false"/>
          <w:i w:val="false"/>
          <w:iCs w:val="false"/>
          <w:color w:val="000000"/>
          <w:sz w:val="22"/>
          <w:szCs w:val="22"/>
        </w:rPr>
        <w:t xml:space="preserve">仓库根目录的 README 覆盖约五千字、近二十个小节，包含项目简介、依赖环境、启动步骤、目录结构与配置说明。本地最小复现仅需 Docker 与 Docker Compose，命令如下。</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 依赖：Docker + Docker Compose (v2)</w:t>
            </w:r>
          </w:p>
          <w:p>
            <w:pPr>
              <w:spacing w:after="0" w:line="250" w:lineRule="auto"/>
            </w:pPr>
            <w:r>
              <w:rPr>
                <w:rFonts w:ascii="Consolas" w:eastAsia="微软雅黑" w:hAnsi="Consolas"/>
                <w:b w:val="false"/>
                <w:bCs w:val="false"/>
                <w:i w:val="false"/>
                <w:iCs w:val="false"/>
                <w:color w:val="1A1A1A"/>
                <w:sz w:val="17"/>
                <w:szCs w:val="17"/>
              </w:rPr>
              <w:t xml:space="preserve">git clone https://github.com/Eliaaazzz/live-auction-system.git</w:t>
            </w:r>
          </w:p>
          <w:p>
            <w:pPr>
              <w:spacing w:after="0" w:line="250" w:lineRule="auto"/>
            </w:pPr>
            <w:r>
              <w:rPr>
                <w:rFonts w:ascii="Consolas" w:eastAsia="微软雅黑" w:hAnsi="Consolas"/>
                <w:b w:val="false"/>
                <w:bCs w:val="false"/>
                <w:i w:val="false"/>
                <w:iCs w:val="false"/>
                <w:color w:val="1A1A1A"/>
                <w:sz w:val="17"/>
                <w:szCs w:val="17"/>
              </w:rPr>
              <w:t xml:space="preserve">cd live-auction-system</w:t>
            </w:r>
          </w:p>
          <w:p>
            <w:pPr>
              <w:spacing w:after="0" w:line="250" w:lineRule="auto"/>
            </w:pPr>
            <w:r>
              <w:rPr>
                <w:rFonts w:ascii="Consolas" w:eastAsia="微软雅黑" w:hAnsi="Consolas"/>
                <w:b w:val="false"/>
                <w:bCs w:val="false"/>
                <w:i w:val="false"/>
                <w:iCs w:val="false"/>
                <w:color w:val="1A1A1A"/>
                <w:sz w:val="17"/>
                <w:szCs w:val="17"/>
              </w:rPr>
              <w:t xml:space="preserve"> </w:t>
            </w:r>
          </w:p>
          <w:p>
            <w:pPr>
              <w:spacing w:after="0" w:line="250" w:lineRule="auto"/>
            </w:pPr>
            <w:r>
              <w:rPr>
                <w:rFonts w:ascii="Consolas" w:eastAsia="微软雅黑" w:hAnsi="Consolas"/>
                <w:b w:val="false"/>
                <w:bCs w:val="false"/>
                <w:i w:val="false"/>
                <w:iCs w:val="false"/>
                <w:color w:val="1A1A1A"/>
                <w:sz w:val="17"/>
                <w:szCs w:val="17"/>
              </w:rPr>
              <w:t xml:space="preserve"># 一键启动（约 1 分钟，自动建表并灌入种子数据）</w:t>
            </w:r>
          </w:p>
          <w:p>
            <w:pPr>
              <w:spacing w:after="0" w:line="250" w:lineRule="auto"/>
            </w:pPr>
            <w:r>
              <w:rPr>
                <w:rFonts w:ascii="Consolas" w:eastAsia="微软雅黑" w:hAnsi="Consolas"/>
                <w:b w:val="false"/>
                <w:bCs w:val="false"/>
                <w:i w:val="false"/>
                <w:iCs w:val="false"/>
                <w:color w:val="1A1A1A"/>
                <w:sz w:val="17"/>
                <w:szCs w:val="17"/>
              </w:rPr>
              <w:t xml:space="preserve">make up      # 启动 mysql / redis / ai-sidecar / lumen 四个容器</w:t>
            </w:r>
          </w:p>
          <w:p>
            <w:pPr>
              <w:spacing w:after="0" w:line="250" w:lineRule="auto"/>
            </w:pPr>
            <w:r>
              <w:rPr>
                <w:rFonts w:ascii="Consolas" w:eastAsia="微软雅黑" w:hAnsi="Consolas"/>
                <w:b w:val="false"/>
                <w:bCs w:val="false"/>
                <w:i w:val="false"/>
                <w:iCs w:val="false"/>
                <w:color w:val="1A1A1A"/>
                <w:sz w:val="17"/>
                <w:szCs w:val="17"/>
              </w:rPr>
              <w:t xml:space="preserve">make seed    # 创建一场处于直播态的拍卖 auc_demo</w:t>
            </w:r>
          </w:p>
          <w:p>
            <w:pPr>
              <w:spacing w:after="0" w:line="250" w:lineRule="auto"/>
            </w:pPr>
            <w:r>
              <w:rPr>
                <w:rFonts w:ascii="Consolas" w:eastAsia="微软雅黑" w:hAnsi="Consolas"/>
                <w:b w:val="false"/>
                <w:bCs w:val="false"/>
                <w:i w:val="false"/>
                <w:iCs w:val="false"/>
                <w:color w:val="1A1A1A"/>
                <w:sz w:val="17"/>
                <w:szCs w:val="17"/>
              </w:rPr>
              <w:t xml:space="preserve"> </w:t>
            </w:r>
          </w:p>
          <w:p>
            <w:pPr>
              <w:spacing w:after="0" w:line="250" w:lineRule="auto"/>
            </w:pPr>
            <w:r>
              <w:rPr>
                <w:rFonts w:ascii="Consolas" w:eastAsia="微软雅黑" w:hAnsi="Consolas"/>
                <w:b w:val="false"/>
                <w:bCs w:val="false"/>
                <w:i w:val="false"/>
                <w:iCs w:val="false"/>
                <w:color w:val="1A1A1A"/>
                <w:sz w:val="17"/>
                <w:szCs w:val="17"/>
              </w:rPr>
              <w:t xml:space="preserve"># 浏览</w:t>
            </w:r>
          </w:p>
          <w:p>
            <w:pPr>
              <w:spacing w:after="0" w:line="250" w:lineRule="auto"/>
            </w:pPr>
            <w:r>
              <w:rPr>
                <w:rFonts w:ascii="Consolas" w:eastAsia="微软雅黑" w:hAnsi="Consolas"/>
                <w:b w:val="false"/>
                <w:bCs w:val="false"/>
                <w:i w:val="false"/>
                <w:iCs w:val="false"/>
                <w:color w:val="1A1A1A"/>
                <w:sz w:val="17"/>
                <w:szCs w:val="17"/>
              </w:rPr>
              <w:t xml:space="preserve">open http://localhost:8080/         # 首页（Showcase 演示入口）</w:t>
            </w:r>
          </w:p>
          <w:p>
            <w:pPr>
              <w:spacing w:after="0" w:line="250" w:lineRule="auto"/>
            </w:pPr>
            <w:r>
              <w:rPr>
                <w:rFonts w:ascii="Consolas" w:eastAsia="微软雅黑" w:hAnsi="Consolas"/>
                <w:b w:val="false"/>
                <w:bCs w:val="false"/>
                <w:i w:val="false"/>
                <w:iCs w:val="false"/>
                <w:color w:val="1A1A1A"/>
                <w:sz w:val="17"/>
                <w:szCs w:val="17"/>
              </w:rPr>
              <w:t xml:space="preserve">open http://localhost:8080/#/admin  # 商家后台（开发态免登录已启用）</w:t>
            </w:r>
          </w:p>
          <w:p>
            <w:pPr>
              <w:spacing w:after="0" w:line="250" w:lineRule="auto"/>
            </w:pPr>
            <w:r>
              <w:rPr>
                <w:rFonts w:ascii="Consolas" w:eastAsia="微软雅黑" w:hAnsi="Consolas"/>
                <w:b w:val="false"/>
                <w:bCs w:val="false"/>
                <w:i w:val="false"/>
                <w:iCs w:val="false"/>
                <w:color w:val="1A1A1A"/>
                <w:sz w:val="17"/>
                <w:szCs w:val="17"/>
              </w:rPr>
              <w:t xml:space="preserve">open http://localhost:8080/#/m      # 移动端用户端（买家进直播间）</w:t>
            </w:r>
          </w:p>
          <w:p>
            <w:pPr>
              <w:spacing w:after="0" w:line="250" w:lineRule="auto"/>
            </w:pPr>
            <w:r>
              <w:rPr>
                <w:rFonts w:ascii="Consolas" w:eastAsia="微软雅黑" w:hAnsi="Consolas"/>
                <w:b w:val="false"/>
                <w:bCs w:val="false"/>
                <w:i w:val="false"/>
                <w:iCs w:val="false"/>
                <w:color w:val="1A1A1A"/>
                <w:sz w:val="17"/>
                <w:szCs w:val="17"/>
              </w:rPr>
              <w:t xml:space="preserve"> </w:t>
            </w:r>
          </w:p>
          <w:p>
            <w:pPr>
              <w:spacing w:after="0" w:line="250" w:lineRule="auto"/>
            </w:pPr>
            <w:r>
              <w:rPr>
                <w:rFonts w:ascii="Consolas" w:eastAsia="微软雅黑" w:hAnsi="Consolas"/>
                <w:b w:val="false"/>
                <w:bCs w:val="false"/>
                <w:i w:val="false"/>
                <w:iCs w:val="false"/>
                <w:color w:val="1A1A1A"/>
                <w:sz w:val="17"/>
                <w:szCs w:val="17"/>
              </w:rPr>
              <w:t xml:space="preserve"># 一键完整演示（七种模式 + 混沌演练 + 负载冒烟）</w:t>
            </w:r>
          </w:p>
          <w:p>
            <w:pPr>
              <w:spacing w:after="0" w:line="250" w:lineRule="auto"/>
            </w:pPr>
            <w:r>
              <w:rPr>
                <w:rFonts w:ascii="Consolas" w:eastAsia="微软雅黑" w:hAnsi="Consolas"/>
                <w:b w:val="false"/>
                <w:bCs w:val="false"/>
                <w:i w:val="false"/>
                <w:iCs w:val="false"/>
                <w:color w:val="1A1A1A"/>
                <w:sz w:val="17"/>
                <w:szCs w:val="17"/>
              </w:rPr>
              <w:t xml:space="preserve">make demo-smoke</w:t>
            </w:r>
          </w:p>
        </w:tc>
      </w:tr>
    </w:tbl>
    <w:p>
      <w:pPr>
        <w:spacing w:after="90" w:before="0" w:line="300" w:lineRule="auto"/>
        <w:jc w:val="both"/>
      </w:pPr>
      <w:r>
        <w:rPr>
          <w:rFonts w:ascii="Arial" w:eastAsia="微软雅黑" w:hAnsi="Arial"/>
          <w:b w:val="false"/>
          <w:bCs w:val="false"/>
          <w:i w:val="false"/>
          <w:iCs w:val="false"/>
          <w:color w:val="000000"/>
          <w:sz w:val="22"/>
          <w:szCs w:val="22"/>
        </w:rPr>
        <w:t xml:space="preserve">项目采用清晰的分层目录结构，应用、基础设施、契约、文档、脚本与工具各司其职，便于维护与扩展。</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live-auction-system/</w:t>
            </w:r>
          </w:p>
          <w:p>
            <w:pPr>
              <w:spacing w:after="0" w:line="250" w:lineRule="auto"/>
            </w:pPr>
            <w:r>
              <w:rPr>
                <w:rFonts w:ascii="Consolas" w:eastAsia="微软雅黑" w:hAnsi="Consolas"/>
                <w:b w:val="false"/>
                <w:bCs w:val="false"/>
                <w:i w:val="false"/>
                <w:iCs w:val="false"/>
                <w:color w:val="1A1A1A"/>
                <w:sz w:val="17"/>
                <w:szCs w:val="17"/>
              </w:rPr>
              <w:t xml:space="preserve">├── apps/</w:t>
            </w:r>
          </w:p>
          <w:p>
            <w:pPr>
              <w:spacing w:after="0" w:line="250" w:lineRule="auto"/>
            </w:pPr>
            <w:r>
              <w:rPr>
                <w:rFonts w:ascii="Consolas" w:eastAsia="微软雅黑" w:hAnsi="Consolas"/>
                <w:b w:val="false"/>
                <w:bCs w:val="false"/>
                <w:i w:val="false"/>
                <w:iCs w:val="false"/>
                <w:color w:val="1A1A1A"/>
                <w:sz w:val="17"/>
                <w:szCs w:val="17"/>
              </w:rPr>
              <w:t xml:space="preserve">│   ├── lumen/        # Go 后端（server / store / model / lua / metrics / auth）</w:t>
            </w:r>
          </w:p>
          <w:p>
            <w:pPr>
              <w:spacing w:after="0" w:line="250" w:lineRule="auto"/>
            </w:pPr>
            <w:r>
              <w:rPr>
                <w:rFonts w:ascii="Consolas" w:eastAsia="微软雅黑" w:hAnsi="Consolas"/>
                <w:b w:val="false"/>
                <w:bCs w:val="false"/>
                <w:i w:val="false"/>
                <w:iCs w:val="false"/>
                <w:color w:val="1A1A1A"/>
                <w:sz w:val="17"/>
                <w:szCs w:val="17"/>
              </w:rPr>
              <w:t xml:space="preserve">│   ├── ai-sidecar/   # Doubao 调用进程（独立部署，HTTP 接口）</w:t>
            </w:r>
          </w:p>
          <w:p>
            <w:pPr>
              <w:spacing w:after="0" w:line="250" w:lineRule="auto"/>
            </w:pPr>
            <w:r>
              <w:rPr>
                <w:rFonts w:ascii="Consolas" w:eastAsia="微软雅黑" w:hAnsi="Consolas"/>
                <w:b w:val="false"/>
                <w:bCs w:val="false"/>
                <w:i w:val="false"/>
                <w:iCs w:val="false"/>
                <w:color w:val="1A1A1A"/>
                <w:sz w:val="17"/>
                <w:szCs w:val="17"/>
              </w:rPr>
              <w:t xml:space="preserve">│   └── web/          # React + TS + Vite 前端（admin + mobile 共享）</w:t>
            </w:r>
          </w:p>
          <w:p>
            <w:pPr>
              <w:spacing w:after="0" w:line="250" w:lineRule="auto"/>
            </w:pPr>
            <w:r>
              <w:rPr>
                <w:rFonts w:ascii="Consolas" w:eastAsia="微软雅黑" w:hAnsi="Consolas"/>
                <w:b w:val="false"/>
                <w:bCs w:val="false"/>
                <w:i w:val="false"/>
                <w:iCs w:val="false"/>
                <w:color w:val="1A1A1A"/>
                <w:sz w:val="17"/>
                <w:szCs w:val="17"/>
              </w:rPr>
              <w:t xml:space="preserve">├── infra/            # docker-compose 本地栈 / 生产栈 + Caddy / 建表 DDL</w:t>
            </w:r>
          </w:p>
          <w:p>
            <w:pPr>
              <w:spacing w:after="0" w:line="250" w:lineRule="auto"/>
            </w:pPr>
            <w:r>
              <w:rPr>
                <w:rFonts w:ascii="Consolas" w:eastAsia="微软雅黑" w:hAnsi="Consolas"/>
                <w:b w:val="false"/>
                <w:bCs w:val="false"/>
                <w:i w:val="false"/>
                <w:iCs w:val="false"/>
                <w:color w:val="1A1A1A"/>
                <w:sz w:val="17"/>
                <w:szCs w:val="17"/>
              </w:rPr>
              <w:t xml:space="preserve">├── proto/            # 契约：ws 信封 / redis 键 / db schema / 错误码 / 证据卡 / ai 事件</w:t>
            </w:r>
          </w:p>
          <w:p>
            <w:pPr>
              <w:spacing w:after="0" w:line="250" w:lineRule="auto"/>
            </w:pPr>
            <w:r>
              <w:rPr>
                <w:rFonts w:ascii="Consolas" w:eastAsia="微软雅黑" w:hAnsi="Consolas"/>
                <w:b w:val="false"/>
                <w:bCs w:val="false"/>
                <w:i w:val="false"/>
                <w:iCs w:val="false"/>
                <w:color w:val="1A1A1A"/>
                <w:sz w:val="17"/>
                <w:szCs w:val="17"/>
              </w:rPr>
              <w:t xml:space="preserve">├── docs/             # 25+ 设计文档（架构 / 评审 / 运行手册 / 性能报告 / 决策）</w:t>
            </w:r>
          </w:p>
          <w:p>
            <w:pPr>
              <w:spacing w:after="0" w:line="250" w:lineRule="auto"/>
            </w:pPr>
            <w:r>
              <w:rPr>
                <w:rFonts w:ascii="Consolas" w:eastAsia="微软雅黑" w:hAnsi="Consolas"/>
                <w:b w:val="false"/>
                <w:bCs w:val="false"/>
                <w:i w:val="false"/>
                <w:iCs w:val="false"/>
                <w:color w:val="1A1A1A"/>
                <w:sz w:val="17"/>
                <w:szCs w:val="17"/>
              </w:rPr>
              <w:t xml:space="preserve">├── scripts/          # 部署 / 演示 / 证据采集 / 万人复测包装脚本</w:t>
            </w:r>
          </w:p>
          <w:p>
            <w:pPr>
              <w:spacing w:after="0" w:line="250" w:lineRule="auto"/>
            </w:pPr>
            <w:r>
              <w:rPr>
                <w:rFonts w:ascii="Consolas" w:eastAsia="微软雅黑" w:hAnsi="Consolas"/>
                <w:b w:val="false"/>
                <w:bCs w:val="false"/>
                <w:i w:val="false"/>
                <w:iCs w:val="false"/>
                <w:color w:val="1A1A1A"/>
                <w:sz w:val="17"/>
                <w:szCs w:val="17"/>
              </w:rPr>
              <w:t xml:space="preserve">├── tools/            # 负载测试（k6 / wsload / Locust）+ 混沌运行器</w:t>
            </w:r>
          </w:p>
          <w:p>
            <w:pPr>
              <w:spacing w:after="0" w:line="250" w:lineRule="auto"/>
            </w:pPr>
            <w:r>
              <w:rPr>
                <w:rFonts w:ascii="Consolas" w:eastAsia="微软雅黑" w:hAnsi="Consolas"/>
                <w:b w:val="false"/>
                <w:bCs w:val="false"/>
                <w:i w:val="false"/>
                <w:iCs w:val="false"/>
                <w:color w:val="1A1A1A"/>
                <w:sz w:val="17"/>
                <w:szCs w:val="17"/>
              </w:rPr>
              <w:t xml:space="preserve">└── Makefile          # 数十个 演示 / 测试 / 压测 / 混沌入口</w:t>
            </w:r>
          </w:p>
        </w:tc>
      </w:tr>
    </w:tbl>
    <w:p>
      <w:pPr>
        <w:spacing w:after="130" w:before="0" w:line="300" w:lineRule="auto"/>
        <w:jc w:val="both"/>
      </w:pPr>
      <w:r>
        <w:rPr>
          <w:rFonts w:ascii="Arial" w:eastAsia="微软雅黑" w:hAnsi="Arial"/>
          <w:b/>
          <w:bCs/>
          <w:i w:val="false"/>
          <w:iCs w:val="false"/>
          <w:color w:val="000000"/>
          <w:sz w:val="21"/>
          <w:szCs w:val="21"/>
        </w:rPr>
        <w:t xml:space="preserve">配置说明</w:t>
      </w:r>
      <w:r>
        <w:rPr>
          <w:rFonts w:ascii="Arial" w:eastAsia="微软雅黑" w:hAnsi="Arial"/>
          <w:b w:val="false"/>
          <w:bCs w:val="false"/>
          <w:i w:val="false"/>
          <w:iCs w:val="false"/>
          <w:color w:val="000000"/>
          <w:sz w:val="21"/>
          <w:szCs w:val="21"/>
        </w:rPr>
        <w:t xml:space="preserve">：开发环境零配置，容器编排自带默认密钥；生产环境要求显式提供 JWT 密钥、证据哈希密钥、Doubao 接口密钥与构建标识等敏感配置，配置加载器在生产模式下强制拒绝默认值。出于安全考虑，本报告不在任何位置登载真实密钥。</w:t>
      </w:r>
    </w:p>
    <w:p>
      <w:pPr>
        <w:pStyle w:val="Heading1"/>
        <w:spacing w:after="170" w:before="320"/>
      </w:pPr>
      <w:r>
        <w:rPr>
          <w:rFonts w:ascii="Arial" w:eastAsia="微软雅黑" w:hAnsi="Arial"/>
          <w:b/>
          <w:bCs/>
          <w:i w:val="false"/>
          <w:iCs w:val="false"/>
          <w:color w:val="1F3864"/>
          <w:sz w:val="30"/>
          <w:szCs w:val="30"/>
        </w:rPr>
        <w:t xml:space="preserve">十、系统架构图</w:t>
      </w:r>
    </w:p>
    <w:p>
      <w:pPr>
        <w:spacing w:after="130" w:before="0" w:line="300" w:lineRule="auto"/>
        <w:jc w:val="both"/>
      </w:pPr>
      <w:r>
        <w:rPr>
          <w:rFonts w:ascii="Arial" w:eastAsia="微软雅黑" w:hAnsi="Arial"/>
          <w:b w:val="false"/>
          <w:bCs w:val="false"/>
          <w:i w:val="false"/>
          <w:iCs w:val="false"/>
          <w:color w:val="000000"/>
          <w:sz w:val="22"/>
          <w:szCs w:val="22"/>
        </w:rPr>
        <w:t xml:space="preserve">系统遵循「客户端 — 接入层 — 核心层 — 数据层」四层架构，AI 能力以外部旁路形式接入。客户端包含 PC 管理后台、移动直播间与压测机器人；接入层由 Caddy 负责 TLS 终止与 WebSocket 升级，向后分流至承担鉴权与命令路由的 REST 后端与承担房间隔离与广播的 WebSocket 网关；核心层汇聚拍卖服务、出价引擎、定时落锤、订单服务、持久化进程与回放校验，全部写操作以 Redis Lua 脚本为唯一入口；数据层以 Redis 7 作为实时热源、MySQL 8 作为持久化事实库。整体结构如下图所示。</w:t>
      </w:r>
    </w:p>
    <w:p>
      <w:pPr>
        <w:spacing w:after="0" w:before="60"/>
        <w:jc w:val="center"/>
      </w:pPr>
      <w:r>
        <w:drawing>
          <wp:inline distT="0" distB="0" distL="0" distR="0">
            <wp:extent cx="5715000" cy="6038850"/>
            <wp:effectExtent t="0" r="0" b="0" l="0"/>
            <wp:docPr id="1" name="arch" descr="Lumen Auction 四层系统架构"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38850"/>
                    </a:xfrm>
                    <a:prstGeom prst="rect">
                      <a:avLst/>
                    </a:prstGeom>
                  </pic:spPr>
                </pic:pic>
              </a:graphicData>
            </a:graphic>
          </wp:inline>
        </w:drawing>
      </w:r>
    </w:p>
    <w:p>
      <w:pPr>
        <w:spacing w:after="160" w:before="60"/>
        <w:jc w:val="center"/>
      </w:pPr>
      <w:r>
        <w:rPr>
          <w:rFonts w:ascii="Arial" w:eastAsia="微软雅黑" w:hAnsi="Arial"/>
          <w:b w:val="false"/>
          <w:bCs w:val="false"/>
          <w:i/>
          <w:iCs/>
          <w:color w:val="595959"/>
          <w:sz w:val="18"/>
          <w:szCs w:val="18"/>
        </w:rPr>
        <w:t xml:space="preserve">图 10-1　Lumen Auction 系统架构总览（四层 + 外部服务）</w:t>
      </w:r>
    </w:p>
    <w:p>
      <w:pPr>
        <w:spacing w:after="130" w:before="0" w:line="300" w:lineRule="auto"/>
        <w:jc w:val="both"/>
      </w:pPr>
      <w:r>
        <w:rPr>
          <w:rFonts w:ascii="Arial" w:eastAsia="微软雅黑" w:hAnsi="Arial"/>
          <w:b w:val="false"/>
          <w:bCs w:val="false"/>
          <w:i w:val="false"/>
          <w:iCs w:val="false"/>
          <w:color w:val="000000"/>
          <w:sz w:val="22"/>
          <w:szCs w:val="22"/>
        </w:rPr>
        <w:t xml:space="preserve">一次出价的关键调用链可概括为：浏览器以 HTTP 优先方式向出价接口发起请求，服务端将其交给 Redis Lua 脚本完成原子裁决——脚本在单线程内连续完成状态校验、金额与封顶校验、反狙延时判定、序号自增、事件追加与房间发布，随后服务端在同一连接上直接返回出价确认；广播则由订阅协程消费发布通道后向房间内所有连接扇出，在万人房间下以合并广播降低写放大。外部服务方面，AI 旁路进程经 HTTP 单向触发调用 Doubao 模型，核心从不等待 AI 结果，超时即降级。</w:t>
      </w:r>
    </w:p>
    <w:p>
      <w:pPr>
        <w:pStyle w:val="Heading2"/>
        <w:spacing w:after="120" w:before="220"/>
      </w:pPr>
      <w:r>
        <w:rPr>
          <w:rFonts w:ascii="Arial" w:eastAsia="微软雅黑" w:hAnsi="Arial"/>
          <w:b/>
          <w:bCs/>
          <w:i w:val="false"/>
          <w:iCs w:val="false"/>
          <w:color w:val="2E5496"/>
          <w:sz w:val="25"/>
          <w:szCs w:val="25"/>
        </w:rPr>
        <w:t xml:space="preserve">10.1　数据采集与治理</w:t>
      </w:r>
    </w:p>
    <w:p>
      <w:pPr>
        <w:spacing w:after="130" w:before="0" w:line="300" w:lineRule="auto"/>
        <w:jc w:val="both"/>
      </w:pPr>
      <w:r>
        <w:rPr>
          <w:rFonts w:ascii="Arial" w:eastAsia="微软雅黑" w:hAnsi="Arial"/>
          <w:b w:val="false"/>
          <w:bCs w:val="false"/>
          <w:i w:val="false"/>
          <w:iCs w:val="false"/>
          <w:color w:val="000000"/>
          <w:sz w:val="22"/>
          <w:szCs w:val="22"/>
        </w:rPr>
        <w:t xml:space="preserve">对照赛题对「从竞拍数据采集、数据治理到后端服务」完整链路的要求，本系统的数据链路可逐段复核。采集侧，所有出价命令经 REST 命令通道或 WebSocket 入口进入服务端，连接、断线、重连与出价频次等用户行为经指标接口聚合为可观测序列。治理侧，每一笔拍卖事件由 Redis Stream 作为权威账本完整留痕，每条事件含序号、事件类型、负载、前序哈希与本条哈希五个字段，并由持久化进程投影至 MySQL 长期保存，形成「实时账本 + 长期事实库」的双层留存。AI 调用侧，系统在 MySQL 中维护 `ai_usage_logs` 表，按场景、模型、输入摘要、输出摘要、是否人工评审与最终决策（采纳 / 修改 / 否决）等字段长期归档每一次有意义的调用，构成「AI 行为可追溯」的数据治理基础。这样，从出价与行为的采集、到事件账本与投影的留存、再到 AI 调用的归档，整条数据链路都可被逐条复核。</w:t>
      </w:r>
    </w:p>
    <w:p>
      <w:pPr>
        <w:pStyle w:val="Heading2"/>
        <w:spacing w:after="120" w:before="220"/>
      </w:pPr>
      <w:r>
        <w:rPr>
          <w:rFonts w:ascii="Arial" w:eastAsia="微软雅黑" w:hAnsi="Arial"/>
          <w:b/>
          <w:bCs/>
          <w:i w:val="false"/>
          <w:iCs w:val="false"/>
          <w:color w:val="2E5496"/>
          <w:sz w:val="25"/>
          <w:szCs w:val="25"/>
        </w:rPr>
        <w:t xml:space="preserve">10.2　技术选型与场景适配</w:t>
      </w:r>
    </w:p>
    <w:p>
      <w:pPr>
        <w:spacing w:after="130" w:before="0" w:line="300" w:lineRule="auto"/>
        <w:jc w:val="both"/>
      </w:pPr>
      <w:r>
        <w:rPr>
          <w:rFonts w:ascii="Arial" w:eastAsia="微软雅黑" w:hAnsi="Arial"/>
          <w:b w:val="false"/>
          <w:bCs w:val="false"/>
          <w:i w:val="false"/>
          <w:iCs w:val="false"/>
          <w:color w:val="000000"/>
          <w:sz w:val="22"/>
          <w:szCs w:val="22"/>
        </w:rPr>
        <w:t xml:space="preserve">选型层面，本团队的每一项决策都服务于「实时、原子、可裁决」三个目标。后端选择 Go 而非 Node.js，是因为 goroutine 模型天然契合「每条 WebSocket 连接对应一个轻量并发单元」的网关需求，单进程即可把万级连接的扇出做出可预期的尾延迟；同时 Go 的单一静态二进制产物部署门槛低、构建可重现，与「演示即验证过的二进制」目标相互成全。出价裁决选择 Redis 单线程加 Lua 单脚本而非分布式锁，是因为分布式锁需要租约、续约与时钟假设，复杂度高且对时钟漂移敏感，而 Redis 的单线程串行特性可将「读状态、校验、写状态、发布」打包为一次原子操作，让复杂度与正确性同时达到最优。我们也刻意没有引入 Socket.io 等高层抽象库——这类库往往把协议版本、背压控制等关键边界隐藏在框架内部，而本系统恰恰需要这些边界对契约文件可见、对持续集成可测、对评委可示；原生 WebSocket 加自研协议层（协议版本、最后序号补放、带类型关闭码）反而是更可控的选择。</w:t>
      </w:r>
    </w:p>
    <w:p>
      <w:pPr>
        <w:spacing w:after="130" w:before="0" w:line="300" w:lineRule="auto"/>
        <w:jc w:val="both"/>
      </w:pPr>
      <w:r>
        <w:rPr>
          <w:rFonts w:ascii="Arial" w:eastAsia="微软雅黑" w:hAnsi="Arial"/>
          <w:b w:val="false"/>
          <w:bCs w:val="false"/>
          <w:i w:val="false"/>
          <w:iCs w:val="false"/>
          <w:color w:val="000000"/>
          <w:sz w:val="22"/>
          <w:szCs w:val="22"/>
        </w:rPr>
        <w:t xml:space="preserve">前端选择 React 与 TypeScript，一方面借助成熟的组件测试生态同时服务于氛围动效与单元覆盖两个目标，另一方面以 TypeScript 在 WebSocket 信封、状态机与金额字符串等跨模块契约上提供编译期保护，与 proto 契约文件共同构成「编译期加运行时」的双重一致性。数据层将 Redis 7 用作实时热源与事件账本、MySQL 8 用作长期事实库与投影，二者职责分离规避了「以同一套存储既做实时交易又做长期分析」的常见陷阱；且 Redis Stream 的「序号-0」式标识可直接映射到 MySQL 中「拍卖号加序号」的唯一约束，使两层数据在结构上天然对齐。</w:t>
      </w:r>
    </w:p>
    <w:p>
      <w:pPr>
        <w:pStyle w:val="Heading1"/>
        <w:spacing w:after="170" w:before="320"/>
      </w:pPr>
      <w:r>
        <w:rPr>
          <w:rFonts w:ascii="Arial" w:eastAsia="微软雅黑" w:hAnsi="Arial"/>
          <w:b/>
          <w:bCs/>
          <w:i w:val="false"/>
          <w:iCs w:val="false"/>
          <w:color w:val="1F3864"/>
          <w:sz w:val="30"/>
          <w:szCs w:val="30"/>
        </w:rPr>
        <w:t xml:space="preserve">十一、大模型 / AI 能力使用说明</w:t>
      </w:r>
    </w:p>
    <w:p>
      <w:pPr>
        <w:pStyle w:val="Heading2"/>
        <w:spacing w:after="120" w:before="220"/>
      </w:pPr>
      <w:r>
        <w:rPr>
          <w:rFonts w:ascii="Arial" w:eastAsia="微软雅黑" w:hAnsi="Arial"/>
          <w:b/>
          <w:bCs/>
          <w:i w:val="false"/>
          <w:iCs w:val="false"/>
          <w:color w:val="2E5496"/>
          <w:sz w:val="25"/>
          <w:szCs w:val="25"/>
        </w:rPr>
        <w:t xml:space="preserve">11.1　模型与服务</w:t>
      </w:r>
    </w:p>
    <w:p>
      <w:pPr>
        <w:spacing w:after="130" w:before="0" w:line="300" w:lineRule="auto"/>
        <w:jc w:val="both"/>
      </w:pPr>
      <w:r>
        <w:rPr>
          <w:rFonts w:ascii="Arial" w:eastAsia="微软雅黑" w:hAnsi="Arial"/>
          <w:b w:val="false"/>
          <w:bCs w:val="false"/>
          <w:i w:val="false"/>
          <w:iCs w:val="false"/>
          <w:color w:val="000000"/>
          <w:sz w:val="22"/>
          <w:szCs w:val="22"/>
        </w:rPr>
        <w:t xml:space="preserve">系统统一使用字节火山方舟提供的 Doubao-Seed-2.0-lite 一体化多模态模型：其视觉能力用于商品图事实抽取，语言能力用于拍卖师话术生成。出于「一个课题所有成员共用账号、不外泄、仅用于本课题」的资源使用要求，模型接入点与密钥仅以环境变量形式注入运行环境，不在仓库与本报告中登载。</w:t>
      </w:r>
    </w:p>
    <w:p>
      <w:pPr>
        <w:spacing w:after="130" w:before="0" w:line="300" w:lineRule="auto"/>
        <w:jc w:val="both"/>
      </w:pPr>
      <w:r>
        <w:rPr>
          <w:rFonts w:ascii="Arial" w:eastAsia="微软雅黑" w:hAnsi="Arial"/>
          <w:b w:val="false"/>
          <w:bCs w:val="false"/>
          <w:i w:val="false"/>
          <w:iCs w:val="false"/>
          <w:color w:val="000000"/>
          <w:sz w:val="22"/>
          <w:szCs w:val="22"/>
        </w:rPr>
        <w:t xml:space="preserve">关于「开源模型调用（可选）」一项的取舍：本系统将 AI 调用定位为「非裁决、毫秒级失败可降级」的旁路接入，因此对模型托管与调度复杂度有意做减法。Doubao 一体化多模态服务以单一接入点同时覆盖视觉与语言两类需求，符合「赛事方推荐资源、一体化调用、失败可降级」三项条件，本团队评估后认为没有引入开源模型并自建本地推理服务的必要——这一选择本身即体现了「AI 仅做旁路、不做权威」的工程取舍。</w:t>
      </w:r>
    </w:p>
    <w:p>
      <w:pPr>
        <w:pStyle w:val="Heading2"/>
        <w:spacing w:after="120" w:before="220"/>
      </w:pPr>
      <w:r>
        <w:rPr>
          <w:rFonts w:ascii="Arial" w:eastAsia="微软雅黑" w:hAnsi="Arial"/>
          <w:b/>
          <w:bCs/>
          <w:i w:val="false"/>
          <w:iCs w:val="false"/>
          <w:color w:val="2E5496"/>
          <w:sz w:val="25"/>
          <w:szCs w:val="25"/>
        </w:rPr>
        <w:t xml:space="preserve">11.2　AI 在系统中的位置与边界</w:t>
      </w:r>
    </w:p>
    <w:p>
      <w:pPr>
        <w:spacing w:after="130" w:before="0" w:line="300" w:lineRule="auto"/>
        <w:jc w:val="both"/>
      </w:pPr>
      <w:r>
        <w:rPr>
          <w:rFonts w:ascii="Arial" w:eastAsia="微软雅黑" w:hAnsi="Arial"/>
          <w:b w:val="false"/>
          <w:bCs w:val="false"/>
          <w:i w:val="false"/>
          <w:iCs w:val="false"/>
          <w:color w:val="000000"/>
          <w:sz w:val="22"/>
          <w:szCs w:val="22"/>
        </w:rPr>
        <w:t xml:space="preserve">AI 旁路是一个完全独立的进程（独立容器、独立部署），与核心服务之间仅通过 HTTP 单向调用通信。我们将「AI 永不参与裁决」确立为系统的一条硬不变量：所有 AI 调用均设置秒级硬超时上限（当前配置为五秒，与 `proto/ai-events.md` 中的契约声明一致），超时即回退为界面徽标，出价、状态机与订单路径完全不受影响；运维侧的目标是让首字时延的中位数控制在数百毫秒内，这取决于 Doubao 服务端的实际响应。这一边界保证了无论模型是否可用、响应快慢如何，竞拍的正确性与实时性都不会动摇。</w:t>
      </w:r>
    </w:p>
    <w:p>
      <w:pPr>
        <w:pStyle w:val="Heading2"/>
        <w:spacing w:after="120" w:before="220"/>
      </w:pPr>
      <w:r>
        <w:rPr>
          <w:rFonts w:ascii="Arial" w:eastAsia="微软雅黑" w:hAnsi="Arial"/>
          <w:b/>
          <w:bCs/>
          <w:i w:val="false"/>
          <w:iCs w:val="false"/>
          <w:color w:val="2E5496"/>
          <w:sz w:val="25"/>
          <w:szCs w:val="25"/>
        </w:rPr>
        <w:t xml:space="preserve">11.3　拍卖师文本流的四种触发器</w:t>
      </w:r>
    </w:p>
    <w:p>
      <w:pPr>
        <w:spacing w:after="130" w:before="0" w:line="300" w:lineRule="auto"/>
        <w:jc w:val="both"/>
      </w:pPr>
      <w:r>
        <w:rPr>
          <w:rFonts w:ascii="Arial" w:eastAsia="微软雅黑" w:hAnsi="Arial"/>
          <w:b w:val="false"/>
          <w:bCs w:val="false"/>
          <w:i w:val="false"/>
          <w:iCs w:val="false"/>
          <w:color w:val="000000"/>
          <w:sz w:val="22"/>
          <w:szCs w:val="22"/>
        </w:rPr>
        <w:t xml:space="preserve">语言模型在四个语义触发点生成话术（对应代码常量 open、surge、cold、hammer），每条话术经旁路进程的后置护栏（违禁词、广告承诺、个人信息）过滤后才下发到房间。</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060"/>
        <w:gridCol w:w="3300"/>
        <w:gridCol w:w="1500"/>
      </w:tblGrid>
      <w:tr>
        <w:trPr>
          <w:tblHeader/>
        </w:trPr>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触发</w:t>
            </w:r>
          </w:p>
        </w:tc>
        <w:tc>
          <w:tcPr>
            <w:tcW w:type="dxa" w:w="30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时机</w:t>
            </w:r>
          </w:p>
        </w:tc>
        <w:tc>
          <w:tcPr>
            <w:tcW w:type="dxa" w:w="33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话术意图</w:t>
            </w:r>
          </w:p>
        </w:tc>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界面配色</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开场</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拍卖刚进入直播态</w:t>
            </w:r>
          </w:p>
        </w:tc>
        <w:tc>
          <w:tcPr>
            <w:tcW w:type="dxa" w:w="33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介绍商品、起拍价与规则</w:t>
            </w:r>
          </w:p>
        </w:tc>
        <w:tc>
          <w:tcPr>
            <w:tcW w:type="dxa" w:w="15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蓝色</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跳价</w:t>
            </w:r>
          </w:p>
        </w:tc>
        <w:tc>
          <w:tcPr>
            <w:tcW w:type="dxa" w:w="3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出现远超最小加价幅度的出价</w:t>
            </w:r>
          </w:p>
        </w:tc>
        <w:tc>
          <w:tcPr>
            <w:tcW w:type="dxa" w:w="33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惊叹式赞叹，鼓励同台竞价</w:t>
            </w:r>
          </w:p>
        </w:tc>
        <w:tc>
          <w:tcPr>
            <w:tcW w:type="dxa" w:w="15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橙色</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冷场</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三十秒无新出价</w:t>
            </w:r>
          </w:p>
        </w:tc>
        <w:tc>
          <w:tcPr>
            <w:tcW w:type="dxa" w:w="33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降温话术，提醒倒计时</w:t>
            </w:r>
          </w:p>
        </w:tc>
        <w:tc>
          <w:tcPr>
            <w:tcW w:type="dxa" w:w="15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灰色</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落锤</w:t>
            </w:r>
          </w:p>
        </w:tc>
        <w:tc>
          <w:tcPr>
            <w:tcW w:type="dxa" w:w="3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成交时刻</w:t>
            </w:r>
          </w:p>
        </w:tc>
        <w:tc>
          <w:tcPr>
            <w:tcW w:type="dxa" w:w="33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唱出落槌价并恭喜中标者</w:t>
            </w:r>
          </w:p>
        </w:tc>
        <w:tc>
          <w:tcPr>
            <w:tcW w:type="dxa" w:w="15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金色</w:t>
            </w:r>
          </w:p>
        </w:tc>
      </w:tr>
    </w:tbl>
    <w:p>
      <w:pPr>
        <w:spacing w:after="160" w:before="60"/>
        <w:jc w:val="center"/>
      </w:pPr>
      <w:r>
        <w:rPr>
          <w:rFonts w:ascii="Arial" w:eastAsia="微软雅黑" w:hAnsi="Arial"/>
          <w:b w:val="false"/>
          <w:bCs w:val="false"/>
          <w:i/>
          <w:iCs/>
          <w:color w:val="595959"/>
          <w:sz w:val="18"/>
          <w:szCs w:val="18"/>
        </w:rPr>
        <w:t xml:space="preserve">表 11-1　拍卖师文本流的四种触发器</w:t>
      </w:r>
    </w:p>
    <w:p>
      <w:pPr>
        <w:pStyle w:val="Heading2"/>
        <w:spacing w:after="120" w:before="220"/>
      </w:pPr>
      <w:r>
        <w:rPr>
          <w:rFonts w:ascii="Arial" w:eastAsia="微软雅黑" w:hAnsi="Arial"/>
          <w:b/>
          <w:bCs/>
          <w:i w:val="false"/>
          <w:iCs w:val="false"/>
          <w:color w:val="2E5496"/>
          <w:sz w:val="25"/>
          <w:szCs w:val="25"/>
        </w:rPr>
        <w:t xml:space="preserve">11.4　视觉事实抽取的产品边界</w:t>
      </w:r>
    </w:p>
    <w:p>
      <w:pPr>
        <w:spacing w:after="130" w:before="0" w:line="300" w:lineRule="auto"/>
        <w:jc w:val="both"/>
      </w:pPr>
      <w:r>
        <w:rPr>
          <w:rFonts w:ascii="Arial" w:eastAsia="微软雅黑" w:hAnsi="Arial"/>
          <w:b w:val="false"/>
          <w:bCs w:val="false"/>
          <w:i w:val="false"/>
          <w:iCs w:val="false"/>
          <w:color w:val="000000"/>
          <w:sz w:val="22"/>
          <w:szCs w:val="22"/>
        </w:rPr>
        <w:t xml:space="preserve">商家上传商品图后，视觉模型按提示抽取若干条结构化事实（品牌、型号、成色、关键参数、瑕疵等；提示模板的目标为五到八条，实际条数视模型输出而定）。这些事实并不会自动写入数据库，商家须在后台逐项确认、编辑或删除，全部确认后该拍卖才能由已排期态进入直播态。我们以此划定 AI 落地的产品边界：AI 用于提效，但不替代卖家对商品描述真实性的责任。</w:t>
      </w:r>
    </w:p>
    <w:p>
      <w:pPr>
        <w:pStyle w:val="Heading2"/>
        <w:spacing w:after="120" w:before="220"/>
      </w:pPr>
      <w:r>
        <w:rPr>
          <w:rFonts w:ascii="Arial" w:eastAsia="微软雅黑" w:hAnsi="Arial"/>
          <w:b/>
          <w:bCs/>
          <w:i w:val="false"/>
          <w:iCs w:val="false"/>
          <w:color w:val="2E5496"/>
          <w:sz w:val="25"/>
          <w:szCs w:val="25"/>
        </w:rPr>
        <w:t xml:space="preserve">11.5　AI 离线降级（硬不变量）</w:t>
      </w:r>
    </w:p>
    <w:p>
      <w:pPr>
        <w:spacing w:after="130" w:before="0" w:line="300" w:lineRule="auto"/>
        <w:jc w:val="both"/>
      </w:pPr>
      <w:r>
        <w:rPr>
          <w:rFonts w:ascii="Arial" w:eastAsia="微软雅黑" w:hAnsi="Arial"/>
          <w:b w:val="false"/>
          <w:bCs w:val="false"/>
          <w:i w:val="false"/>
          <w:iCs w:val="false"/>
          <w:color w:val="000000"/>
          <w:sz w:val="22"/>
          <w:szCs w:val="22"/>
        </w:rPr>
        <w:t xml:space="preserve">「AI 离线时拍卖核心百分之百不受影响」是一条写入持续集成门禁的硬约束。验证方式是在持续集成中停掉 AI 旁路容器后重跑端到端出价用例（必须通过），再重启旁路后复跑一次（必须通过），任意一次失败都会导致合并被拒。界面表现为 AI 气泡顶部出现「拍卖师暂离」徽标，出价、倒计时与排行榜不受任何阻塞。</w:t>
      </w:r>
    </w:p>
    <w:p>
      <w:pPr>
        <w:pStyle w:val="Heading2"/>
        <w:spacing w:after="120" w:before="220"/>
      </w:pPr>
      <w:r>
        <w:rPr>
          <w:rFonts w:ascii="Arial" w:eastAsia="微软雅黑" w:hAnsi="Arial"/>
          <w:b/>
          <w:bCs/>
          <w:i w:val="false"/>
          <w:iCs w:val="false"/>
          <w:color w:val="2E5496"/>
          <w:sz w:val="25"/>
          <w:szCs w:val="25"/>
        </w:rPr>
        <w:t xml:space="preserve">11.6　AI 编码工具的使用与代码贡献率</w:t>
      </w:r>
    </w:p>
    <w:p>
      <w:pPr>
        <w:spacing w:after="130" w:before="0" w:line="300" w:lineRule="auto"/>
        <w:jc w:val="both"/>
      </w:pPr>
      <w:r>
        <w:rPr>
          <w:rFonts w:ascii="Arial" w:eastAsia="微软雅黑" w:hAnsi="Arial"/>
          <w:b w:val="false"/>
          <w:bCs w:val="false"/>
          <w:i w:val="false"/>
          <w:iCs w:val="false"/>
          <w:color w:val="000000"/>
          <w:sz w:val="22"/>
          <w:szCs w:val="22"/>
        </w:rPr>
        <w:t xml:space="preserve">在工程过程中，本团队主要使用 Claude Code 与 Codex 两款 AI 编码工具辅助开发。选择这两款工具，是基于它们与本课题工作流的适配：Claude Code 擅长仓库级、多文件的上下文推理，能依据我们以契约文件落盘的接口规范执行跨模块改动，契合「契约先行」的协作纪律；Codex 在快速生成脚手架、测试夹具与重复样板代码上效率突出，适合承担界面与测试层的起草工作。两者均以命令行与代理式工作流运行，天然嵌入「合并请求评审加四道持续集成门禁」的流程，使 AI 起草的产物必须经人工评审方能合入。需要说明的是，本报告并不主张这两款工具是赛事唯一推荐或最优的选择，只陈述本团队基于自身工作流所作的取舍；我们也没有选用 GitHub Copilot 等单文件级补全工具，原因是本作品对「跨模块契约一致性」的要求高于「单行补全速度」，更适合具备整仓库视野的代理式编码工具。我们在仓库内以日志模板逐条记录有意义的 AI 起草决策，确保使用流程规范、可追溯。</w:t>
      </w:r>
    </w:p>
    <w:p>
      <w:pPr>
        <w:spacing w:after="130" w:before="0" w:line="300" w:lineRule="auto"/>
        <w:jc w:val="both"/>
      </w:pPr>
      <w:r>
        <w:rPr>
          <w:rFonts w:ascii="Arial" w:eastAsia="微软雅黑" w:hAnsi="Arial"/>
          <w:b w:val="false"/>
          <w:bCs w:val="false"/>
          <w:i w:val="false"/>
          <w:iCs w:val="false"/>
          <w:color w:val="000000"/>
          <w:sz w:val="22"/>
          <w:szCs w:val="22"/>
        </w:rPr>
        <w:t xml:space="preserve">就贡献率而言，我们的自评是：核心业务代码（出价裁决、状态机、Lua 脚本、回放校验）约三到四成由 AI 起草、人工驱动并经严格评审；界面与脚手架代码约六到七成；测试与文档约五成。需要说明估算口径：上述比例由 git blame 行级统计与评审记录中「AI 起草、人工修改 / 否决」标签交叉粗估而来，且以「AI 起草、人工把控」（人工合规修改加显式批准）为准，并不把行数膨胀本身当作指标。</w:t>
      </w:r>
    </w:p>
    <w:p>
      <w:pPr>
        <w:spacing w:after="130" w:before="0" w:line="300" w:lineRule="auto"/>
        <w:jc w:val="both"/>
      </w:pPr>
      <w:r>
        <w:rPr>
          <w:rFonts w:ascii="Arial" w:eastAsia="微软雅黑" w:hAnsi="Arial"/>
          <w:b w:val="false"/>
          <w:bCs w:val="false"/>
          <w:i w:val="false"/>
          <w:iCs w:val="false"/>
          <w:color w:val="000000"/>
          <w:sz w:val="22"/>
          <w:szCs w:val="22"/>
        </w:rPr>
        <w:t xml:space="preserve">我们认同「AI 代码贡献率并非越高越好，关键在于关键决策点的人工把控」这一判断，并据此组织整个工程纪律。具体而言，关键决策点百分之百由人工设计，AI 仅协助补全细节代码。例如：出价 Lua 脚本的原子边界——读状态、校验、去重、计算新序号、写状态与发布的六步顺序及其失败语义——由人工设计，AI 仅协助生成边界检查的细节实现；HMAC 哈希链的密钥威胁模型边界——「校验者与写入者同进程时降级为内部一致性保证」这一安全口径——完全由人工评估并写入安全基线文档；七种竞拍模式的派发架构——以策略注册表统一收口、各模式只实现差异化裁决——由人工经设计评审决定，AI 协助生成各模式 Lua 脚本骨架后再由人工逐条校核不变量。所有 AI 起草的代码都必须经过合并请求评审与四道持续集成门禁方能合入。此外，系统在 MySQL 中维护 `ai_usage_logs` 表，按场景、模型、输入摘要、输出摘要、是否人工评审与决策（采纳 / 修改 / 否决）等字段长期归档每一次有意义的 AI 调用，与「契约先行、全员批准」纪律共同构成 AI 使用的可审计基础。</w:t>
      </w:r>
    </w:p>
    <w:p>
      <w:pPr>
        <w:pStyle w:val="Heading1"/>
        <w:spacing w:after="170" w:before="320"/>
      </w:pPr>
      <w:r>
        <w:rPr>
          <w:rFonts w:ascii="Arial" w:eastAsia="微软雅黑" w:hAnsi="Arial"/>
          <w:b/>
          <w:bCs/>
          <w:i w:val="false"/>
          <w:iCs w:val="false"/>
          <w:color w:val="1F3864"/>
          <w:sz w:val="30"/>
          <w:szCs w:val="30"/>
        </w:rPr>
        <w:t xml:space="preserve">十二、关键工程难点与解决方案</w:t>
      </w:r>
    </w:p>
    <w:p>
      <w:pPr>
        <w:spacing w:after="130" w:before="0" w:line="300" w:lineRule="auto"/>
        <w:jc w:val="both"/>
      </w:pPr>
      <w:r>
        <w:rPr>
          <w:rFonts w:ascii="Arial" w:eastAsia="微软雅黑" w:hAnsi="Arial"/>
          <w:b w:val="false"/>
          <w:bCs w:val="false"/>
          <w:i w:val="false"/>
          <w:iCs w:val="false"/>
          <w:color w:val="000000"/>
          <w:sz w:val="22"/>
          <w:szCs w:val="22"/>
        </w:rPr>
        <w:t xml:space="preserve">竞拍系统的工程难度集中在「高并发下的正确性」与「实时性下的一致性」两条主线上。本章选取五个最具代表性的难点，逐一说明问题本质、解决方案与验证结果。这五个难点合在一起，覆盖了评分标准中「出价校验与状态机管控」「系统可用性与异常兜底」「性能、稳定性与数据一致性」「可观测性」等几乎全部考察要点。</w:t>
      </w:r>
    </w:p>
    <w:p>
      <w:pPr>
        <w:pStyle w:val="Heading2"/>
        <w:spacing w:after="120" w:before="220"/>
      </w:pPr>
      <w:r>
        <w:rPr>
          <w:rFonts w:ascii="Arial" w:eastAsia="微软雅黑" w:hAnsi="Arial"/>
          <w:b/>
          <w:bCs/>
          <w:i w:val="false"/>
          <w:iCs w:val="false"/>
          <w:color w:val="2E5496"/>
          <w:sz w:val="25"/>
          <w:szCs w:val="25"/>
        </w:rPr>
        <w:t xml:space="preserve">12.1　难点一：高并发出价的原子性与防双花</w:t>
      </w:r>
    </w:p>
    <w:p>
      <w:pPr>
        <w:spacing w:after="130" w:before="0" w:line="300" w:lineRule="auto"/>
        <w:jc w:val="both"/>
      </w:pPr>
      <w:r>
        <w:rPr>
          <w:rFonts w:ascii="Arial" w:eastAsia="微软雅黑" w:hAnsi="Arial"/>
          <w:b w:val="false"/>
          <w:bCs w:val="false"/>
          <w:i w:val="false"/>
          <w:iCs w:val="false"/>
          <w:color w:val="000000"/>
          <w:sz w:val="22"/>
          <w:szCs w:val="22"/>
        </w:rPr>
        <w:t xml:space="preserve">当上百名用户在最后一秒同时狂点出价按钮时，系统必须同时保证四件事：同一笔出价（以客户端出价标识为准）不能产生两条记账；事件序号严格单调递增且无间隙；卖家自拍、封顶价、反狙延时窗的判定必须原子完成；任何失败都要返回明确的错误码，使前端能直接据此给出交互反馈。任何一处出现竞态，都可能导致「一笔出价扣两次钱」或「排名错乱」这类不可接受的后果。</w:t>
      </w:r>
    </w:p>
    <w:p>
      <w:pPr>
        <w:spacing w:after="130" w:before="0" w:line="300" w:lineRule="auto"/>
        <w:jc w:val="both"/>
      </w:pPr>
      <w:r>
        <w:rPr>
          <w:rFonts w:ascii="Arial" w:eastAsia="微软雅黑" w:hAnsi="Arial"/>
          <w:b w:val="false"/>
          <w:bCs w:val="false"/>
          <w:i w:val="false"/>
          <w:iCs w:val="false"/>
          <w:color w:val="000000"/>
          <w:sz w:val="22"/>
          <w:szCs w:val="22"/>
        </w:rPr>
        <w:t xml:space="preserve">我们的方案是将 </w:t>
      </w:r>
      <w:r>
        <w:rPr>
          <w:rFonts w:ascii="Arial" w:eastAsia="微软雅黑" w:hAnsi="Arial"/>
          <w:b/>
          <w:bCs/>
          <w:i w:val="false"/>
          <w:iCs w:val="false"/>
          <w:color w:val="000000"/>
          <w:sz w:val="22"/>
          <w:szCs w:val="22"/>
        </w:rPr>
        <w:t xml:space="preserve">Redis Lua 脚本作为唯一的写入入口</w:t>
      </w:r>
      <w:r>
        <w:rPr>
          <w:rFonts w:ascii="Arial" w:eastAsia="微软雅黑" w:hAnsi="Arial"/>
          <w:b w:val="false"/>
          <w:bCs w:val="false"/>
          <w:i w:val="false"/>
          <w:iCs w:val="false"/>
          <w:color w:val="000000"/>
          <w:sz w:val="22"/>
          <w:szCs w:val="22"/>
        </w:rPr>
        <w:t xml:space="preserve">。Go 层的所有出价路径都只调用 Lua，不存在绕开脚本直接写状态的可能。由于 Redis 单线程执行、整段 Lua 天然串行，我们无需引入分布式锁或事务即可获得原子性。脚本逻辑可概括为下列六步。</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 place_bid.lua（逻辑简述）</w:t>
            </w:r>
          </w:p>
          <w:p>
            <w:pPr>
              <w:spacing w:after="0" w:line="250" w:lineRule="auto"/>
            </w:pPr>
            <w:r>
              <w:rPr>
                <w:rFonts w:ascii="Consolas" w:eastAsia="微软雅黑" w:hAnsi="Consolas"/>
                <w:b w:val="false"/>
                <w:bCs w:val="false"/>
                <w:i w:val="false"/>
                <w:iCs w:val="false"/>
                <w:color w:val="1A1A1A"/>
                <w:sz w:val="17"/>
                <w:szCs w:val="17"/>
              </w:rPr>
              <w:t xml:space="preserve">1. 读取状态 Hash（status / current / seq / sellerId / endAtMs）</w:t>
            </w:r>
          </w:p>
          <w:p>
            <w:pPr>
              <w:spacing w:after="0" w:line="250" w:lineRule="auto"/>
            </w:pPr>
            <w:r>
              <w:rPr>
                <w:rFonts w:ascii="Consolas" w:eastAsia="微软雅黑" w:hAnsi="Consolas"/>
                <w:b w:val="false"/>
                <w:bCs w:val="false"/>
                <w:i w:val="false"/>
                <w:iCs w:val="false"/>
                <w:color w:val="1A1A1A"/>
                <w:sz w:val="17"/>
                <w:szCs w:val="17"/>
              </w:rPr>
              <w:t xml:space="preserve">2. 校验：直播态、非卖家自拍、金额 &gt;= 当前价 + 加价幅度、未超封顶、未过期</w:t>
            </w:r>
          </w:p>
          <w:p>
            <w:pPr>
              <w:spacing w:after="0" w:line="250" w:lineRule="auto"/>
            </w:pPr>
            <w:r>
              <w:rPr>
                <w:rFonts w:ascii="Consolas" w:eastAsia="微软雅黑" w:hAnsi="Consolas"/>
                <w:b w:val="false"/>
                <w:bCs w:val="false"/>
                <w:i w:val="false"/>
                <w:iCs w:val="false"/>
                <w:color w:val="1A1A1A"/>
                <w:sz w:val="17"/>
                <w:szCs w:val="17"/>
              </w:rPr>
              <w:t xml:space="preserve">3. 去重：命中此前缓存的 clientBidId 则直接重放原确认（幂等）</w:t>
            </w:r>
          </w:p>
          <w:p>
            <w:pPr>
              <w:spacing w:after="0" w:line="250" w:lineRule="auto"/>
            </w:pPr>
            <w:r>
              <w:rPr>
                <w:rFonts w:ascii="Consolas" w:eastAsia="微软雅黑" w:hAnsi="Consolas"/>
                <w:b w:val="false"/>
                <w:bCs w:val="false"/>
                <w:i w:val="false"/>
                <w:iCs w:val="false"/>
                <w:color w:val="1A1A1A"/>
                <w:sz w:val="17"/>
                <w:szCs w:val="17"/>
              </w:rPr>
              <w:t xml:space="preserve">4. 计算新价、新序号，并按反狙规则计算可能的延时</w:t>
            </w:r>
          </w:p>
          <w:p>
            <w:pPr>
              <w:spacing w:after="0" w:line="250" w:lineRule="auto"/>
            </w:pPr>
            <w:r>
              <w:rPr>
                <w:rFonts w:ascii="Consolas" w:eastAsia="微软雅黑" w:hAnsi="Consolas"/>
                <w:b w:val="false"/>
                <w:bCs w:val="false"/>
                <w:i w:val="false"/>
                <w:iCs w:val="false"/>
                <w:color w:val="1A1A1A"/>
                <w:sz w:val="17"/>
                <w:szCs w:val="17"/>
              </w:rPr>
              <w:t xml:space="preserve">5. 写状态 Hash + 写排行榜 ZSET + 追加事件 Stream + 发布房间频道</w:t>
            </w:r>
          </w:p>
          <w:p>
            <w:pPr>
              <w:spacing w:after="0" w:line="250" w:lineRule="auto"/>
            </w:pPr>
            <w:r>
              <w:rPr>
                <w:rFonts w:ascii="Consolas" w:eastAsia="微软雅黑" w:hAnsi="Consolas"/>
                <w:b w:val="false"/>
                <w:bCs w:val="false"/>
                <w:i w:val="false"/>
                <w:iCs w:val="false"/>
                <w:color w:val="1A1A1A"/>
                <w:sz w:val="17"/>
                <w:szCs w:val="17"/>
              </w:rPr>
              <w:t xml:space="preserve">6. 返回 JSON 编码的出价确认载荷</w:t>
            </w:r>
          </w:p>
        </w:tc>
      </w:tr>
    </w:tbl>
    <w:p>
      <w:pPr>
        <w:spacing w:after="130" w:before="0" w:line="300" w:lineRule="auto"/>
        <w:jc w:val="both"/>
      </w:pPr>
      <w:r>
        <w:rPr>
          <w:rFonts w:ascii="Arial" w:eastAsia="微软雅黑" w:hAnsi="Arial"/>
          <w:b w:val="false"/>
          <w:bCs w:val="false"/>
          <w:i w:val="false"/>
          <w:iCs w:val="false"/>
          <w:color w:val="000000"/>
          <w:sz w:val="22"/>
          <w:szCs w:val="22"/>
        </w:rPr>
        <w:t xml:space="preserve">这一设计带来几个关键性质：整段裁决无锁原子执行；事件流的标识被设计为「序号-0」，使序号与流偏移严格一一对应，后续断线补放可直接用区间查询切片喂给客户端而无需额外排序；多键操作通过哈希标签固定在同一槽位，为将来切换到 Redis 集群预留了空间。在万级并发的压测中，出价确认时延的 95 分位为亚毫秒级，序号空洞为零，背压强制关闭为零，回放校验结论为一致，哈希链校验通过。具体数字见第十四章。</w:t>
      </w:r>
    </w:p>
    <w:p>
      <w:pPr>
        <w:pStyle w:val="Heading2"/>
        <w:spacing w:after="120" w:before="220"/>
      </w:pPr>
      <w:r>
        <w:rPr>
          <w:rFonts w:ascii="Arial" w:eastAsia="微软雅黑" w:hAnsi="Arial"/>
          <w:b/>
          <w:bCs/>
          <w:i w:val="false"/>
          <w:iCs w:val="false"/>
          <w:color w:val="2E5496"/>
          <w:sz w:val="25"/>
          <w:szCs w:val="25"/>
        </w:rPr>
        <w:t xml:space="preserve">12.2　难点二：状态机的七个规范状态与八条不变量</w:t>
      </w:r>
    </w:p>
    <w:p>
      <w:pPr>
        <w:spacing w:after="130" w:before="0" w:line="300" w:lineRule="auto"/>
        <w:jc w:val="both"/>
      </w:pPr>
      <w:r>
        <w:rPr>
          <w:rFonts w:ascii="Arial" w:eastAsia="微软雅黑" w:hAnsi="Arial"/>
          <w:b w:val="false"/>
          <w:bCs w:val="false"/>
          <w:i w:val="false"/>
          <w:iCs w:val="false"/>
          <w:color w:val="000000"/>
          <w:sz w:val="22"/>
          <w:szCs w:val="22"/>
        </w:rPr>
        <w:t xml:space="preserve">竞拍的生命周期天然复杂，从草稿、已排期、直播，分叉到成交、流拍、取消，再到订单创建，过渡条件、可见性与前端渲染都必须严丝合缝。一个常见的陷阱是把「自动延时」误当作一个独立状态——它实际上只是一个事件，状态并不改变。若处理不当，前端就会出现状态与事件混淆的渲染错误。</w:t>
      </w:r>
    </w:p>
    <w:p>
      <w:pPr>
        <w:spacing w:after="130" w:before="0" w:line="300" w:lineRule="auto"/>
        <w:jc w:val="both"/>
      </w:pPr>
      <w:r>
        <w:rPr>
          <w:rFonts w:ascii="Arial" w:eastAsia="微软雅黑" w:hAnsi="Arial"/>
          <w:b w:val="false"/>
          <w:bCs w:val="false"/>
          <w:i w:val="false"/>
          <w:iCs w:val="false"/>
          <w:color w:val="000000"/>
          <w:sz w:val="22"/>
          <w:szCs w:val="22"/>
        </w:rPr>
        <w:t xml:space="preserve">我们的处理是把生命周期明确收敛为七个规范状态，并写入状态机契约：草稿、已排期、直播、成交、流拍、取消、订单已创建；「自动延时」被强制定义为事件而非状态，前端将其渲染为延时计数徽标与光带动画。所有状态转移都由 Lua 单点强制：开拍、出价、落锤、取消各由独立脚本负责一段过渡，Go 层不会绕开。在此之上，我们将八条不变量写入评审准则，作为每一次代码评审的检查清单。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060"/>
        <w:gridCol w:w="3400"/>
      </w:tblGrid>
      <w:tr>
        <w:trPr>
          <w:tblHeader/>
        </w:trPr>
        <w:tc>
          <w:tcPr>
            <w:tcW w:type="dxa" w:w="9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编号</w:t>
            </w:r>
          </w:p>
        </w:tc>
        <w:tc>
          <w:tcPr>
            <w:tcW w:type="dxa" w:w="50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不变量</w:t>
            </w:r>
          </w:p>
        </w:tc>
        <w:tc>
          <w:tcPr>
            <w:tcW w:type="dxa" w:w="34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强制点</w:t>
            </w:r>
          </w:p>
        </w:tc>
      </w:tr>
      <w:tr>
        <w:trPr>
          <w:tblHeader w:val="false"/>
        </w:trPr>
        <w:tc>
          <w:tcPr>
            <w:tcW w:type="dxa" w:w="900"/>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P1</w:t>
            </w:r>
          </w:p>
        </w:tc>
        <w:tc>
          <w:tcPr>
            <w:tcW w:type="dxa" w:w="5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金额跨边界一律以字符串十进制传递，不使用浮点数</w:t>
            </w:r>
          </w:p>
        </w:tc>
        <w:tc>
          <w:tcPr>
            <w:tcW w:type="dxa" w:w="3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后端定点分单位 + 前端大整数</w:t>
            </w:r>
          </w:p>
        </w:tc>
      </w:tr>
      <w:tr>
        <w:trPr>
          <w:tblHeader w:val="false"/>
        </w:trPr>
        <w:tc>
          <w:tcPr>
            <w:tcW w:type="dxa" w:w="9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P2</w:t>
            </w:r>
          </w:p>
        </w:tc>
        <w:tc>
          <w:tcPr>
            <w:tcW w:type="dxa" w:w="5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七个规范状态与界面严格一一映射</w:t>
            </w:r>
          </w:p>
        </w:tc>
        <w:tc>
          <w:tcPr>
            <w:tcW w:type="dxa" w:w="3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前端单一状态徽标映射表</w:t>
            </w:r>
          </w:p>
        </w:tc>
      </w:tr>
      <w:tr>
        <w:trPr>
          <w:tblHeader w:val="false"/>
        </w:trPr>
        <w:tc>
          <w:tcPr>
            <w:tcW w:type="dxa" w:w="900"/>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P3</w:t>
            </w:r>
          </w:p>
        </w:tc>
        <w:tc>
          <w:tcPr>
            <w:tcW w:type="dxa" w:w="5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AI 永不参与裁决</w:t>
            </w:r>
          </w:p>
        </w:tc>
        <w:tc>
          <w:tcPr>
            <w:tcW w:type="dxa" w:w="3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AI 离线端到端门禁</w:t>
            </w:r>
          </w:p>
        </w:tc>
      </w:tr>
      <w:tr>
        <w:trPr>
          <w:tblHeader w:val="false"/>
        </w:trPr>
        <w:tc>
          <w:tcPr>
            <w:tcW w:type="dxa" w:w="9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P4</w:t>
            </w:r>
          </w:p>
        </w:tc>
        <w:tc>
          <w:tcPr>
            <w:tcW w:type="dxa" w:w="5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倒计时以服务端时钟为准</w:t>
            </w:r>
          </w:p>
        </w:tc>
        <w:tc>
          <w:tcPr>
            <w:tcW w:type="dxa" w:w="3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客户端维护时钟偏移</w:t>
            </w:r>
          </w:p>
        </w:tc>
      </w:tr>
      <w:tr>
        <w:trPr>
          <w:tblHeader w:val="false"/>
        </w:trPr>
        <w:tc>
          <w:tcPr>
            <w:tcW w:type="dxa" w:w="900"/>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P5</w:t>
            </w:r>
          </w:p>
        </w:tc>
        <w:tc>
          <w:tcPr>
            <w:tcW w:type="dxa" w:w="5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延时计数在界面必须可见</w:t>
            </w:r>
          </w:p>
        </w:tc>
        <w:tc>
          <w:tcPr>
            <w:tcW w:type="dxa" w:w="3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延时徽标强约束</w:t>
            </w:r>
          </w:p>
        </w:tc>
      </w:tr>
      <w:tr>
        <w:trPr>
          <w:tblHeader w:val="false"/>
        </w:trPr>
        <w:tc>
          <w:tcPr>
            <w:tcW w:type="dxa" w:w="9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P6</w:t>
            </w:r>
          </w:p>
        </w:tc>
        <w:tc>
          <w:tcPr>
            <w:tcW w:type="dxa" w:w="5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证据链 HMAC SHA-256 完整</w:t>
            </w:r>
          </w:p>
        </w:tc>
        <w:tc>
          <w:tcPr>
            <w:tcW w:type="dxa" w:w="3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证据校验退出码</w:t>
            </w:r>
          </w:p>
        </w:tc>
      </w:tr>
      <w:tr>
        <w:trPr>
          <w:tblHeader w:val="false"/>
        </w:trPr>
        <w:tc>
          <w:tcPr>
            <w:tcW w:type="dxa" w:w="900"/>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P7</w:t>
            </w:r>
          </w:p>
        </w:tc>
        <w:tc>
          <w:tcPr>
            <w:tcW w:type="dxa" w:w="5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断线以最后序号补放</w:t>
            </w:r>
          </w:p>
        </w:tc>
        <w:tc>
          <w:tcPr>
            <w:tcW w:type="dxa" w:w="3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补放协议 + 快进动画</w:t>
            </w:r>
          </w:p>
        </w:tc>
      </w:tr>
      <w:tr>
        <w:trPr>
          <w:tblHeader w:val="false"/>
        </w:trPr>
        <w:tc>
          <w:tcPr>
            <w:tcW w:type="dxa" w:w="9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P8</w:t>
            </w:r>
          </w:p>
        </w:tc>
        <w:tc>
          <w:tcPr>
            <w:tcW w:type="dxa" w:w="5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WebSocket 处理不阻塞广播</w:t>
            </w:r>
          </w:p>
        </w:tc>
        <w:tc>
          <w:tcPr>
            <w:tcW w:type="dxa" w:w="3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性能冒烟持续监测</w:t>
            </w:r>
          </w:p>
        </w:tc>
      </w:tr>
    </w:tbl>
    <w:p>
      <w:pPr>
        <w:spacing w:after="160" w:before="60"/>
        <w:jc w:val="center"/>
      </w:pPr>
      <w:r>
        <w:rPr>
          <w:rFonts w:ascii="Arial" w:eastAsia="微软雅黑" w:hAnsi="Arial"/>
          <w:b w:val="false"/>
          <w:bCs w:val="false"/>
          <w:i/>
          <w:iCs/>
          <w:color w:val="595959"/>
          <w:sz w:val="18"/>
          <w:szCs w:val="18"/>
        </w:rPr>
        <w:t xml:space="preserve">表 12-1　八条工程不变量（评审准则）</w:t>
      </w:r>
    </w:p>
    <w:p>
      <w:pPr>
        <w:pStyle w:val="Heading2"/>
        <w:spacing w:after="120" w:before="220"/>
      </w:pPr>
      <w:r>
        <w:rPr>
          <w:rFonts w:ascii="Arial" w:eastAsia="微软雅黑" w:hAnsi="Arial"/>
          <w:b/>
          <w:bCs/>
          <w:i w:val="false"/>
          <w:iCs w:val="false"/>
          <w:color w:val="2E5496"/>
          <w:sz w:val="25"/>
          <w:szCs w:val="25"/>
        </w:rPr>
        <w:t xml:space="preserve">12.3　难点三：WebSocket 的不稳定性与万人房间的广播压力</w:t>
      </w:r>
    </w:p>
    <w:p>
      <w:pPr>
        <w:spacing w:after="130" w:before="0" w:line="300" w:lineRule="auto"/>
        <w:jc w:val="both"/>
      </w:pPr>
      <w:r>
        <w:rPr>
          <w:rFonts w:ascii="Arial" w:eastAsia="微软雅黑" w:hAnsi="Arial"/>
          <w:b w:val="false"/>
          <w:bCs w:val="false"/>
          <w:i w:val="false"/>
          <w:iCs w:val="false"/>
          <w:color w:val="000000"/>
          <w:sz w:val="22"/>
          <w:szCs w:val="22"/>
        </w:rPr>
        <w:t xml:space="preserve">两类压力在此交汇。其一是连接的不稳定：用户网络抖动、NAT 超时、手机熄屏都会导致长连接中断，系统必须能恢复且不丢事件。其二是广播的写放大：单房间上千用户时，一次出价确认要扇出给所有人，朴素实现会让广播写入成为瓶颈。赛题加分项给出单房间千人在线的基线，我们将目标提高到一万用户，即该基线的十倍。</w:t>
      </w:r>
    </w:p>
    <w:p>
      <w:pPr>
        <w:spacing w:after="130" w:before="0" w:line="300" w:lineRule="auto"/>
        <w:jc w:val="both"/>
      </w:pPr>
      <w:r>
        <w:rPr>
          <w:rFonts w:ascii="Arial" w:eastAsia="微软雅黑" w:hAnsi="Arial"/>
          <w:b w:val="false"/>
          <w:bCs w:val="false"/>
          <w:i w:val="false"/>
          <w:iCs w:val="false"/>
          <w:color w:val="000000"/>
          <w:sz w:val="22"/>
          <w:szCs w:val="22"/>
        </w:rPr>
        <w:t xml:space="preserve">针对连接恢复，每个客户端在重新加入房间时携带自己最后接收到的序号，服务端以区间查询补齐缺失事件，缺口过大时则直接下发一份全量快照。针对广播写放大，我们设计了大房间合并广播：当房间观众数超过阈值时，将连续的出价确认合并为单帧状态补丁，按固定频率刷新；与此同时，出价者本人仍由其所在连接直接收到毫秒级确认，其余观众降级到合并补丁。这一设计把广播的写放大因子从「每秒出价频率乘以房间人数」降为「补丁刷新频率乘以房间人数」——前者随出价突发而线性增长、不可控，后者则由服务端配置的刷新上限封顶，从而使万人房间的广播时延 99 分位稳定在数百毫秒以内。</w:t>
      </w:r>
    </w:p>
    <w:p>
      <w:pPr>
        <w:spacing w:after="130" w:before="0" w:line="300" w:lineRule="auto"/>
        <w:jc w:val="both"/>
      </w:pPr>
      <w:r>
        <w:rPr>
          <w:rFonts w:ascii="Arial" w:eastAsia="微软雅黑" w:hAnsi="Arial"/>
          <w:b w:val="false"/>
          <w:bCs w:val="false"/>
          <w:i w:val="false"/>
          <w:iCs w:val="false"/>
          <w:color w:val="000000"/>
          <w:sz w:val="22"/>
          <w:szCs w:val="22"/>
        </w:rPr>
        <w:t xml:space="preserve">在背压治理上，我们将下行帧分为关键与尽力两类双车道：关键帧（出价确认、终态事件、快照、补放）若缓冲溢出则以带类型的关闭码强制断开，客户端据此反弹重连并补放；尽力帧（心跳等可重发内容）溢出则仅丢单帧而保留连接。我们还进一步把确认与广播拆为子通道，确保出价者本人的确认永远不会被房间广播堵塞。心跳保活防止操作系统级的长阻塞读，协议版本门禁则让客户端能区分「协议不匹配」与「网络故障」两类降级路径。</w:t>
      </w:r>
    </w:p>
    <w:p>
      <w:pPr>
        <w:pStyle w:val="Heading2"/>
        <w:spacing w:after="120" w:before="220"/>
      </w:pPr>
      <w:r>
        <w:rPr>
          <w:rFonts w:ascii="Arial" w:eastAsia="微软雅黑" w:hAnsi="Arial"/>
          <w:b/>
          <w:bCs/>
          <w:i w:val="false"/>
          <w:iCs w:val="false"/>
          <w:color w:val="2E5496"/>
          <w:sz w:val="25"/>
          <w:szCs w:val="25"/>
        </w:rPr>
        <w:t xml:space="preserve">12.4　难点四：可裁决与可回放的财务级审计</w:t>
      </w:r>
    </w:p>
    <w:p>
      <w:pPr>
        <w:spacing w:after="130" w:before="0" w:line="300" w:lineRule="auto"/>
        <w:jc w:val="both"/>
      </w:pPr>
      <w:r>
        <w:rPr>
          <w:rFonts w:ascii="Arial" w:eastAsia="微软雅黑" w:hAnsi="Arial"/>
          <w:b w:val="false"/>
          <w:bCs w:val="false"/>
          <w:i w:val="false"/>
          <w:iCs w:val="false"/>
          <w:color w:val="000000"/>
          <w:sz w:val="22"/>
          <w:szCs w:val="22"/>
        </w:rPr>
        <w:t xml:space="preserve">竞拍属于资金类业务，仅做到「实时一致」并不足够，还要能够事后回放、能查篡改、能向客户或监管说明「为什么是这个人赢」。为此我们建立了「三方一致回放校验 + HMAC SHA-256 哈希链」的审计能力。三方数据源分别是作为权威账本的 Redis 事件流、便于查询的 Redis 状态快照，以及持久可备份的 MySQL 投影。回放校验器从事件流起点重放全部事件，在序号层面比对三方是否一致，输出机读结论。哈希链则对每一条事件按下式逐链计算。</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event_hash = lowerhex( HMAC_SHA256( KEY,  prev_hash || seq || event_type || payload_json ) )</w:t>
            </w:r>
          </w:p>
        </w:tc>
      </w:tr>
    </w:tbl>
    <w:p>
      <w:pPr>
        <w:spacing w:after="130" w:before="0" w:line="300" w:lineRule="auto"/>
        <w:jc w:val="both"/>
      </w:pPr>
      <w:r>
        <w:rPr>
          <w:rFonts w:ascii="Arial" w:eastAsia="微软雅黑" w:hAnsi="Arial"/>
          <w:b w:val="false"/>
          <w:bCs w:val="false"/>
          <w:i w:val="false"/>
          <w:iCs w:val="false"/>
          <w:color w:val="000000"/>
          <w:sz w:val="22"/>
          <w:szCs w:val="22"/>
        </w:rPr>
        <w:t xml:space="preserve">篡改任意一行都会导致其后所有哈希断链，证据校验立即报出断裂序号。客户端的证据卡将每个事件的序号、类型与前后哈希前缀直观呈现，可展开查看完整链条。我们同时公开声明本方案的威胁模型边界：由于哈希密钥与写入者同进程，内部攻击者理论上可以重链伪造，因此这是一种「内部一致性检查」而非「对外不可伪造证明」；要做到后者需引入密钥管理服务与独立签名服务，这一点已列入后续安全基线规划。我们认为，明确声明边界比夸大其词更符合工程诚信，也正中评分维度对「数据一致性与可观测性」的考察。</w:t>
      </w:r>
    </w:p>
    <w:p>
      <w:pPr>
        <w:pStyle w:val="Heading2"/>
        <w:spacing w:after="120" w:before="220"/>
      </w:pPr>
      <w:r>
        <w:rPr>
          <w:rFonts w:ascii="Arial" w:eastAsia="微软雅黑" w:hAnsi="Arial"/>
          <w:b/>
          <w:bCs/>
          <w:i w:val="false"/>
          <w:iCs w:val="false"/>
          <w:color w:val="2E5496"/>
          <w:sz w:val="25"/>
          <w:szCs w:val="25"/>
        </w:rPr>
        <w:t xml:space="preserve">12.5　难点五：部署稳定性与「演示即验证过的二进制」</w:t>
      </w:r>
    </w:p>
    <w:p>
      <w:pPr>
        <w:spacing w:after="130" w:before="0" w:line="300" w:lineRule="auto"/>
        <w:jc w:val="both"/>
      </w:pPr>
      <w:r>
        <w:rPr>
          <w:rFonts w:ascii="Arial" w:eastAsia="微软雅黑" w:hAnsi="Arial"/>
          <w:b w:val="false"/>
          <w:bCs w:val="false"/>
          <w:i w:val="false"/>
          <w:iCs w:val="false"/>
          <w:color w:val="000000"/>
          <w:sz w:val="22"/>
          <w:szCs w:val="22"/>
        </w:rPr>
        <w:t xml:space="preserve">演示当天最怕的情形是「部署的是过期分支」——持续集成全绿，但 ECS 上跑的却是上周的二进制。我们曾在一次北京万级测试中被新旧协议版本不匹配打断，因而把「部署身份」上升为一等工程问题。解决方案由四部分组成：版本接口返回协议版本、构建标识、构建时间与运行环境；持续交付流水线在部署后以版本接口的构建标识与期望值强校验，校验失败即视为部署未生效；另有部署前的预检脚本执行同样的校验逻辑作为干跑门禁；上传采用分块加哈希校验，避免网络抖动下「半上传半失败」的尴尬状态。这套机制让线上系统的新鲜度与真实性在部署环节即被强校验锁定；版本接口同时对外可达，评委可直接访问以一眼确认线上系统的新鲜度与真实性，从机制上保证「线上运行的，正是持续集成验证通过的那个二进制」。</w:t>
      </w:r>
    </w:p>
    <w:p>
      <w:pPr>
        <w:pStyle w:val="Heading1"/>
        <w:spacing w:after="170" w:before="320"/>
      </w:pPr>
      <w:r>
        <w:rPr>
          <w:rFonts w:ascii="Arial" w:eastAsia="微软雅黑" w:hAnsi="Arial"/>
          <w:b/>
          <w:bCs/>
          <w:i w:val="false"/>
          <w:iCs w:val="false"/>
          <w:color w:val="1F3864"/>
          <w:sz w:val="30"/>
          <w:szCs w:val="30"/>
        </w:rPr>
        <w:t xml:space="preserve">十三、项目亮点与创新点</w:t>
      </w:r>
    </w:p>
    <w:p>
      <w:pPr>
        <w:spacing w:after="130" w:before="0" w:line="300" w:lineRule="auto"/>
        <w:jc w:val="both"/>
      </w:pPr>
      <w:r>
        <w:rPr>
          <w:rFonts w:ascii="Arial" w:eastAsia="微软雅黑" w:hAnsi="Arial"/>
          <w:b w:val="false"/>
          <w:bCs w:val="false"/>
          <w:i w:val="false"/>
          <w:iCs w:val="false"/>
          <w:color w:val="000000"/>
          <w:sz w:val="22"/>
          <w:szCs w:val="22"/>
        </w:rPr>
        <w:t xml:space="preserve">遵循导师「把一个亮点做到极致，胜过十个浅尝辄止」的提示，我们将差异化集中在三处：产品想象力上的七种竞拍机制、工程严谨度上的可裁决可回放、以及高并发与 AI 旁路的工程纪律。</w:t>
      </w:r>
    </w:p>
    <w:p>
      <w:pPr>
        <w:pStyle w:val="Heading2"/>
        <w:spacing w:after="120" w:before="220"/>
      </w:pPr>
      <w:r>
        <w:rPr>
          <w:rFonts w:ascii="Arial" w:eastAsia="微软雅黑" w:hAnsi="Arial"/>
          <w:b/>
          <w:bCs/>
          <w:i w:val="false"/>
          <w:iCs w:val="false"/>
          <w:color w:val="2E5496"/>
          <w:sz w:val="25"/>
          <w:szCs w:val="25"/>
        </w:rPr>
        <w:t xml:space="preserve">13.1　亮点一：从英式拍卖到七种竞拍机制</w:t>
      </w:r>
    </w:p>
    <w:p>
      <w:pPr>
        <w:spacing w:after="130" w:before="0" w:line="300" w:lineRule="auto"/>
        <w:jc w:val="both"/>
      </w:pPr>
      <w:r>
        <w:rPr>
          <w:rFonts w:ascii="Arial" w:eastAsia="微软雅黑" w:hAnsi="Arial"/>
          <w:b w:val="false"/>
          <w:bCs w:val="false"/>
          <w:i w:val="false"/>
          <w:iCs w:val="false"/>
          <w:color w:val="000000"/>
          <w:sz w:val="22"/>
          <w:szCs w:val="22"/>
        </w:rPr>
        <w:t xml:space="preserve">赛题要求的五条规则我们全部实现，但仅此尚不足以形成差异化。我们回到「竞拍即动态定价」这一本质，在英式公开升价之外引入六种额外机制，全部由统一的策略注册表派发，每种模式都有独立的 Lua 脚本与严格断言的演示，并全部纳入持续集成回归网。</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060"/>
        <w:gridCol w:w="4800"/>
      </w:tblGrid>
      <w:tr>
        <w:trPr>
          <w:tblHeader/>
        </w:trPr>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模式</w:t>
            </w:r>
          </w:p>
        </w:tc>
        <w:tc>
          <w:tcPr>
            <w:tcW w:type="dxa" w:w="30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经济学原型</w:t>
            </w:r>
          </w:p>
        </w:tc>
        <w:tc>
          <w:tcPr>
            <w:tcW w:type="dxa" w:w="48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关键技术实现</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英式</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公开升价（赛题基线模式）</w:t>
            </w:r>
          </w:p>
        </w:tc>
        <w:tc>
          <w:tcPr>
            <w:tcW w:type="dxa" w:w="48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反狙延时 + 公开排行榜</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突然死亡</w:t>
            </w:r>
          </w:p>
        </w:tc>
        <w:tc>
          <w:tcPr>
            <w:tcW w:type="dxa" w:w="3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过点即落锤</w:t>
            </w:r>
          </w:p>
        </w:tc>
        <w:tc>
          <w:tcPr>
            <w:tcW w:type="dxa" w:w="48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规则归一化时自动清零延时窗</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一价密封</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首价密封拍</w:t>
            </w:r>
          </w:p>
        </w:tc>
        <w:tc>
          <w:tcPr>
            <w:tcW w:type="dxa" w:w="48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直播期间不下发出价金额，落锤时一次性揭示</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二价密封</w:t>
            </w:r>
          </w:p>
        </w:tc>
        <w:tc>
          <w:tcPr>
            <w:tcW w:type="dxa" w:w="3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维克里拍卖</w:t>
            </w:r>
          </w:p>
        </w:tc>
        <w:tc>
          <w:tcPr>
            <w:tcW w:type="dxa" w:w="48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同密封路径，落锤时按第二高价成交</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混合揭示</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半隐藏：藏领头羊、露次席</w:t>
            </w:r>
          </w:p>
        </w:tc>
        <w:tc>
          <w:tcPr>
            <w:tcW w:type="dxa" w:w="48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排行榜与广播均对当前领先者做服务端过滤</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全员付费</w:t>
            </w:r>
          </w:p>
        </w:tc>
        <w:tc>
          <w:tcPr>
            <w:tcW w:type="dxa" w:w="30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美元拍卖</w:t>
            </w:r>
          </w:p>
        </w:tc>
        <w:tc>
          <w:tcPr>
            <w:tcW w:type="dxa" w:w="48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次席罚没虚拟币、不生成真实订单，界面强制显示合规标识</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两阶段预选</w:t>
            </w:r>
          </w:p>
        </w:tc>
        <w:tc>
          <w:tcPr>
            <w:tcW w:type="dxa" w:w="30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密封预热 → 形成底价 → 英式高潮</w:t>
            </w:r>
          </w:p>
        </w:tc>
        <w:tc>
          <w:tcPr>
            <w:tcW w:type="dxa" w:w="48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派生正式场接口 + 底价推荐启发式</w:t>
            </w:r>
          </w:p>
        </w:tc>
      </w:tr>
    </w:tbl>
    <w:p>
      <w:pPr>
        <w:spacing w:after="160" w:before="60"/>
        <w:jc w:val="center"/>
      </w:pPr>
      <w:r>
        <w:rPr>
          <w:rFonts w:ascii="Arial" w:eastAsia="微软雅黑" w:hAnsi="Arial"/>
          <w:b w:val="false"/>
          <w:bCs w:val="false"/>
          <w:i/>
          <w:iCs/>
          <w:color w:val="595959"/>
          <w:sz w:val="18"/>
          <w:szCs w:val="18"/>
        </w:rPr>
        <w:t xml:space="preserve">表 13-1　七种竞拍模式与其经济学原型</w:t>
      </w:r>
    </w:p>
    <w:p>
      <w:pPr>
        <w:spacing w:after="130" w:before="0" w:line="300" w:lineRule="auto"/>
        <w:jc w:val="both"/>
      </w:pPr>
      <w:r>
        <w:rPr>
          <w:rFonts w:ascii="Arial" w:eastAsia="微软雅黑" w:hAnsi="Arial"/>
          <w:b w:val="false"/>
          <w:bCs w:val="false"/>
          <w:i w:val="false"/>
          <w:iCs w:val="false"/>
          <w:color w:val="000000"/>
          <w:sz w:val="22"/>
          <w:szCs w:val="22"/>
        </w:rPr>
        <w:t xml:space="preserve">这一组模式之所以构成亮点，在于它来自对赛题本质的产品深化，而非对题面的简单复制。其中全员付费模式涉及合规风险，我们将其严格限定为演示性虚拟币机制，并由戴子涵起草、全员批准，要求界面以中文为主、英文为辅强制显示「虚拟币 · 非真实支付 · 非赌博」标识。合规边界的清晰兑现，本身也是评分加分项的真实落地。</w:t>
      </w:r>
    </w:p>
    <w:p>
      <w:pPr>
        <w:pStyle w:val="Heading2"/>
        <w:spacing w:after="120" w:before="220"/>
      </w:pPr>
      <w:r>
        <w:rPr>
          <w:rFonts w:ascii="Arial" w:eastAsia="微软雅黑" w:hAnsi="Arial"/>
          <w:b/>
          <w:bCs/>
          <w:i w:val="false"/>
          <w:iCs w:val="false"/>
          <w:color w:val="2E5496"/>
          <w:sz w:val="25"/>
          <w:szCs w:val="25"/>
        </w:rPr>
        <w:t xml:space="preserve">13.2　亮点二：可裁决与可回放的财务级正确性</w:t>
      </w:r>
    </w:p>
    <w:p>
      <w:pPr>
        <w:spacing w:after="130" w:before="0" w:line="300" w:lineRule="auto"/>
        <w:jc w:val="both"/>
      </w:pPr>
      <w:r>
        <w:rPr>
          <w:rFonts w:ascii="Arial" w:eastAsia="微软雅黑" w:hAnsi="Arial"/>
          <w:b w:val="false"/>
          <w:bCs w:val="false"/>
          <w:i w:val="false"/>
          <w:iCs w:val="false"/>
          <w:color w:val="000000"/>
          <w:sz w:val="22"/>
          <w:szCs w:val="22"/>
        </w:rPr>
        <w:t xml:space="preserve">我们追求的并不止于「能展示一个炫酷的 Demo」，而是「能向裁判证明上一场拍卖的每一笔出价为何生效、谁在何时以多少金额胜出、记录有没有被改过」。如第十二章所述，三方一致回放校验与 HMAC 哈希链共同构成这一能力，客户端证据卡使其对评委可见，而对威胁模型边界的公开声明则让这份「证明」立得住、经得起追问。我们刻意区分「内部一致性检查」与「对外不可伪造证明」，并把后者明确归为引入密钥管理服务与独立签名服务的后续工作；对自身能力边界保持工程诚实，而不是用「区块链」之类的热词去包装一个内部哈希链，本身即是这套审计设计的差异化所在。这一项直接命中评分维度中的「系统可用性、数据一致性与可观测性」。</w:t>
      </w:r>
    </w:p>
    <w:p>
      <w:pPr>
        <w:pStyle w:val="Heading2"/>
        <w:spacing w:after="120" w:before="220"/>
      </w:pPr>
      <w:r>
        <w:rPr>
          <w:rFonts w:ascii="Arial" w:eastAsia="微软雅黑" w:hAnsi="Arial"/>
          <w:b/>
          <w:bCs/>
          <w:i w:val="false"/>
          <w:iCs w:val="false"/>
          <w:color w:val="2E5496"/>
          <w:sz w:val="25"/>
          <w:szCs w:val="25"/>
        </w:rPr>
        <w:t xml:space="preserve">13.3　亮点三：高并发硬核与 AI 旁路的工程纪律</w:t>
      </w:r>
    </w:p>
    <w:p>
      <w:pPr>
        <w:spacing w:after="130" w:before="0" w:line="300" w:lineRule="auto"/>
        <w:jc w:val="both"/>
      </w:pPr>
      <w:r>
        <w:rPr>
          <w:rFonts w:ascii="Arial" w:eastAsia="微软雅黑" w:hAnsi="Arial"/>
          <w:b w:val="false"/>
          <w:bCs w:val="false"/>
          <w:i w:val="false"/>
          <w:iCs w:val="false"/>
          <w:color w:val="000000"/>
          <w:sz w:val="22"/>
          <w:szCs w:val="22"/>
        </w:rPr>
        <w:t xml:space="preserve">在高并发方向，系统在单房间达到一万 WebSocket 连接。需要说明口径：赛题挑战二的基础要求是「百人以上同时狂点出价按钮」，加分项进一步给出「单直播间千人以上同时在线」的基线；本作品以加分项基线（千人）为对照，单房间实测一万连接，达到该基线的十倍。在此之上，大房间合并广播把广播写放大从随出价突发线性增长收敛为由补丁刷新频率封顶；双车道背压与带类型关闭码保证慢客户端不拖累整个房间；HTTP 优先与 WebSocket 兜底的双通道让出价确认走最快路径。跨端状态同步层面，HTTP 命令通道与 WebSocket 兜底通道共用同一客户端出价标识，配合断线后以最后序号补放、协议版本门禁，使「网页、手机、重连、协议升级」四类同步场景都在同一契约下统一兜底。在 AI 方向，旁路百分之百不参与裁决、视觉事实须经卖家确认才进入核心、拍卖师离线降级为徽标、AI 离线端到端在持续集成中受强约束、编码使用日志全程可追溯。在工程纪律方向，我们沉淀了二十五份以上设计文档、四道持续集成门禁与五个混沌演练，并以「契约先行、全员批准」约束所有跨模块改动；评审中发现的隐藏边界（fuzz 测试、WebSocket 合并广播竞态、维克里付款 fixture）随后被正式纳入持续集成（issue #228），把评审纪律沉淀为长期回归门禁。</w:t>
      </w:r>
    </w:p>
    <w:p>
      <w:pPr>
        <w:spacing w:after="130" w:before="0" w:line="300" w:lineRule="auto"/>
        <w:jc w:val="both"/>
      </w:pPr>
      <w:r>
        <w:rPr>
          <w:rFonts w:ascii="Arial" w:eastAsia="微软雅黑" w:hAnsi="Arial"/>
          <w:b w:val="false"/>
          <w:bCs w:val="false"/>
          <w:i w:val="false"/>
          <w:iCs w:val="false"/>
          <w:color w:val="000000"/>
          <w:sz w:val="22"/>
          <w:szCs w:val="22"/>
        </w:rPr>
        <w:t xml:space="preserve">最后，我们把工程可信度做成了评委可见的界面元素。演示入口将手机框与浏览器框两端同框并列，且两侧均复用生产组件而非另搭一套演示页，评委可在一屏之内看完从「商家上架、规则配置」到「买家进场、出价、反超、反狙延时、落锤、证据卡」的完整闭环；每个房间顶部的工程信息条可展开为「连接正常 · 序号 · 漂移 · 出价速率 · 延时次数」，让一致性与实时性这些通常看不见的工程属性，直接呈现在评委眼前。</w:t>
      </w:r>
    </w:p>
    <w:p>
      <w:pPr>
        <w:pStyle w:val="Heading1"/>
        <w:spacing w:after="170" w:before="320"/>
      </w:pPr>
      <w:r>
        <w:rPr>
          <w:rFonts w:ascii="Arial" w:eastAsia="微软雅黑" w:hAnsi="Arial"/>
          <w:b/>
          <w:bCs/>
          <w:i w:val="false"/>
          <w:iCs w:val="false"/>
          <w:color w:val="1F3864"/>
          <w:sz w:val="30"/>
          <w:szCs w:val="30"/>
        </w:rPr>
        <w:t xml:space="preserve">十四、其余材料</w:t>
      </w:r>
    </w:p>
    <w:p>
      <w:pPr>
        <w:pStyle w:val="Heading2"/>
        <w:spacing w:after="120" w:before="220"/>
      </w:pPr>
      <w:r>
        <w:rPr>
          <w:rFonts w:ascii="Arial" w:eastAsia="微软雅黑" w:hAnsi="Arial"/>
          <w:b/>
          <w:bCs/>
          <w:i w:val="false"/>
          <w:iCs w:val="false"/>
          <w:color w:val="2E5496"/>
          <w:sz w:val="25"/>
          <w:szCs w:val="25"/>
        </w:rPr>
        <w:t xml:space="preserve">14.1　性能指标与压测结果</w:t>
      </w:r>
    </w:p>
    <w:p>
      <w:pPr>
        <w:spacing w:after="130" w:before="0" w:line="300" w:lineRule="auto"/>
        <w:jc w:val="both"/>
      </w:pPr>
      <w:r>
        <w:rPr>
          <w:rFonts w:ascii="Arial" w:eastAsia="微软雅黑" w:hAnsi="Arial"/>
          <w:b w:val="false"/>
          <w:bCs w:val="false"/>
          <w:i w:val="false"/>
          <w:iCs w:val="false"/>
          <w:color w:val="000000"/>
          <w:sz w:val="22"/>
          <w:szCs w:val="22"/>
        </w:rPr>
        <w:t xml:space="preserve">下列数据均在火山引擎北京 ECS（4 核 8G）上采集，Lumen、Redis 7 与 MySQL 8 单进程部署。我们按测试拓扑分层呈现，并对每一项结论给出口径，避免笼统宣称。</w:t>
      </w:r>
    </w:p>
    <w:p>
      <w:pPr>
        <w:pStyle w:val="Heading3"/>
        <w:spacing w:after="90" w:before="160"/>
      </w:pPr>
      <w:r>
        <w:rPr>
          <w:rFonts w:ascii="Arial" w:eastAsia="微软雅黑" w:hAnsi="Arial"/>
          <w:b/>
          <w:bCs/>
          <w:i w:val="false"/>
          <w:iCs w:val="false"/>
          <w:color w:val="44546A"/>
          <w:sz w:val="22"/>
          <w:szCs w:val="22"/>
        </w:rPr>
        <w:t xml:space="preserve">A. 服务端热路径性能（环回隔离，应用层基线）</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00"/>
        <w:gridCol w:w="2660"/>
        <w:gridCol w:w="3000"/>
      </w:tblGrid>
      <w:tr>
        <w:trPr>
          <w:tblHeader/>
        </w:trPr>
        <w:tc>
          <w:tcPr>
            <w:tcW w:type="dxa" w:w="37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指标</w:t>
            </w:r>
          </w:p>
        </w:tc>
        <w:tc>
          <w:tcPr>
            <w:tcW w:type="dxa" w:w="26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实测</w:t>
            </w:r>
          </w:p>
        </w:tc>
        <w:tc>
          <w:tcPr>
            <w:tcW w:type="dxa" w:w="30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赛题预算 / 目标</w:t>
            </w:r>
          </w:p>
        </w:tc>
      </w:tr>
      <w:tr>
        <w:trPr>
          <w:tblHeader w:val="false"/>
        </w:trPr>
        <w:tc>
          <w:tcPr>
            <w:tcW w:type="dxa" w:w="3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单房间 WebSocket 并发连接</w:t>
            </w:r>
          </w:p>
        </w:tc>
        <w:tc>
          <w:tcPr>
            <w:tcW w:type="dxa" w:w="266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10,000</w:t>
            </w:r>
          </w:p>
        </w:tc>
        <w:tc>
          <w:tcPr>
            <w:tcW w:type="dxa" w:w="3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加分项基线 1,000（达十倍）</w:t>
            </w:r>
          </w:p>
        </w:tc>
      </w:tr>
      <w:tr>
        <w:trPr>
          <w:tblHeader w:val="false"/>
        </w:trPr>
        <w:tc>
          <w:tcPr>
            <w:tcW w:type="dxa" w:w="3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出价确认时延 95 分位</w:t>
            </w:r>
          </w:p>
        </w:tc>
        <w:tc>
          <w:tcPr>
            <w:tcW w:type="dxa" w:w="266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0.51 ms</w:t>
            </w:r>
          </w:p>
        </w:tc>
        <w:tc>
          <w:tcPr>
            <w:tcW w:type="dxa" w:w="3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&lt; 80 ms</w:t>
            </w:r>
          </w:p>
        </w:tc>
      </w:tr>
      <w:tr>
        <w:trPr>
          <w:tblHeader w:val="false"/>
        </w:trPr>
        <w:tc>
          <w:tcPr>
            <w:tcW w:type="dxa" w:w="3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广播时延 95 分位</w:t>
            </w:r>
          </w:p>
        </w:tc>
        <w:tc>
          <w:tcPr>
            <w:tcW w:type="dxa" w:w="266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1.87 ms</w:t>
            </w:r>
          </w:p>
        </w:tc>
        <w:tc>
          <w:tcPr>
            <w:tcW w:type="dxa" w:w="3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&lt; 500 ms</w:t>
            </w:r>
          </w:p>
        </w:tc>
      </w:tr>
      <w:tr>
        <w:trPr>
          <w:tblHeader w:val="false"/>
        </w:trPr>
        <w:tc>
          <w:tcPr>
            <w:tcW w:type="dxa" w:w="3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Lua 脚本 99 分位</w:t>
            </w:r>
          </w:p>
        </w:tc>
        <w:tc>
          <w:tcPr>
            <w:tcW w:type="dxa" w:w="266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1.49 ms</w:t>
            </w:r>
          </w:p>
        </w:tc>
        <w:tc>
          <w:tcPr>
            <w:tcW w:type="dxa" w:w="3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&lt; 20 ms</w:t>
            </w:r>
          </w:p>
        </w:tc>
      </w:tr>
      <w:tr>
        <w:trPr>
          <w:tblHeader w:val="false"/>
        </w:trPr>
        <w:tc>
          <w:tcPr>
            <w:tcW w:type="dxa" w:w="3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Go 处理 99 分位</w:t>
            </w:r>
          </w:p>
        </w:tc>
        <w:tc>
          <w:tcPr>
            <w:tcW w:type="dxa" w:w="266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0.4 ms</w:t>
            </w:r>
          </w:p>
        </w:tc>
        <w:tc>
          <w:tcPr>
            <w:tcW w:type="dxa" w:w="3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&lt; 5 ms（P8 不变量）</w:t>
            </w:r>
          </w:p>
        </w:tc>
      </w:tr>
      <w:tr>
        <w:trPr>
          <w:tblHeader w:val="false"/>
        </w:trPr>
        <w:tc>
          <w:tcPr>
            <w:tcW w:type="dxa" w:w="3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序号空洞数</w:t>
            </w:r>
          </w:p>
        </w:tc>
        <w:tc>
          <w:tcPr>
            <w:tcW w:type="dxa" w:w="266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0</w:t>
            </w:r>
          </w:p>
        </w:tc>
        <w:tc>
          <w:tcPr>
            <w:tcW w:type="dxa" w:w="3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0（强约束）</w:t>
            </w:r>
          </w:p>
        </w:tc>
      </w:tr>
      <w:tr>
        <w:trPr>
          <w:tblHeader w:val="false"/>
        </w:trPr>
        <w:tc>
          <w:tcPr>
            <w:tcW w:type="dxa" w:w="3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背压强制关闭数</w:t>
            </w:r>
          </w:p>
        </w:tc>
        <w:tc>
          <w:tcPr>
            <w:tcW w:type="dxa" w:w="266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0</w:t>
            </w:r>
          </w:p>
        </w:tc>
        <w:tc>
          <w:tcPr>
            <w:tcW w:type="dxa" w:w="3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0（强约束）</w:t>
            </w:r>
          </w:p>
        </w:tc>
      </w:tr>
      <w:tr>
        <w:trPr>
          <w:tblHeader w:val="false"/>
        </w:trPr>
        <w:tc>
          <w:tcPr>
            <w:tcW w:type="dxa" w:w="3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回放校验</w:t>
            </w:r>
          </w:p>
        </w:tc>
        <w:tc>
          <w:tcPr>
            <w:tcW w:type="dxa" w:w="266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一致</w:t>
            </w:r>
          </w:p>
        </w:tc>
        <w:tc>
          <w:tcPr>
            <w:tcW w:type="dxa" w:w="3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一致</w:t>
            </w:r>
          </w:p>
        </w:tc>
      </w:tr>
      <w:tr>
        <w:trPr>
          <w:tblHeader w:val="false"/>
        </w:trPr>
        <w:tc>
          <w:tcPr>
            <w:tcW w:type="dxa" w:w="3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哈希链校验</w:t>
            </w:r>
          </w:p>
        </w:tc>
        <w:tc>
          <w:tcPr>
            <w:tcW w:type="dxa" w:w="266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通过</w:t>
            </w:r>
          </w:p>
        </w:tc>
        <w:tc>
          <w:tcPr>
            <w:tcW w:type="dxa" w:w="3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通过</w:t>
            </w:r>
          </w:p>
        </w:tc>
      </w:tr>
    </w:tbl>
    <w:p>
      <w:pPr>
        <w:spacing w:after="160" w:before="60"/>
        <w:jc w:val="center"/>
      </w:pPr>
      <w:r>
        <w:rPr>
          <w:rFonts w:ascii="Arial" w:eastAsia="微软雅黑" w:hAnsi="Arial"/>
          <w:b w:val="false"/>
          <w:bCs w:val="false"/>
          <w:i/>
          <w:iCs/>
          <w:color w:val="595959"/>
          <w:sz w:val="18"/>
          <w:szCs w:val="18"/>
        </w:rPr>
        <w:t xml:space="preserve">表 14-1　服务端热路径性能（应用层基线）</w:t>
      </w:r>
    </w:p>
    <w:p>
      <w:pPr>
        <w:pStyle w:val="Heading3"/>
        <w:spacing w:after="90" w:before="160"/>
      </w:pPr>
      <w:r>
        <w:rPr>
          <w:rFonts w:ascii="Arial" w:eastAsia="微软雅黑" w:hAnsi="Arial"/>
          <w:b/>
          <w:bCs/>
          <w:i w:val="false"/>
          <w:iCs w:val="false"/>
          <w:color w:val="44546A"/>
          <w:sz w:val="22"/>
          <w:szCs w:val="22"/>
        </w:rPr>
        <w:t xml:space="preserve">B. 真公网万级并发——干净达标（2026 年 6 月 7 日）</w:t>
      </w:r>
    </w:p>
    <w:p>
      <w:pPr>
        <w:spacing w:after="130" w:before="0" w:line="300" w:lineRule="auto"/>
        <w:jc w:val="both"/>
      </w:pPr>
      <w:r>
        <w:rPr>
          <w:rFonts w:ascii="Arial" w:eastAsia="微软雅黑" w:hAnsi="Arial"/>
          <w:b w:val="false"/>
          <w:bCs w:val="false"/>
          <w:i w:val="false"/>
          <w:iCs w:val="false"/>
          <w:color w:val="000000"/>
          <w:sz w:val="22"/>
          <w:szCs w:val="22"/>
        </w:rPr>
        <w:t xml:space="preserve">为验证应用层结论在真实公网下依然成立，我们以异地按量计费的压测机（上海）经公网弹性 IP 打向北京网关的裸二进制，规避了单主机自拨的回环拓扑问题。在「九千九百名观众 + 一百名出价者、约每秒五百笔出价」的拓扑下，全程维持一万并发连接，拍卖干净成交，出价确认时延 95 分位为 0.46 毫秒、补丁时延 95 分位 73 毫秒、序号空洞与背压强制关闭均为零。这是本系统「真公网万人」的首个硬实证，与环回、私网两组证据共同三方支撑了应用层单房间万级能力的结论。三个真公网场景（万人基线、万人高活跃、两万风暴）的完整数据见仓库性能报告 `docs/reports/2026-06-07-tier2-public-loadtest-10k-20k.md`，issue 跟踪为 #233 与 #231（公网万人达标定性，已关闭）。</w:t>
      </w:r>
    </w:p>
    <w:p>
      <w:pPr>
        <w:pStyle w:val="Heading3"/>
        <w:spacing w:after="90" w:before="160"/>
      </w:pPr>
      <w:r>
        <w:rPr>
          <w:rFonts w:ascii="Arial" w:eastAsia="微软雅黑" w:hAnsi="Arial"/>
          <w:b/>
          <w:bCs/>
          <w:i w:val="false"/>
          <w:iCs w:val="false"/>
          <w:color w:val="44546A"/>
          <w:sz w:val="22"/>
          <w:szCs w:val="22"/>
        </w:rPr>
        <w:t xml:space="preserve">C. 真公网万人高活跃——SLO 与正确性达标，诚实声明早退（2026 年 6 月 7 日）</w:t>
      </w:r>
    </w:p>
    <w:p>
      <w:pPr>
        <w:spacing w:after="130" w:before="0" w:line="300" w:lineRule="auto"/>
        <w:jc w:val="both"/>
      </w:pPr>
      <w:r>
        <w:rPr>
          <w:rFonts w:ascii="Arial" w:eastAsia="微软雅黑" w:hAnsi="Arial"/>
          <w:b w:val="false"/>
          <w:bCs w:val="false"/>
          <w:i w:val="false"/>
          <w:iCs w:val="false"/>
          <w:color w:val="000000"/>
          <w:sz w:val="22"/>
          <w:szCs w:val="22"/>
        </w:rPr>
        <w:t xml:space="preserve">为在轻量基线之外贴近真实直播的负载，我们在同一公网拓扑下把出价比例拉高到四比六——六千名观众加四千名活跃出价者，端到端约每秒两万笔出价的压力。结果是连接侧成功一万、失败为零、峰值并发一万（稳态约九千八百七十四）；服务端在这一约四十倍于基线的出价压力下，出价确认时延 95 分位仍稳定在 3.5 毫秒、状态补丁 95 分位 58 毫秒，序号空洞与背压强制关闭仍均为零。约百分之九十九点九七注定失败的低价出价被网关在 Lua 裁决之前以 fast-reject 提前拦截，真正进入原子裁决的仅约两千零九十六笔——这是网关设计的预期效果，而非侥幸。需要诚实交代的是，本场景有约百分之一点三（126 条）连接在拍卖结束前主动关闭退出；我们因此把判定写为「高活跃万人 SLO 与正确性达标，早退作为诚实边界单独记录」，而不宣称「全程零早退」。把这条小尾巴讲清楚，正是诚实边界原则的当场兑现。以挑战二「百人以上同时狂点出价按钮」的基础要求衡量，四千名活跃出价者构成约四十倍压力，而 80 毫秒的服务端确认时延预算仍有约二十三倍富余。</w:t>
      </w:r>
    </w:p>
    <w:p>
      <w:pPr>
        <w:pStyle w:val="Heading3"/>
        <w:spacing w:after="90" w:before="160"/>
      </w:pPr>
      <w:r>
        <w:rPr>
          <w:rFonts w:ascii="Arial" w:eastAsia="微软雅黑" w:hAnsi="Arial"/>
          <w:b/>
          <w:bCs/>
          <w:i w:val="false"/>
          <w:iCs w:val="false"/>
          <w:color w:val="44546A"/>
          <w:sz w:val="22"/>
          <w:szCs w:val="22"/>
        </w:rPr>
        <w:t xml:space="preserve">D. 容量边界探测——诚实边界（已转化为工程任务）</w:t>
      </w:r>
    </w:p>
    <w:p>
      <w:pPr>
        <w:spacing w:after="130" w:before="0" w:line="300" w:lineRule="auto"/>
        <w:jc w:val="both"/>
      </w:pPr>
      <w:r>
        <w:rPr>
          <w:rFonts w:ascii="Arial" w:eastAsia="微软雅黑" w:hAnsi="Arial"/>
          <w:b w:val="false"/>
          <w:bCs w:val="false"/>
          <w:i w:val="false"/>
          <w:iCs w:val="false"/>
          <w:color w:val="000000"/>
          <w:sz w:val="22"/>
          <w:szCs w:val="22"/>
        </w:rPr>
        <w:t xml:space="preserve">我们进一步把活跃出价者从一百名拉高到一万名（目标约每秒五万笔出价、总连接约两万），观察系统的崩溃姿态。结果是单网关进程在峰值约一万五千七百七十七（15,777）连接时崩溃并自动重启，但崩溃前后序号空洞始终为零、无客户端被强制关闭，Redis 中的拍卖状态扛过了重启、序号连续。换言之，进程虽死，正确性始终不破。结合背压强制关闭为零、补丁时延仍约 73 毫秒、压测机负载与带宽均未打满等证据，我们把根因定位为网关进程的 CPU、内存与垃圾回收压力，而非压测机或网络带宽瓶颈。</w:t>
      </w:r>
    </w:p>
    <w:p>
      <w:pPr>
        <w:spacing w:after="130" w:before="0" w:line="300" w:lineRule="auto"/>
        <w:jc w:val="both"/>
      </w:pPr>
      <w:r>
        <w:rPr>
          <w:rFonts w:ascii="Arial" w:eastAsia="微软雅黑" w:hAnsi="Arial"/>
          <w:b w:val="false"/>
          <w:bCs w:val="false"/>
          <w:i w:val="false"/>
          <w:iCs w:val="false"/>
          <w:color w:val="000000"/>
          <w:sz w:val="22"/>
          <w:szCs w:val="22"/>
        </w:rPr>
        <w:t xml:space="preserve">我们把这条数据视作亮点而非污点：它证明系统知道自己的容量边界在哪里，且压垮时的姿态是受保护的优雅崩溃与恢复。因此，我们的演示口径不会宣称「单网关稳定支持两万连接、每秒五万笔出价」，这是一处边界发现，而非达标项。更重要的是，这条边界已被转化为具体的工程任务：准入控制与单连接内存削减已在 PR #235 合入主分支——连接数达上限时网关返回 503 与 Retry-After、单连接发送缓冲减半、并新增堆内存与 goroutine 数等实时指标与 `admissionRejected` 计数，把单网关的崩溃悬崖转化为可观测的优雅降载；针对请求生命周期之外的后台 goroutine（订阅、持久化、定时与 AI 派发）的 panic 根因兜底（PR #242，持续集成全绿待合）进一步收口，新增 `goroutinePanics` 指标。多网关扇出与内存上限调优仍在后续路线上。</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160"/>
        <w:gridCol w:w="1400"/>
        <w:gridCol w:w="1100"/>
        <w:gridCol w:w="1000"/>
        <w:gridCol w:w="1100"/>
        <w:gridCol w:w="1100"/>
      </w:tblGrid>
      <w:tr>
        <w:trPr>
          <w:tblHeader/>
        </w:trPr>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真公网场景</w:t>
            </w:r>
          </w:p>
        </w:tc>
        <w:tc>
          <w:tcPr>
            <w:tcW w:type="dxa" w:w="21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连接构成</w:t>
            </w:r>
          </w:p>
        </w:tc>
        <w:tc>
          <w:tcPr>
            <w:tcW w:type="dxa" w:w="14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出价压力</w:t>
            </w:r>
          </w:p>
        </w:tc>
        <w:tc>
          <w:tcPr>
            <w:tcW w:type="dxa" w:w="1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峰值并发</w:t>
            </w:r>
          </w:p>
        </w:tc>
        <w:tc>
          <w:tcPr>
            <w:tcW w:type="dxa" w:w="10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ack p95</w:t>
            </w:r>
          </w:p>
        </w:tc>
        <w:tc>
          <w:tcPr>
            <w:tcW w:type="dxa" w:w="1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patch p95</w:t>
            </w:r>
          </w:p>
        </w:tc>
        <w:tc>
          <w:tcPr>
            <w:tcW w:type="dxa" w:w="1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6"/>
                <w:szCs w:val="16"/>
              </w:rPr>
              <w:t xml:space="preserve">结果</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6"/>
                <w:szCs w:val="16"/>
              </w:rPr>
              <w:t xml:space="preserve">B 万人基线</w:t>
            </w:r>
          </w:p>
        </w:tc>
        <w:tc>
          <w:tcPr>
            <w:tcW w:type="dxa" w:w="2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9,900 观众 + 100 出价者</w:t>
            </w:r>
          </w:p>
        </w:tc>
        <w:tc>
          <w:tcPr>
            <w:tcW w:type="dxa" w:w="1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约 500 / 秒</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10,000</w:t>
            </w:r>
          </w:p>
        </w:tc>
        <w:tc>
          <w:tcPr>
            <w:tcW w:type="dxa" w:w="1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0.46 ms</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73 ms</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干净成交，零早退</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6"/>
                <w:szCs w:val="16"/>
              </w:rPr>
              <w:t xml:space="preserve">C 万人高活跃</w:t>
            </w:r>
          </w:p>
        </w:tc>
        <w:tc>
          <w:tcPr>
            <w:tcW w:type="dxa" w:w="21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6,000 观众 + 4,000 出价者</w:t>
            </w:r>
          </w:p>
        </w:tc>
        <w:tc>
          <w:tcPr>
            <w:tcW w:type="dxa" w:w="1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约 20,000 / 秒</w:t>
            </w:r>
          </w:p>
        </w:tc>
        <w:tc>
          <w:tcPr>
            <w:tcW w:type="dxa" w:w="1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10,000</w:t>
            </w:r>
          </w:p>
        </w:tc>
        <w:tc>
          <w:tcPr>
            <w:tcW w:type="dxa" w:w="1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3.5 ms</w:t>
            </w:r>
          </w:p>
        </w:tc>
        <w:tc>
          <w:tcPr>
            <w:tcW w:type="dxa" w:w="1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58 ms</w:t>
            </w:r>
          </w:p>
        </w:tc>
        <w:tc>
          <w:tcPr>
            <w:tcW w:type="dxa" w:w="1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SLO 达标，1.3% 早退</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6"/>
                <w:szCs w:val="16"/>
              </w:rPr>
              <w:t xml:space="preserve">D 两万风暴</w:t>
            </w:r>
          </w:p>
        </w:tc>
        <w:tc>
          <w:tcPr>
            <w:tcW w:type="dxa" w:w="2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10,000 观众 + 10,000 出价者</w:t>
            </w:r>
          </w:p>
        </w:tc>
        <w:tc>
          <w:tcPr>
            <w:tcW w:type="dxa" w:w="1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约 50,000 / 秒</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15,777</w:t>
            </w:r>
          </w:p>
        </w:tc>
        <w:tc>
          <w:tcPr>
            <w:tcW w:type="dxa" w:w="10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约 110 ms 峰</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73 ms</w:t>
            </w:r>
          </w:p>
        </w:tc>
        <w:tc>
          <w:tcPr>
            <w:tcW w:type="dxa" w:w="1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6"/>
                <w:szCs w:val="16"/>
              </w:rPr>
              <w:t xml:space="preserve">崩溃自恢复，正确性不破</w:t>
            </w:r>
          </w:p>
        </w:tc>
      </w:tr>
    </w:tbl>
    <w:p>
      <w:pPr>
        <w:spacing w:after="160" w:before="60"/>
        <w:jc w:val="center"/>
      </w:pPr>
      <w:r>
        <w:rPr>
          <w:rFonts w:ascii="Arial" w:eastAsia="微软雅黑" w:hAnsi="Arial"/>
          <w:b w:val="false"/>
          <w:bCs w:val="false"/>
          <w:i/>
          <w:iCs/>
          <w:color w:val="595959"/>
          <w:sz w:val="18"/>
          <w:szCs w:val="18"/>
        </w:rPr>
        <w:t xml:space="preserve">表 14-2　真公网三场景实测汇总（序号空洞与背压强制关闭在三场景中均为零）</w:t>
      </w:r>
    </w:p>
    <w:p>
      <w:pPr>
        <w:pStyle w:val="Heading2"/>
        <w:spacing w:after="120" w:before="220"/>
      </w:pPr>
      <w:r>
        <w:rPr>
          <w:rFonts w:ascii="Arial" w:eastAsia="微软雅黑" w:hAnsi="Arial"/>
          <w:b/>
          <w:bCs/>
          <w:i w:val="false"/>
          <w:iCs w:val="false"/>
          <w:color w:val="2E5496"/>
          <w:sz w:val="25"/>
          <w:szCs w:val="25"/>
        </w:rPr>
        <w:t xml:space="preserve">14.2　Prompt 策略与 Agent 流程</w:t>
      </w:r>
    </w:p>
    <w:p>
      <w:pPr>
        <w:spacing w:after="130" w:before="0" w:line="300" w:lineRule="auto"/>
        <w:jc w:val="both"/>
      </w:pPr>
      <w:r>
        <w:rPr>
          <w:rFonts w:ascii="Arial" w:eastAsia="微软雅黑" w:hAnsi="Arial"/>
          <w:b w:val="false"/>
          <w:bCs w:val="false"/>
          <w:i w:val="false"/>
          <w:iCs w:val="false"/>
          <w:color w:val="000000"/>
          <w:sz w:val="22"/>
          <w:szCs w:val="22"/>
        </w:rPr>
        <w:t xml:space="preserve">拍卖师文本流的系统提示强约束模型的输出边界：限定字数，避开动态禁词，不得承诺超出当前规则的内容，不得编造商品事实（事实只能来自卖家确认过的视觉抽取结果），且必须使用提供的服务端倒计时。用户提示则注入触发类型、确认事实、当前价、近期出价者与剩余时间等上下文。</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[system]</w:t>
            </w:r>
          </w:p>
          <w:p>
            <w:pPr>
              <w:spacing w:after="0" w:line="250" w:lineRule="auto"/>
            </w:pPr>
            <w:r>
              <w:rPr>
                <w:rFonts w:ascii="Consolas" w:eastAsia="微软雅黑" w:hAnsi="Consolas"/>
                <w:b w:val="false"/>
                <w:bCs w:val="false"/>
                <w:i w:val="false"/>
                <w:iCs w:val="false"/>
                <w:color w:val="1A1A1A"/>
                <w:sz w:val="17"/>
                <w:szCs w:val="17"/>
              </w:rPr>
              <w:t xml:space="preserve">你是直播间「Lumen 拍卖师」。规则：</w:t>
            </w:r>
          </w:p>
          <w:p>
            <w:pPr>
              <w:spacing w:after="0" w:line="250" w:lineRule="auto"/>
            </w:pPr>
            <w:r>
              <w:rPr>
                <w:rFonts w:ascii="Consolas" w:eastAsia="微软雅黑" w:hAnsi="Consolas"/>
                <w:b w:val="false"/>
                <w:bCs w:val="false"/>
                <w:i w:val="false"/>
                <w:iCs w:val="false"/>
                <w:color w:val="1A1A1A"/>
                <w:sz w:val="17"/>
                <w:szCs w:val="17"/>
              </w:rPr>
              <w:t xml:space="preserve">- 100–200 字内，避开动态禁词列表</w:t>
            </w:r>
          </w:p>
          <w:p>
            <w:pPr>
              <w:spacing w:after="0" w:line="250" w:lineRule="auto"/>
            </w:pPr>
            <w:r>
              <w:rPr>
                <w:rFonts w:ascii="Consolas" w:eastAsia="微软雅黑" w:hAnsi="Consolas"/>
                <w:b w:val="false"/>
                <w:bCs w:val="false"/>
                <w:i w:val="false"/>
                <w:iCs w:val="false"/>
                <w:color w:val="1A1A1A"/>
                <w:sz w:val="17"/>
                <w:szCs w:val="17"/>
              </w:rPr>
              <w:t xml:space="preserve">- 不得承诺任何超出当前规则的内容</w:t>
            </w:r>
          </w:p>
          <w:p>
            <w:pPr>
              <w:spacing w:after="0" w:line="250" w:lineRule="auto"/>
            </w:pPr>
            <w:r>
              <w:rPr>
                <w:rFonts w:ascii="Consolas" w:eastAsia="微软雅黑" w:hAnsi="Consolas"/>
                <w:b w:val="false"/>
                <w:bCs w:val="false"/>
                <w:i w:val="false"/>
                <w:iCs w:val="false"/>
                <w:color w:val="1A1A1A"/>
                <w:sz w:val="17"/>
                <w:szCs w:val="17"/>
              </w:rPr>
              <w:t xml:space="preserve">- 不得编造商品事实（事实只来自卖家确认过的抽取结果）</w:t>
            </w:r>
          </w:p>
          <w:p>
            <w:pPr>
              <w:spacing w:after="0" w:line="250" w:lineRule="auto"/>
            </w:pPr>
            <w:r>
              <w:rPr>
                <w:rFonts w:ascii="Consolas" w:eastAsia="微软雅黑" w:hAnsi="Consolas"/>
                <w:b w:val="false"/>
                <w:bCs w:val="false"/>
                <w:i w:val="false"/>
                <w:iCs w:val="false"/>
                <w:color w:val="1A1A1A"/>
                <w:sz w:val="17"/>
                <w:szCs w:val="17"/>
              </w:rPr>
              <w:t xml:space="preserve">- 必须使用提供的服务端倒计时</w:t>
            </w:r>
          </w:p>
          <w:p>
            <w:pPr>
              <w:spacing w:after="0" w:line="250" w:lineRule="auto"/>
            </w:pPr>
            <w:r>
              <w:rPr>
                <w:rFonts w:ascii="Consolas" w:eastAsia="微软雅黑" w:hAnsi="Consolas"/>
                <w:b w:val="false"/>
                <w:bCs w:val="false"/>
                <w:i w:val="false"/>
                <w:iCs w:val="false"/>
                <w:color w:val="1A1A1A"/>
                <w:sz w:val="17"/>
                <w:szCs w:val="17"/>
              </w:rPr>
              <w:t xml:space="preserve">[user]</w:t>
            </w:r>
          </w:p>
          <w:p>
            <w:pPr>
              <w:spacing w:after="0" w:line="250" w:lineRule="auto"/>
            </w:pPr>
            <w:r>
              <w:rPr>
                <w:rFonts w:ascii="Consolas" w:eastAsia="微软雅黑" w:hAnsi="Consolas"/>
                <w:b w:val="false"/>
                <w:bCs w:val="false"/>
                <w:i w:val="false"/>
                <w:iCs w:val="false"/>
                <w:color w:val="1A1A1A"/>
                <w:sz w:val="17"/>
                <w:szCs w:val="17"/>
              </w:rPr>
              <w:t xml:space="preserve">触发：{trigger}   拍品事实：{confirmed_facts}</w:t>
            </w:r>
          </w:p>
          <w:p>
            <w:pPr>
              <w:spacing w:after="0" w:line="250" w:lineRule="auto"/>
            </w:pPr>
            <w:r>
              <w:rPr>
                <w:rFonts w:ascii="Consolas" w:eastAsia="微软雅黑" w:hAnsi="Consolas"/>
                <w:b w:val="false"/>
                <w:bCs w:val="false"/>
                <w:i w:val="false"/>
                <w:iCs w:val="false"/>
                <w:color w:val="1A1A1A"/>
                <w:sz w:val="17"/>
                <w:szCs w:val="17"/>
              </w:rPr>
              <w:t xml:space="preserve">当前价：{currentPriceCents}   剩余：{remainingMs} ms   延时次数：{extendCount}</w:t>
            </w:r>
          </w:p>
        </w:tc>
      </w:tr>
    </w:tbl>
    <w:p>
      <w:pPr>
        <w:spacing w:after="130" w:before="0" w:line="300" w:lineRule="auto"/>
        <w:jc w:val="both"/>
      </w:pPr>
      <w:r>
        <w:rPr>
          <w:rFonts w:ascii="Arial" w:eastAsia="微软雅黑" w:hAnsi="Arial"/>
          <w:b w:val="false"/>
          <w:bCs w:val="false"/>
          <w:i w:val="false"/>
          <w:iCs w:val="false"/>
          <w:color w:val="000000"/>
          <w:sz w:val="22"/>
          <w:szCs w:val="22"/>
        </w:rPr>
        <w:t xml:space="preserve">视觉事实抽取的提示要求模型仔细看图、输出五到八条不超过三十字的结构化事实，对不确定项标注待确认，并绝不编造图中没有的信息。商品上架到直播的自动化路径可概括为：商家上传图片地址，旁路在五秒硬超时内调用视觉模型（超时即提示手动填写而不阻塞），经后置护栏过滤后返回事实草稿，商家逐项确认后该拍卖方可进入直播。下表给出 AI 旁路的失败兜底矩阵。</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360"/>
      </w:tblGrid>
      <w:tr>
        <w:trPr>
          <w:tblHeader/>
        </w:trPr>
        <w:tc>
          <w:tcPr>
            <w:tcW w:type="dxa" w:w="40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失败情形</w:t>
            </w:r>
          </w:p>
        </w:tc>
        <w:tc>
          <w:tcPr>
            <w:tcW w:type="dxa" w:w="53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兜底策略</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视觉调用超时或出错</w:t>
            </w:r>
          </w:p>
        </w:tc>
        <w:tc>
          <w:tcPr>
            <w:tcW w:type="dxa" w:w="53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界面显示徽标，商家手动填写事实</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语言调用超时或出错</w:t>
            </w:r>
          </w:p>
        </w:tc>
        <w:tc>
          <w:tcPr>
            <w:tcW w:type="dxa" w:w="53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降级为该触发器的预设短文案兜底，仍下发一句话术</w:t>
            </w:r>
          </w:p>
        </w:tc>
      </w:tr>
      <w:tr>
        <w:trPr>
          <w:tblHeader w:val="false"/>
        </w:trPr>
        <w:tc>
          <w:tcPr>
            <w:tcW w:type="dxa" w:w="40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旁路进程整体宕机</w:t>
            </w:r>
          </w:p>
        </w:tc>
        <w:tc>
          <w:tcPr>
            <w:tcW w:type="dxa" w:w="53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端到端用例验证拍卖路径百分之百正常</w:t>
            </w:r>
          </w:p>
        </w:tc>
      </w:tr>
      <w:tr>
        <w:trPr>
          <w:tblHeader w:val="false"/>
        </w:trPr>
        <w:tc>
          <w:tcPr>
            <w:tcW w:type="dxa" w:w="40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模型输出违禁内容</w:t>
            </w:r>
          </w:p>
        </w:tc>
        <w:tc>
          <w:tcPr>
            <w:tcW w:type="dxa" w:w="53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后置护栏拦截违规输出，改下发该触发器的预设短文案</w:t>
            </w:r>
          </w:p>
        </w:tc>
      </w:tr>
    </w:tbl>
    <w:p>
      <w:pPr>
        <w:spacing w:after="160" w:before="60"/>
        <w:jc w:val="center"/>
      </w:pPr>
      <w:r>
        <w:rPr>
          <w:rFonts w:ascii="Arial" w:eastAsia="微软雅黑" w:hAnsi="Arial"/>
          <w:b w:val="false"/>
          <w:bCs w:val="false"/>
          <w:i/>
          <w:iCs/>
          <w:color w:val="595959"/>
          <w:sz w:val="18"/>
          <w:szCs w:val="18"/>
        </w:rPr>
        <w:t xml:space="preserve">表 14-3　AI 旁路失败兜底矩阵</w:t>
      </w:r>
    </w:p>
    <w:p>
      <w:pPr>
        <w:pStyle w:val="Heading2"/>
        <w:spacing w:after="120" w:before="220"/>
      </w:pPr>
      <w:r>
        <w:rPr>
          <w:rFonts w:ascii="Arial" w:eastAsia="微软雅黑" w:hAnsi="Arial"/>
          <w:b/>
          <w:bCs/>
          <w:i w:val="false"/>
          <w:iCs w:val="false"/>
          <w:color w:val="2E5496"/>
          <w:sz w:val="25"/>
          <w:szCs w:val="25"/>
        </w:rPr>
        <w:t xml:space="preserve">14.3　评测方案与样例结果</w:t>
      </w:r>
    </w:p>
    <w:p>
      <w:pPr>
        <w:spacing w:after="130" w:before="0" w:line="300" w:lineRule="auto"/>
        <w:jc w:val="both"/>
      </w:pPr>
      <w:r>
        <w:rPr>
          <w:rFonts w:ascii="Arial" w:eastAsia="微软雅黑" w:hAnsi="Arial"/>
          <w:b w:val="false"/>
          <w:bCs w:val="false"/>
          <w:i w:val="false"/>
          <w:iCs w:val="false"/>
          <w:color w:val="000000"/>
          <w:sz w:val="22"/>
          <w:szCs w:val="22"/>
        </w:rPr>
        <w:t xml:space="preserve">系统的正确性由四道持续集成门禁与一键演示回归共同保障。四道门禁分别覆盖后端竞态与全集成测试、规范守卫（命名规范、真实密钥扫描、契约文件存在性）、完整容器栈的端到端演示与混沌及负载冒烟、以及前端单元与组件测试。一键演示回归会依次拉起整栈、跑通七种模式、校验证据链与三方一致、执行负载与混沌冒烟、并验证 AI 离线时出价路径与 AI 完全解耦，最终输出一行绿色结论表示演示链路完好。其样例输出节选如下。</w:t>
      </w:r>
    </w:p>
    <w:tbl>
      <w:tblPr>
        <w:tblW w:type="dxa" w:w="9360"/>
        <w:tblBorders>
          <w:top w:val="single" w:color="D0D0D6" w:sz="4"/>
          <w:left w:val="single" w:color="D0D0D6" w:sz="4"/>
          <w:bottom w:val="single" w:color="D0D0D6" w:sz="4"/>
          <w:right w:val="single" w:color="D0D0D6" w:sz="4"/>
          <w:insideH w:val="single" w:color="auto" w:sz="4"/>
          <w:insideV w:val="single" w:color="auto" w:sz="4"/>
        </w:tblBorders>
      </w:tblPr>
      <w:tblGrid>
        <w:gridCol w:w="9360"/>
      </w:tblGrid>
      <w:tr>
        <w:tc>
          <w:tcPr>
            <w:tcW w:type="dxa" w:w="9360"/>
            <w:shd w:fill="F4F4F6" w:color="auto" w:val="clear"/>
            <w:tcMar>
              <w:top w:type="dxa" w:w="90"/>
              <w:left w:type="dxa" w:w="150"/>
              <w:bottom w:type="dxa" w:w="90"/>
              <w:right w:type="dxa" w:w="120"/>
            </w:tcMar>
          </w:tcPr>
          <w:p>
            <w:pPr>
              <w:spacing w:after="0" w:line="250" w:lineRule="auto"/>
            </w:pPr>
            <w:r>
              <w:rPr>
                <w:rFonts w:ascii="Consolas" w:eastAsia="微软雅黑" w:hAnsi="Consolas"/>
                <w:b w:val="false"/>
                <w:bCs w:val="false"/>
                <w:i w:val="false"/>
                <w:iCs w:val="false"/>
                <w:color w:val="1A1A1A"/>
                <w:sz w:val="17"/>
                <w:szCs w:val="17"/>
              </w:rPr>
              <w:t xml:space="preserve">demo-smoke [1/7] 整栈拉起 + 种子            -- 通过</w:t>
            </w:r>
          </w:p>
          <w:p>
            <w:pPr>
              <w:spacing w:after="0" w:line="250" w:lineRule="auto"/>
            </w:pPr>
            <w:r>
              <w:rPr>
                <w:rFonts w:ascii="Consolas" w:eastAsia="微软雅黑" w:hAnsi="Consolas"/>
                <w:b w:val="false"/>
                <w:bCs w:val="false"/>
                <w:i w:val="false"/>
                <w:iCs w:val="false"/>
                <w:color w:val="1A1A1A"/>
                <w:sz w:val="17"/>
                <w:szCs w:val="17"/>
              </w:rPr>
              <w:t xml:space="preserve">demo-smoke [3/7] 英式拍卖闭环               -- 通过 · 延时×2 → 成交</w:t>
            </w:r>
          </w:p>
          <w:p>
            <w:pPr>
              <w:spacing w:after="0" w:line="250" w:lineRule="auto"/>
            </w:pPr>
            <w:r>
              <w:rPr>
                <w:rFonts w:ascii="Consolas" w:eastAsia="微软雅黑" w:hAnsi="Consolas"/>
                <w:b w:val="false"/>
                <w:bCs w:val="false"/>
                <w:i w:val="false"/>
                <w:iCs w:val="false"/>
                <w:color w:val="1A1A1A"/>
                <w:sz w:val="17"/>
                <w:szCs w:val="17"/>
              </w:rPr>
              <w:t xml:space="preserve">demo-smoke [3a/7] 六种模式演示             -- 全部通过</w:t>
            </w:r>
          </w:p>
          <w:p>
            <w:pPr>
              <w:spacing w:after="0" w:line="250" w:lineRule="auto"/>
            </w:pPr>
            <w:r>
              <w:rPr>
                <w:rFonts w:ascii="Consolas" w:eastAsia="微软雅黑" w:hAnsi="Consolas"/>
                <w:b w:val="false"/>
                <w:bCs w:val="false"/>
                <w:i w:val="false"/>
                <w:iCs w:val="false"/>
                <w:color w:val="1A1A1A"/>
                <w:sz w:val="17"/>
                <w:szCs w:val="17"/>
              </w:rPr>
              <w:t xml:space="preserve">  突然死亡 · 无延时 → 成交</w:t>
            </w:r>
          </w:p>
          <w:p>
            <w:pPr>
              <w:spacing w:after="0" w:line="250" w:lineRule="auto"/>
            </w:pPr>
            <w:r>
              <w:rPr>
                <w:rFonts w:ascii="Consolas" w:eastAsia="微软雅黑" w:hAnsi="Consolas"/>
                <w:b w:val="false"/>
                <w:bCs w:val="false"/>
                <w:i w:val="false"/>
                <w:iCs w:val="false"/>
                <w:color w:val="1A1A1A"/>
                <w:sz w:val="17"/>
                <w:szCs w:val="17"/>
              </w:rPr>
              <w:t xml:space="preserve">  一价密封 · 揭示 → 成交 @12000</w:t>
            </w:r>
          </w:p>
          <w:p>
            <w:pPr>
              <w:spacing w:after="0" w:line="250" w:lineRule="auto"/>
            </w:pPr>
            <w:r>
              <w:rPr>
                <w:rFonts w:ascii="Consolas" w:eastAsia="微软雅黑" w:hAnsi="Consolas"/>
                <w:b w:val="false"/>
                <w:bCs w:val="false"/>
                <w:i w:val="false"/>
                <w:iCs w:val="false"/>
                <w:color w:val="1A1A1A"/>
                <w:sz w:val="17"/>
                <w:szCs w:val="17"/>
              </w:rPr>
              <w:t xml:space="preserve">  二价密封 · 揭示 → 成交 @11000（第二高价）</w:t>
            </w:r>
          </w:p>
          <w:p>
            <w:pPr>
              <w:spacing w:after="0" w:line="250" w:lineRule="auto"/>
            </w:pPr>
            <w:r>
              <w:rPr>
                <w:rFonts w:ascii="Consolas" w:eastAsia="微软雅黑" w:hAnsi="Consolas"/>
                <w:b w:val="false"/>
                <w:bCs w:val="false"/>
                <w:i w:val="false"/>
                <w:iCs w:val="false"/>
                <w:color w:val="1A1A1A"/>
                <w:sz w:val="17"/>
                <w:szCs w:val="17"/>
              </w:rPr>
              <w:t xml:space="preserve">  混合揭示 · 广播隐藏领头羊 → 成交 @12000（真实价）</w:t>
            </w:r>
          </w:p>
          <w:p>
            <w:pPr>
              <w:spacing w:after="0" w:line="250" w:lineRule="auto"/>
            </w:pPr>
            <w:r>
              <w:rPr>
                <w:rFonts w:ascii="Consolas" w:eastAsia="微软雅黑" w:hAnsi="Consolas"/>
                <w:b w:val="false"/>
                <w:bCs w:val="false"/>
                <w:i w:val="false"/>
                <w:iCs w:val="false"/>
                <w:color w:val="1A1A1A"/>
                <w:sz w:val="17"/>
                <w:szCs w:val="17"/>
              </w:rPr>
              <w:t xml:space="preserve">  全员付费 · 揭示 → 成交 @12000 → 无订单（虚拟币）</w:t>
            </w:r>
          </w:p>
          <w:p>
            <w:pPr>
              <w:spacing w:after="0" w:line="250" w:lineRule="auto"/>
            </w:pPr>
            <w:r>
              <w:rPr>
                <w:rFonts w:ascii="Consolas" w:eastAsia="微软雅黑" w:hAnsi="Consolas"/>
                <w:b w:val="false"/>
                <w:bCs w:val="false"/>
                <w:i w:val="false"/>
                <w:iCs w:val="false"/>
                <w:color w:val="1A1A1A"/>
                <w:sz w:val="17"/>
                <w:szCs w:val="17"/>
              </w:rPr>
              <w:t xml:space="preserve">  两阶段预选 · 密封揭示 → 派生正式英式场 @11000</w:t>
            </w:r>
          </w:p>
          <w:p>
            <w:pPr>
              <w:spacing w:after="0" w:line="250" w:lineRule="auto"/>
            </w:pPr>
            <w:r>
              <w:rPr>
                <w:rFonts w:ascii="Consolas" w:eastAsia="微软雅黑" w:hAnsi="Consolas"/>
                <w:b w:val="false"/>
                <w:bCs w:val="false"/>
                <w:i w:val="false"/>
                <w:iCs w:val="false"/>
                <w:color w:val="1A1A1A"/>
                <w:sz w:val="17"/>
                <w:szCs w:val="17"/>
              </w:rPr>
              <w:t xml:space="preserve">demo-smoke [4/7] 证据链校验                 -- 通过（哈希链一致）</w:t>
            </w:r>
          </w:p>
          <w:p>
            <w:pPr>
              <w:spacing w:after="0" w:line="250" w:lineRule="auto"/>
            </w:pPr>
            <w:r>
              <w:rPr>
                <w:rFonts w:ascii="Consolas" w:eastAsia="微软雅黑" w:hAnsi="Consolas"/>
                <w:b w:val="false"/>
                <w:bCs w:val="false"/>
                <w:i w:val="false"/>
                <w:iCs w:val="false"/>
                <w:color w:val="1A1A1A"/>
                <w:sz w:val="17"/>
                <w:szCs w:val="17"/>
              </w:rPr>
              <w:t xml:space="preserve">demo-smoke [5/7] 回放校验                   -- 通过（流 = MySQL = 快照）</w:t>
            </w:r>
          </w:p>
          <w:p>
            <w:pPr>
              <w:spacing w:after="0" w:line="250" w:lineRule="auto"/>
            </w:pPr>
            <w:r>
              <w:rPr>
                <w:rFonts w:ascii="Consolas" w:eastAsia="微软雅黑" w:hAnsi="Consolas"/>
                <w:b w:val="false"/>
                <w:bCs w:val="false"/>
                <w:i w:val="false"/>
                <w:iCs w:val="false"/>
                <w:color w:val="1A1A1A"/>
                <w:sz w:val="17"/>
                <w:szCs w:val="17"/>
              </w:rPr>
              <w:t xml:space="preserve">demo-smoke [6/7] 负载 + 混沌冒烟            -- 通过</w:t>
            </w:r>
          </w:p>
          <w:p>
            <w:pPr>
              <w:spacing w:after="0" w:line="250" w:lineRule="auto"/>
            </w:pPr>
            <w:r>
              <w:rPr>
                <w:rFonts w:ascii="Consolas" w:eastAsia="微软雅黑" w:hAnsi="Consolas"/>
                <w:b w:val="false"/>
                <w:bCs w:val="false"/>
                <w:i w:val="false"/>
                <w:iCs w:val="false"/>
                <w:color w:val="1A1A1A"/>
                <w:sz w:val="17"/>
                <w:szCs w:val="17"/>
              </w:rPr>
              <w:t xml:space="preserve">demo-smoke [7/7] AI 离线端到端             -- 通过 · 出价路径与 AI 完全解耦</w:t>
            </w:r>
          </w:p>
          <w:p>
            <w:pPr>
              <w:spacing w:after="0" w:line="250" w:lineRule="auto"/>
            </w:pPr>
            <w:r>
              <w:rPr>
                <w:rFonts w:ascii="Consolas" w:eastAsia="微软雅黑" w:hAnsi="Consolas"/>
                <w:b w:val="false"/>
                <w:bCs w:val="false"/>
                <w:i w:val="false"/>
                <w:iCs w:val="false"/>
                <w:color w:val="1A1A1A"/>
                <w:sz w:val="17"/>
                <w:szCs w:val="17"/>
              </w:rPr>
              <w:t xml:space="preserve">demo-smoke GREEN -- 演示链路完好</w:t>
            </w:r>
          </w:p>
        </w:tc>
      </w:tr>
    </w:tbl>
    <w:p>
      <w:pPr>
        <w:spacing w:after="130" w:before="0" w:line="300" w:lineRule="auto"/>
        <w:jc w:val="both"/>
      </w:pPr>
      <w:r>
        <w:rPr>
          <w:rFonts w:ascii="Arial" w:eastAsia="微软雅黑" w:hAnsi="Arial"/>
          <w:b w:val="false"/>
          <w:bCs w:val="false"/>
          <w:i w:val="false"/>
          <w:iCs w:val="false"/>
          <w:color w:val="000000"/>
          <w:sz w:val="22"/>
          <w:szCs w:val="22"/>
        </w:rPr>
        <w:t xml:space="preserve">在韧性方面，我们设计了五个混沌演练，分别向 AI 旁路、Redis、MySQL、WebSocket 网关与定时进程注入故障，并为每个演练设定明确的通过判定，使「系统自愈」成为可机读、可回归的结论而非笼统说法。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260"/>
        <w:gridCol w:w="4400"/>
      </w:tblGrid>
      <w:tr>
        <w:trPr>
          <w:tblHeader/>
        </w:trPr>
        <w:tc>
          <w:tcPr>
            <w:tcW w:type="dxa" w:w="17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演练</w:t>
            </w:r>
          </w:p>
        </w:tc>
        <w:tc>
          <w:tcPr>
            <w:tcW w:type="dxa" w:w="32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注入故障</w:t>
            </w:r>
          </w:p>
        </w:tc>
        <w:tc>
          <w:tcPr>
            <w:tcW w:type="dxa" w:w="44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8"/>
                <w:szCs w:val="18"/>
              </w:rPr>
              <w:t xml:space="preserve">通过判定</w:t>
            </w:r>
          </w:p>
        </w:tc>
      </w:tr>
      <w:tr>
        <w:trPr>
          <w:tblHeader w:val="false"/>
        </w:trPr>
        <w:tc>
          <w:tcPr>
            <w:tcW w:type="dxa" w:w="1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chaos-ai</w:t>
            </w:r>
          </w:p>
        </w:tc>
        <w:tc>
          <w:tcPr>
            <w:tcW w:type="dxa" w:w="32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AI 旁路进程强制终止</w:t>
            </w:r>
          </w:p>
        </w:tc>
        <w:tc>
          <w:tcPr>
            <w:tcW w:type="dxa" w:w="4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端到端出价用例必须通过，出价路径与 AI 完全解耦</w:t>
            </w:r>
          </w:p>
        </w:tc>
      </w:tr>
      <w:tr>
        <w:trPr>
          <w:tblHeader w:val="false"/>
        </w:trPr>
        <w:tc>
          <w:tcPr>
            <w:tcW w:type="dxa" w:w="1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chaos-redis</w:t>
            </w:r>
          </w:p>
        </w:tc>
        <w:tc>
          <w:tcPr>
            <w:tcW w:type="dxa" w:w="32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Redis 容器重启</w:t>
            </w:r>
          </w:p>
        </w:tc>
        <w:tc>
          <w:tcPr>
            <w:tcW w:type="dxa" w:w="4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重启后以最后序号补齐遗漏事件，事件流间隙为零</w:t>
            </w:r>
          </w:p>
        </w:tc>
      </w:tr>
      <w:tr>
        <w:trPr>
          <w:tblHeader w:val="false"/>
        </w:trPr>
        <w:tc>
          <w:tcPr>
            <w:tcW w:type="dxa" w:w="1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chaos-mysql</w:t>
            </w:r>
          </w:p>
        </w:tc>
        <w:tc>
          <w:tcPr>
            <w:tcW w:type="dxa" w:w="32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MySQL 容器重启</w:t>
            </w:r>
          </w:p>
        </w:tc>
        <w:tc>
          <w:tcPr>
            <w:tcW w:type="dxa" w:w="4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持久化进程自愈重试，无事件丢失</w:t>
            </w:r>
          </w:p>
        </w:tc>
      </w:tr>
      <w:tr>
        <w:trPr>
          <w:tblHeader w:val="false"/>
        </w:trPr>
        <w:tc>
          <w:tcPr>
            <w:tcW w:type="dxa" w:w="1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chaos-ws</w:t>
            </w:r>
          </w:p>
        </w:tc>
        <w:tc>
          <w:tcPr>
            <w:tcW w:type="dxa" w:w="32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网关强制关闭全部连接</w:t>
            </w:r>
          </w:p>
        </w:tc>
        <w:tc>
          <w:tcPr>
            <w:tcW w:type="dxa" w:w="44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客户端反弹重连，带类型关闭码区分背压与网络两类原因</w:t>
            </w:r>
          </w:p>
        </w:tc>
      </w:tr>
      <w:tr>
        <w:trPr>
          <w:tblHeader w:val="false"/>
        </w:trPr>
        <w:tc>
          <w:tcPr>
            <w:tcW w:type="dxa" w:w="17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8"/>
                <w:szCs w:val="18"/>
              </w:rPr>
              <w:t xml:space="preserve">chaos-timer</w:t>
            </w:r>
          </w:p>
        </w:tc>
        <w:tc>
          <w:tcPr>
            <w:tcW w:type="dxa" w:w="32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定时进程暂停约五秒</w:t>
            </w:r>
          </w:p>
        </w:tc>
        <w:tc>
          <w:tcPr>
            <w:tcW w:type="dxa" w:w="44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8"/>
                <w:szCs w:val="18"/>
              </w:rPr>
              <w:t xml:space="preserve">落锤延后不超过五秒，仅记一条错误日志并自我恢复</w:t>
            </w:r>
          </w:p>
        </w:tc>
      </w:tr>
    </w:tbl>
    <w:p>
      <w:pPr>
        <w:spacing w:after="160" w:before="60"/>
        <w:jc w:val="center"/>
      </w:pPr>
      <w:r>
        <w:rPr>
          <w:rFonts w:ascii="Arial" w:eastAsia="微软雅黑" w:hAnsi="Arial"/>
          <w:b w:val="false"/>
          <w:bCs w:val="false"/>
          <w:i/>
          <w:iCs/>
          <w:color w:val="595959"/>
          <w:sz w:val="18"/>
          <w:szCs w:val="18"/>
        </w:rPr>
        <w:t xml:space="preserve">表 14-4　五个混沌演练及其通过判定</w:t>
      </w:r>
    </w:p>
    <w:p>
      <w:pPr>
        <w:spacing w:after="130" w:before="0" w:line="300" w:lineRule="auto"/>
        <w:jc w:val="both"/>
      </w:pPr>
      <w:r>
        <w:rPr>
          <w:rFonts w:ascii="Arial" w:eastAsia="微软雅黑" w:hAnsi="Arial"/>
          <w:b w:val="false"/>
          <w:bCs w:val="false"/>
          <w:i w:val="false"/>
          <w:iCs w:val="false"/>
          <w:color w:val="000000"/>
          <w:sz w:val="22"/>
          <w:szCs w:val="22"/>
        </w:rPr>
        <w:t xml:space="preserve">值得一提的是，戴子涵撰写的对抗测试在协作过程中真实地抓出过两个缺陷：一个是混合模式的排行榜接口意外泄漏当前领头羊的契约缺口，另一个是密封模式落锤脚本的键类型守卫缺口，两者均已在提交中修复。这种「先写反向测试、强制实现对齐契约」的做法，直接服务于评分维度对「独特或前瞻性思考」与「异常兜底」的考察。</w:t>
      </w:r>
    </w:p>
    <w:p>
      <w:pPr>
        <w:pStyle w:val="Heading2"/>
        <w:spacing w:after="120" w:before="220"/>
      </w:pPr>
      <w:r>
        <w:rPr>
          <w:rFonts w:ascii="Arial" w:eastAsia="微软雅黑" w:hAnsi="Arial"/>
          <w:b/>
          <w:bCs/>
          <w:i w:val="false"/>
          <w:iCs w:val="false"/>
          <w:color w:val="2E5496"/>
          <w:sz w:val="25"/>
          <w:szCs w:val="25"/>
        </w:rPr>
        <w:t xml:space="preserve">14.4　用户反馈与内测记录</w:t>
      </w:r>
    </w:p>
    <w:p>
      <w:pPr>
        <w:spacing w:after="130" w:before="0" w:line="300" w:lineRule="auto"/>
        <w:jc w:val="both"/>
      </w:pPr>
      <w:r>
        <w:rPr>
          <w:rFonts w:ascii="Arial" w:eastAsia="微软雅黑" w:hAnsi="Arial"/>
          <w:b w:val="false"/>
          <w:bCs w:val="false"/>
          <w:i w:val="false"/>
          <w:iCs w:val="false"/>
          <w:color w:val="000000"/>
          <w:sz w:val="22"/>
          <w:szCs w:val="22"/>
        </w:rPr>
        <w:t xml:space="preserve">本作品的内测主要以三人团队的高强度互评形式进行。两周内一百八十余个合并请求全部经过评审，跨模块契约改动严格走全员批准。评审密度上，每个合并请求至少经过一次人工评审与四道持续集成门禁，跨模块契约改动则需全员批准、通常经多轮往复后方才合入。在评审过程中，对抗测试多次先于修复提交，倒逼实现对齐规格。评审与对抗机制不仅抓出契约缺口，也产出二次硬化的样本：指标重置令牌的鉴权从「非常量时间比较」演进到「SHA-256 摘要常量时间比较」（issue #224 经同行评审后由 #230 跟进加固），是「自评 → 同行评 → 加固」的典型；本地一键演示冒烟发现资格预审断言与推荐器实现失配（#225），随即被并入持续集成的模式回归门禁（#226），是「先记规格漂移、再以持续集成守门」的典型。我们尤其坚持一种「诚实面对失败」的文化：当一次公网万级测试因拓扑问题失败时，团队没有掩盖，而是直接以有界声明的方式提交了完整测试报告，并把口径写入演示材料，随后才在改换测试拓扑后取得干净达标的结果。这种把失败记录在案、把边界写清楚的做法，构成了本作品材料完整度与工程可信度的一部分。</w:t>
      </w:r>
    </w:p>
    <w:p>
      <w:pPr>
        <w:pStyle w:val="Heading2"/>
        <w:spacing w:after="120" w:before="220"/>
      </w:pPr>
      <w:r>
        <w:rPr>
          <w:rFonts w:ascii="Arial" w:eastAsia="微软雅黑" w:hAnsi="Arial"/>
          <w:b/>
          <w:bCs/>
          <w:i w:val="false"/>
          <w:iCs w:val="false"/>
          <w:color w:val="2E5496"/>
          <w:sz w:val="25"/>
          <w:szCs w:val="25"/>
        </w:rPr>
        <w:t xml:space="preserve">14.5　AI 输入输出样例</w:t>
      </w:r>
    </w:p>
    <w:p>
      <w:pPr>
        <w:spacing w:after="130" w:before="0" w:line="300" w:lineRule="auto"/>
        <w:jc w:val="both"/>
      </w:pPr>
      <w:r>
        <w:rPr>
          <w:rFonts w:ascii="Arial" w:eastAsia="微软雅黑" w:hAnsi="Arial"/>
          <w:b w:val="false"/>
          <w:bCs w:val="false"/>
          <w:i w:val="false"/>
          <w:iCs w:val="false"/>
          <w:color w:val="000000"/>
          <w:sz w:val="22"/>
          <w:szCs w:val="22"/>
        </w:rPr>
        <w:t xml:space="preserve">为说明 AI 落地的实际形态，下面给出两个代表性样例（取自演示脚本，演示当天以现场实拍为准），分别展示视觉事实抽取与拍卖师话术生成两条链路，并说明人工确认与后置护栏在其中的位置。</w:t>
      </w:r>
    </w:p>
    <w:p>
      <w:pPr>
        <w:pStyle w:val="Heading3"/>
        <w:spacing w:after="90" w:before="160"/>
      </w:pPr>
      <w:r>
        <w:rPr>
          <w:rFonts w:ascii="Arial" w:eastAsia="微软雅黑" w:hAnsi="Arial"/>
          <w:b/>
          <w:bCs/>
          <w:i w:val="false"/>
          <w:iCs w:val="false"/>
          <w:color w:val="44546A"/>
          <w:sz w:val="22"/>
          <w:szCs w:val="22"/>
        </w:rPr>
        <w:t xml:space="preserve">样例一：视觉事实抽取（VLM）</w:t>
      </w:r>
    </w:p>
    <w:p>
      <w:pPr>
        <w:spacing w:after="130" w:before="0" w:line="300" w:lineRule="auto"/>
        <w:jc w:val="both"/>
      </w:pPr>
      <w:r>
        <w:rPr>
          <w:rFonts w:ascii="Arial" w:eastAsia="微软雅黑" w:hAnsi="Arial"/>
          <w:b w:val="false"/>
          <w:bCs w:val="false"/>
          <w:i w:val="false"/>
          <w:iCs w:val="false"/>
          <w:color w:val="000000"/>
          <w:sz w:val="22"/>
          <w:szCs w:val="22"/>
        </w:rPr>
        <w:t xml:space="preserve">输入为一张腕表商品图。视觉模型输出一份结构化事实草稿，每条事实包含字段名、取值、置信度（0 到 1 的浮点数）与是否高风险（布尔值）四个字段。本地开发态的生成器仅返回品类、是否真品等两到三条核心事实，演示当天则以演示脚本预设的事实卡覆盖品牌、型号、成色等更完整的条目；其中「是否真品」一项固定标记为高风险、置信度为零，必须由商家手动确认或填写。商家在后台逐项确认与编辑，全部确认后该拍卖方可由已排期态进入直播态。这一流程体现了我们划定的产品边界：视觉模型只产出待确认草稿，商品描述真实性的最终责任始终落在卖家。</w:t>
      </w:r>
    </w:p>
    <w:p>
      <w:pPr>
        <w:pStyle w:val="Heading3"/>
        <w:spacing w:after="90" w:before="160"/>
      </w:pPr>
      <w:r>
        <w:rPr>
          <w:rFonts w:ascii="Arial" w:eastAsia="微软雅黑" w:hAnsi="Arial"/>
          <w:b/>
          <w:bCs/>
          <w:i w:val="false"/>
          <w:iCs w:val="false"/>
          <w:color w:val="44546A"/>
          <w:sz w:val="22"/>
          <w:szCs w:val="22"/>
        </w:rPr>
        <w:t xml:space="preserve">样例二：拍卖师落锤话术（LLM）</w:t>
      </w:r>
    </w:p>
    <w:p>
      <w:pPr>
        <w:spacing w:after="130" w:before="0" w:line="300" w:lineRule="auto"/>
        <w:jc w:val="both"/>
      </w:pPr>
      <w:r>
        <w:rPr>
          <w:rFonts w:ascii="Arial" w:eastAsia="微软雅黑" w:hAnsi="Arial"/>
          <w:b w:val="false"/>
          <w:bCs w:val="false"/>
          <w:i w:val="false"/>
          <w:iCs w:val="false"/>
          <w:color w:val="000000"/>
          <w:sz w:val="22"/>
          <w:szCs w:val="22"/>
        </w:rPr>
        <w:t xml:space="preserve">输入上下文为：触发器为落锤、拍品为某腕表、成交价一万一千八百元、得主显示名为某买家。语言模型据此生成一段不超过八十字的落锤话术，唱出落槌价并恭喜中标者、预告下一场；该话术先经后置护栏校验（无违禁词、无超规则承诺、无编造商品事实，且金额与得主取自服务端事实而非模型臆造），通过后才逐字流式下发到房间。若护栏判定不通过或模型超时，话术降级为预设的短文案兜底——每个触发器各配一句通用兜底文，例如落锤场景下为「落槌成交 · 恭喜得主。」——用户视角下仍能收到一句话术，但不再依赖模型输出；出价路径与状态机不受任何影响。需要与下一种情形区分：此处说的是单次调用失败时的兜底文案，而第 11.5 节所述「AI 离线」指的是整个旁路进程不可用时降级为状态徽标，二者是不同层级的降级。</w:t>
      </w:r>
    </w:p>
    <w:p>
      <w:pPr>
        <w:pStyle w:val="Heading1"/>
        <w:spacing w:after="170" w:before="320"/>
      </w:pPr>
      <w:r>
        <w:rPr>
          <w:rFonts w:ascii="Arial" w:eastAsia="微软雅黑" w:hAnsi="Arial"/>
          <w:b/>
          <w:bCs/>
          <w:i w:val="false"/>
          <w:iCs w:val="false"/>
          <w:color w:val="1F3864"/>
          <w:sz w:val="30"/>
          <w:szCs w:val="30"/>
        </w:rPr>
        <w:t xml:space="preserve">十五、评分对齐总览</w:t>
      </w:r>
    </w:p>
    <w:p>
      <w:pPr>
        <w:spacing w:after="130" w:before="0" w:line="300" w:lineRule="auto"/>
        <w:jc w:val="both"/>
      </w:pPr>
      <w:r>
        <w:rPr>
          <w:rFonts w:ascii="Arial" w:eastAsia="微软雅黑" w:hAnsi="Arial"/>
          <w:b w:val="false"/>
          <w:bCs w:val="false"/>
          <w:i w:val="false"/>
          <w:iCs w:val="false"/>
          <w:color w:val="000000"/>
          <w:sz w:val="22"/>
          <w:szCs w:val="22"/>
        </w:rPr>
        <w:t xml:space="preserve">为便于评委按权重快速交叉核对，下面将本作品对四个评分维度与加分项的自评与主要证据指针一并列出。证据指针中的章节号均指向本报告对应小节。</w:t>
      </w:r>
    </w:p>
    <w:p>
      <w:pPr>
        <w:pStyle w:val="Heading2"/>
        <w:spacing w:after="120" w:before="220"/>
      </w:pPr>
      <w:r>
        <w:rPr>
          <w:rFonts w:ascii="Arial" w:eastAsia="微软雅黑" w:hAnsi="Arial"/>
          <w:b/>
          <w:bCs/>
          <w:i w:val="false"/>
          <w:iCs w:val="false"/>
          <w:color w:val="2E5496"/>
          <w:sz w:val="25"/>
          <w:szCs w:val="25"/>
        </w:rPr>
        <w:t xml:space="preserve">15.1　技术实现与工程完整度（50%）</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1600"/>
        <w:gridCol w:w="3660"/>
      </w:tblGrid>
      <w:tr>
        <w:trPr>
          <w:tblHeader/>
        </w:trPr>
        <w:tc>
          <w:tcPr>
            <w:tcW w:type="dxa" w:w="4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考察要点</w:t>
            </w:r>
          </w:p>
        </w:tc>
        <w:tc>
          <w:tcPr>
            <w:tcW w:type="dxa" w:w="16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自评</w:t>
            </w:r>
          </w:p>
        </w:tc>
        <w:tc>
          <w:tcPr>
            <w:tcW w:type="dxa" w:w="36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证据指针</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完整工程链路（采集 → 治理 → 后端 → 网关 → 前端）</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完整</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第十章架构 + 第五章流程</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出价校验与状态机管控</w:t>
            </w:r>
          </w:p>
        </w:tc>
        <w:tc>
          <w:tcPr>
            <w:tcW w:type="dxa" w:w="16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严格</w:t>
            </w:r>
          </w:p>
        </w:tc>
        <w:tc>
          <w:tcPr>
            <w:tcW w:type="dxa" w:w="36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12.1 原子裁决 + 12.2 状态机与不变量</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系统可用性（断连重连、异常兜底）</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强</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12.3 补放与背压 + 五个混沌演练（chaos-ai / chaos-redis / chaos-mysql / chaos-ws / chaos-timer）</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性能、稳定性、数据一致性</w:t>
            </w:r>
          </w:p>
        </w:tc>
        <w:tc>
          <w:tcPr>
            <w:tcW w:type="dxa" w:w="16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量化达标</w:t>
            </w:r>
          </w:p>
        </w:tc>
        <w:tc>
          <w:tcPr>
            <w:tcW w:type="dxa" w:w="36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14.1 B（真公网万人 0.46 ms）+ 14.1 C（高活跃 4:6，ack p95 3.5 ms，99.97% fast-reject）+ 14.1 D（容量边界 + 已转化工程任务 #235 / #242）+ 12.4 三方一致回放与哈希链</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可观测性（监控、告警）</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完整</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指标接口 + 版本接口 + 回放校验</w:t>
            </w:r>
          </w:p>
        </w:tc>
      </w:tr>
    </w:tbl>
    <w:p>
      <w:pPr>
        <w:pStyle w:val="Heading2"/>
        <w:spacing w:after="120" w:before="220"/>
      </w:pPr>
      <w:r>
        <w:rPr>
          <w:rFonts w:ascii="Arial" w:eastAsia="微软雅黑" w:hAnsi="Arial"/>
          <w:b/>
          <w:bCs/>
          <w:i w:val="false"/>
          <w:iCs w:val="false"/>
          <w:color w:val="2E5496"/>
          <w:sz w:val="25"/>
          <w:szCs w:val="25"/>
        </w:rPr>
        <w:t xml:space="preserve">15.2　技术深度与创新性（25%）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1600"/>
        <w:gridCol w:w="3660"/>
      </w:tblGrid>
      <w:tr>
        <w:trPr>
          <w:tblHeader/>
        </w:trPr>
        <w:tc>
          <w:tcPr>
            <w:tcW w:type="dxa" w:w="4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考察要点</w:t>
            </w:r>
          </w:p>
        </w:tc>
        <w:tc>
          <w:tcPr>
            <w:tcW w:type="dxa" w:w="16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自评</w:t>
            </w:r>
          </w:p>
        </w:tc>
        <w:tc>
          <w:tcPr>
            <w:tcW w:type="dxa" w:w="36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证据指针</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技术选型与场景适配</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高度契合</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Redis Lua 单脚本原子性最契合出价场景</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核心挑战的针对性优化</w:t>
            </w:r>
          </w:p>
        </w:tc>
        <w:tc>
          <w:tcPr>
            <w:tcW w:type="dxa" w:w="16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到位</w:t>
            </w:r>
          </w:p>
        </w:tc>
        <w:tc>
          <w:tcPr>
            <w:tcW w:type="dxa" w:w="36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12.3 合并广播 / 双车道背压</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房间级 WebSocket 路由隔离</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实现</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第十章架构（单网关多房间）</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出价幂等性设计</w:t>
            </w:r>
          </w:p>
        </w:tc>
        <w:tc>
          <w:tcPr>
            <w:tcW w:type="dxa" w:w="16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实现</w:t>
            </w:r>
          </w:p>
        </w:tc>
        <w:tc>
          <w:tcPr>
            <w:tcW w:type="dxa" w:w="36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12.1 去重 + 拍卖唯一约束 + 12.4 哈希链</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创新差异化</w:t>
            </w:r>
          </w:p>
        </w:tc>
        <w:tc>
          <w:tcPr>
            <w:tcW w:type="dxa" w:w="16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突出</w:t>
            </w:r>
          </w:p>
        </w:tc>
        <w:tc>
          <w:tcPr>
            <w:tcW w:type="dxa" w:w="36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第十三章亮点一与亮点二</w:t>
            </w:r>
          </w:p>
        </w:tc>
      </w:tr>
    </w:tbl>
    <w:p>
      <w:pPr>
        <w:pStyle w:val="Heading2"/>
        <w:spacing w:after="120" w:before="220"/>
      </w:pPr>
      <w:r>
        <w:rPr>
          <w:rFonts w:ascii="Arial" w:eastAsia="微软雅黑" w:hAnsi="Arial"/>
          <w:b/>
          <w:bCs/>
          <w:i w:val="false"/>
          <w:iCs w:val="false"/>
          <w:color w:val="2E5496"/>
          <w:sz w:val="25"/>
          <w:szCs w:val="25"/>
        </w:rPr>
        <w:t xml:space="preserve">15.3　AI 使用与落地效果（15%）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2400"/>
        <w:gridCol w:w="2860"/>
      </w:tblGrid>
      <w:tr>
        <w:trPr>
          <w:tblHeader/>
        </w:trPr>
        <w:tc>
          <w:tcPr>
            <w:tcW w:type="dxa" w:w="4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考察要点</w:t>
            </w:r>
          </w:p>
        </w:tc>
        <w:tc>
          <w:tcPr>
            <w:tcW w:type="dxa" w:w="24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自评</w:t>
            </w:r>
          </w:p>
        </w:tc>
        <w:tc>
          <w:tcPr>
            <w:tcW w:type="dxa" w:w="28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证据指针</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工具合理使用与场景适配</w:t>
            </w:r>
          </w:p>
        </w:tc>
        <w:tc>
          <w:tcPr>
            <w:tcW w:type="dxa" w:w="24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适配</w:t>
            </w:r>
          </w:p>
        </w:tc>
        <w:tc>
          <w:tcPr>
            <w:tcW w:type="dxa" w:w="28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11.1 视觉抽事实 + 语言拍卖师</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使用流程规范、可追溯</w:t>
            </w:r>
          </w:p>
        </w:tc>
        <w:tc>
          <w:tcPr>
            <w:tcW w:type="dxa" w:w="24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规范</w:t>
            </w:r>
          </w:p>
        </w:tc>
        <w:tc>
          <w:tcPr>
            <w:tcW w:type="dxa" w:w="28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11.6 使用日志 + AI 离线门禁 + ai_usage_logs 表</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代码贡献率合理性</w:t>
            </w:r>
          </w:p>
        </w:tc>
        <w:tc>
          <w:tcPr>
            <w:tcW w:type="dxa" w:w="24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关键决策百分之百人工</w:t>
            </w:r>
          </w:p>
        </w:tc>
        <w:tc>
          <w:tcPr>
            <w:tcW w:type="dxa" w:w="28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11.6</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业务落地完整性</w:t>
            </w:r>
          </w:p>
        </w:tc>
        <w:tc>
          <w:tcPr>
            <w:tcW w:type="dxa" w:w="2400"/>
            <w:shd w:fill="EAF0FA" w:color="auto" w:val="clear"/>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覆盖发布 / 直播 / 结算三段</w:t>
            </w:r>
          </w:p>
        </w:tc>
        <w:tc>
          <w:tcPr>
            <w:tcW w:type="dxa" w:w="28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11.3 四触发器 + 11.4 视觉草稿 + 14.5 样例</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失败兜底机制</w:t>
            </w:r>
          </w:p>
        </w:tc>
        <w:tc>
          <w:tcPr>
            <w:tcW w:type="dxa" w:w="2400"/>
            <w:tcMar>
              <w:top w:type="dxa" w:w="60"/>
              <w:left w:type="dxa" w:w="110"/>
              <w:bottom w:type="dxa" w:w="60"/>
              <w:right w:type="dxa" w:w="110"/>
            </w:tcMar>
            <w:vAlign w:val="center"/>
          </w:tcPr>
          <w:p>
            <w:pPr>
              <w:spacing w:after="0" w:line="270" w:lineRule="auto"/>
              <w:jc w:val="center"/>
            </w:pPr>
            <w:r>
              <w:rPr>
                <w:rFonts w:ascii="Arial" w:eastAsia="微软雅黑" w:hAnsi="Arial"/>
                <w:b w:val="false"/>
                <w:bCs w:val="false"/>
                <w:i w:val="false"/>
                <w:iCs w:val="false"/>
                <w:color w:val="000000"/>
                <w:sz w:val="19"/>
                <w:szCs w:val="19"/>
              </w:rPr>
              <w:t xml:space="preserve">门禁强约束 + 护栏 + 降级</w:t>
            </w:r>
          </w:p>
        </w:tc>
        <w:tc>
          <w:tcPr>
            <w:tcW w:type="dxa" w:w="28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11.5 离线门禁 + 14.2 兜底矩阵</w:t>
            </w:r>
          </w:p>
        </w:tc>
      </w:tr>
    </w:tbl>
    <w:p>
      <w:pPr>
        <w:pStyle w:val="Heading2"/>
        <w:spacing w:after="120" w:before="220"/>
      </w:pPr>
      <w:r>
        <w:rPr>
          <w:rFonts w:ascii="Arial" w:eastAsia="微软雅黑" w:hAnsi="Arial"/>
          <w:b/>
          <w:bCs/>
          <w:i w:val="false"/>
          <w:iCs w:val="false"/>
          <w:color w:val="2E5496"/>
          <w:sz w:val="25"/>
          <w:szCs w:val="25"/>
        </w:rPr>
        <w:t xml:space="preserve">15.4　项目材料完整度（10%）</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2700"/>
        <w:gridCol w:w="2560"/>
      </w:tblGrid>
      <w:tr>
        <w:trPr>
          <w:tblHeader/>
        </w:trPr>
        <w:tc>
          <w:tcPr>
            <w:tcW w:type="dxa" w:w="4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考察要点</w:t>
            </w:r>
          </w:p>
        </w:tc>
        <w:tc>
          <w:tcPr>
            <w:tcW w:type="dxa" w:w="27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自评</w:t>
            </w:r>
          </w:p>
        </w:tc>
        <w:tc>
          <w:tcPr>
            <w:tcW w:type="dxa" w:w="25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证据指针</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方案文档</w:t>
            </w:r>
          </w:p>
        </w:tc>
        <w:tc>
          <w:tcPr>
            <w:tcW w:type="dxa" w:w="27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二十五份以上设计文档</w:t>
            </w:r>
          </w:p>
        </w:tc>
        <w:tc>
          <w:tcPr>
            <w:tcW w:type="dxa" w:w="25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文档目录</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演示视频（双端 + 高并发）</w:t>
            </w:r>
          </w:p>
        </w:tc>
        <w:tc>
          <w:tcPr>
            <w:tcW w:type="dxa" w:w="2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三分钟主视频 + 本地兜底录屏</w:t>
            </w:r>
          </w:p>
        </w:tc>
        <w:tc>
          <w:tcPr>
            <w:tcW w:type="dxa" w:w="25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第七章</w:t>
            </w:r>
          </w:p>
        </w:tc>
      </w:tr>
      <w:tr>
        <w:trPr>
          <w:tblHeader w:val="false"/>
        </w:trPr>
        <w:tc>
          <w:tcPr>
            <w:tcW w:type="dxa" w:w="41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代码库规范</w:t>
            </w:r>
          </w:p>
        </w:tc>
        <w:tc>
          <w:tcPr>
            <w:tcW w:type="dxa" w:w="27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主干开发 + 四道门禁全绿</w:t>
            </w:r>
          </w:p>
        </w:tc>
        <w:tc>
          <w:tcPr>
            <w:tcW w:type="dxa" w:w="25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第八章 + 14.3</w:t>
            </w:r>
          </w:p>
        </w:tc>
      </w:tr>
      <w:tr>
        <w:trPr>
          <w:tblHeader w:val="false"/>
        </w:trPr>
        <w:tc>
          <w:tcPr>
            <w:tcW w:type="dxa" w:w="4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方案阐述清晰</w:t>
            </w:r>
          </w:p>
        </w:tc>
        <w:tc>
          <w:tcPr>
            <w:tcW w:type="dxa" w:w="27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本报告 + README 近二十节</w:t>
            </w:r>
          </w:p>
        </w:tc>
        <w:tc>
          <w:tcPr>
            <w:tcW w:type="dxa" w:w="25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第九章 + 全文</w:t>
            </w:r>
          </w:p>
        </w:tc>
      </w:tr>
    </w:tbl>
    <w:p>
      <w:pPr>
        <w:pStyle w:val="Heading2"/>
        <w:spacing w:after="120" w:before="220"/>
      </w:pPr>
      <w:r>
        <w:rPr>
          <w:rFonts w:ascii="Arial" w:eastAsia="微软雅黑" w:hAnsi="Arial"/>
          <w:b/>
          <w:bCs/>
          <w:i w:val="false"/>
          <w:iCs w:val="false"/>
          <w:color w:val="2E5496"/>
          <w:sz w:val="25"/>
          <w:szCs w:val="25"/>
        </w:rPr>
        <w:t xml:space="preserve">15.5　加分项对齐</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加分方向</w:t>
            </w:r>
          </w:p>
        </w:tc>
        <w:tc>
          <w:tcPr>
            <w:tcW w:type="dxa" w:w="61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自评与证据</w:t>
            </w:r>
          </w:p>
        </w:tc>
      </w:tr>
      <w:tr>
        <w:trPr>
          <w:tblHeader w:val="false"/>
        </w:trPr>
        <w:tc>
          <w:tcPr>
            <w:tcW w:type="dxa" w:w="32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AI 全栈工具深度应用</w:t>
            </w:r>
          </w:p>
        </w:tc>
        <w:tc>
          <w:tcPr>
            <w:tcW w:type="dxa" w:w="6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Claude Code 与 Codex 按各自所长贯穿开发，关键决策点人工把控，使用日志可追溯（11.6）</w:t>
            </w:r>
          </w:p>
        </w:tc>
      </w:tr>
      <w:tr>
        <w:trPr>
          <w:tblHeader w:val="false"/>
        </w:trPr>
        <w:tc>
          <w:tcPr>
            <w:tcW w:type="dxa" w:w="32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极致竞价氛围体验</w:t>
            </w:r>
          </w:p>
        </w:tc>
        <w:tc>
          <w:tcPr>
            <w:tcW w:type="dxa" w:w="61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领先 / 被超越反馈、翻滚、飞行榜、心跳音、红圈脉冲（4.2 + 第五章）</w:t>
            </w:r>
          </w:p>
        </w:tc>
      </w:tr>
      <w:tr>
        <w:trPr>
          <w:tblHeader w:val="false"/>
        </w:trPr>
        <w:tc>
          <w:tcPr>
            <w:tcW w:type="dxa" w:w="32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Redis 分层与读写分离</w:t>
            </w:r>
          </w:p>
        </w:tc>
        <w:tc>
          <w:tcPr>
            <w:tcW w:type="dxa" w:w="6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Redis 热路径 + MySQL 投影（第十章 + 12.1）</w:t>
            </w:r>
          </w:p>
        </w:tc>
      </w:tr>
      <w:tr>
        <w:trPr>
          <w:tblHeader w:val="false"/>
        </w:trPr>
        <w:tc>
          <w:tcPr>
            <w:tcW w:type="dxa" w:w="32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分布式锁 / 出价幂等</w:t>
            </w:r>
          </w:p>
        </w:tc>
        <w:tc>
          <w:tcPr>
            <w:tcW w:type="dxa" w:w="61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Lua 原子 + 客户端标识去重 + 拍卖唯一约束（12.1 + 12.4）</w:t>
            </w:r>
          </w:p>
        </w:tc>
      </w:tr>
      <w:tr>
        <w:trPr>
          <w:tblHeader w:val="false"/>
        </w:trPr>
        <w:tc>
          <w:tcPr>
            <w:tcW w:type="dxa" w:w="32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WebSocket 心跳保活</w:t>
            </w:r>
          </w:p>
        </w:tc>
        <w:tc>
          <w:tcPr>
            <w:tcW w:type="dxa" w:w="6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应用层心跳防止操作系统级长阻塞读，配合带类型关闭码区分背压与网络断连（12.3）</w:t>
            </w:r>
          </w:p>
        </w:tc>
      </w:tr>
      <w:tr>
        <w:trPr>
          <w:tblHeader w:val="false"/>
        </w:trPr>
        <w:tc>
          <w:tcPr>
            <w:tcW w:type="dxa" w:w="32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单房间千人以上在线</w:t>
            </w:r>
          </w:p>
        </w:tc>
        <w:tc>
          <w:tcPr>
            <w:tcW w:type="dxa" w:w="61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真公网一万连接，为加分项基线（千人）的十倍；四千名活跃出价者同时狂点出价时 ack p95 仍稳 3.5 ms，为挑战二「百人同时狂点」基础要求的四十倍压力且预算富余约二十三倍（14.1 B / C）</w:t>
            </w:r>
          </w:p>
        </w:tc>
      </w:tr>
      <w:tr>
        <w:trPr>
          <w:tblHeader w:val="false"/>
        </w:trPr>
        <w:tc>
          <w:tcPr>
            <w:tcW w:type="dxa" w:w="32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容量边界诚实声明</w:t>
            </w:r>
          </w:p>
        </w:tc>
        <w:tc>
          <w:tcPr>
            <w:tcW w:type="dxa" w:w="61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峰值约 15,777 连接、目标每秒五万笔时崩溃的边界如实呈现，并已转化为 #235 优雅降载与 #242 panic 兜底（14.1 D）</w:t>
            </w:r>
          </w:p>
        </w:tc>
      </w:tr>
      <w:tr>
        <w:trPr>
          <w:tblHeader w:val="false"/>
        </w:trPr>
        <w:tc>
          <w:tcPr>
            <w:tcW w:type="dxa" w:w="32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评委演示舞台</w:t>
            </w:r>
          </w:p>
        </w:tc>
        <w:tc>
          <w:tcPr>
            <w:tcW w:type="dxa" w:w="61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演示入口两端同框（手机框 + 浏览器框）、均复用生产组件，配合可展开的工程信息条，使工程可信度成为评委可见的界面元素（13.3 末段 + §6）</w:t>
            </w:r>
          </w:p>
        </w:tc>
      </w:tr>
    </w:tbl>
    <w:p>
      <w:pPr>
        <w:pStyle w:val="Heading1"/>
        <w:spacing w:after="170" w:before="320"/>
      </w:pPr>
      <w:r>
        <w:rPr>
          <w:rFonts w:ascii="Arial" w:eastAsia="微软雅黑" w:hAnsi="Arial"/>
          <w:b/>
          <w:bCs/>
          <w:i w:val="false"/>
          <w:iCs w:val="false"/>
          <w:color w:val="1F3864"/>
          <w:sz w:val="30"/>
          <w:szCs w:val="30"/>
        </w:rPr>
        <w:t xml:space="preserve">十六、关键节点与诚实边界声明</w:t>
      </w:r>
    </w:p>
    <w:p>
      <w:pPr>
        <w:pStyle w:val="Heading2"/>
        <w:spacing w:after="120" w:before="220"/>
      </w:pPr>
      <w:r>
        <w:rPr>
          <w:rFonts w:ascii="Arial" w:eastAsia="微软雅黑" w:hAnsi="Arial"/>
          <w:b/>
          <w:bCs/>
          <w:i w:val="false"/>
          <w:iCs w:val="false"/>
          <w:color w:val="2E5496"/>
          <w:sz w:val="25"/>
          <w:szCs w:val="25"/>
        </w:rPr>
        <w:t xml:space="preserve">16.1　关键节点</w:t>
      </w:r>
    </w:p>
    <w:p>
      <w:pPr>
        <w:spacing w:after="130" w:before="0" w:line="300" w:lineRule="auto"/>
        <w:jc w:val="both"/>
      </w:pPr>
      <w:r>
        <w:rPr>
          <w:rFonts w:ascii="Arial" w:eastAsia="微软雅黑" w:hAnsi="Arial"/>
          <w:b w:val="false"/>
          <w:bCs w:val="false"/>
          <w:i w:val="false"/>
          <w:iCs w:val="false"/>
          <w:color w:val="000000"/>
          <w:sz w:val="22"/>
          <w:szCs w:val="22"/>
        </w:rPr>
        <w:t xml:space="preserve">项目自课题讲解起步，按主干驱动模式划分 T0 至 T10 共十一个里程碑，与第三章所述的协作纪律一脉相承。下表给出各里程碑的时间与主要交付。</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100"/>
        <w:gridCol w:w="5760"/>
      </w:tblGrid>
      <w:tr>
        <w:trPr>
          <w:tblHeader/>
        </w:trPr>
        <w:tc>
          <w:tcPr>
            <w:tcW w:type="dxa" w:w="15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里程碑</w:t>
            </w:r>
          </w:p>
        </w:tc>
        <w:tc>
          <w:tcPr>
            <w:tcW w:type="dxa" w:w="210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时间</w:t>
            </w:r>
          </w:p>
        </w:tc>
        <w:tc>
          <w:tcPr>
            <w:tcW w:type="dxa" w:w="5760"/>
            <w:shd w:fill="D9E2F3" w:color="auto" w:val="clear"/>
            <w:tcMar>
              <w:top w:type="dxa" w:w="60"/>
              <w:left w:type="dxa" w:w="110"/>
              <w:bottom w:type="dxa" w:w="60"/>
              <w:right w:type="dxa" w:w="110"/>
            </w:tcMar>
            <w:vAlign w:val="center"/>
          </w:tcPr>
          <w:p>
            <w:pPr>
              <w:spacing w:after="0" w:line="270" w:lineRule="auto"/>
              <w:jc w:val="center"/>
            </w:pPr>
            <w:r>
              <w:rPr>
                <w:rFonts w:ascii="Arial" w:eastAsia="微软雅黑" w:hAnsi="Arial"/>
                <w:b/>
                <w:bCs/>
                <w:i w:val="false"/>
                <w:iCs w:val="false"/>
                <w:color w:val="000000"/>
                <w:sz w:val="19"/>
                <w:szCs w:val="19"/>
              </w:rPr>
              <w:t xml:space="preserve">主要交付</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T0–T2</w:t>
            </w:r>
          </w:p>
        </w:tc>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5.20–5.27</w:t>
            </w:r>
          </w:p>
        </w:tc>
        <w:tc>
          <w:tcPr>
            <w:tcW w:type="dxa" w:w="57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契约与状态机首版落盘（proto 契约文件）</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T3–T4</w:t>
            </w:r>
          </w:p>
        </w:tc>
        <w:tc>
          <w:tcPr>
            <w:tcW w:type="dxa" w:w="2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5.27–6.01</w:t>
            </w:r>
          </w:p>
        </w:tc>
        <w:tc>
          <w:tcPr>
            <w:tcW w:type="dxa" w:w="57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出价裁决 Lua 脚本、回放校验器与 HMAC 哈希链</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T5–T6</w:t>
            </w:r>
          </w:p>
        </w:tc>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6.01–6.03</w:t>
            </w:r>
          </w:p>
        </w:tc>
        <w:tc>
          <w:tcPr>
            <w:tcW w:type="dxa" w:w="57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WebSocket 网关、房间隔离与大房间合并广播</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T7</w:t>
            </w:r>
          </w:p>
        </w:tc>
        <w:tc>
          <w:tcPr>
            <w:tcW w:type="dxa" w:w="2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6.03–6.04</w:t>
            </w:r>
          </w:p>
        </w:tc>
        <w:tc>
          <w:tcPr>
            <w:tcW w:type="dxa" w:w="57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AI 旁路接入与 AI 离线门禁</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T8</w:t>
            </w:r>
          </w:p>
        </w:tc>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6.04–6.05</w:t>
            </w:r>
          </w:p>
        </w:tc>
        <w:tc>
          <w:tcPr>
            <w:tcW w:type="dxa" w:w="57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负载测试与万人压测拓扑</w:t>
            </w:r>
          </w:p>
        </w:tc>
      </w:tr>
      <w:tr>
        <w:trPr>
          <w:tblHeader w:val="false"/>
        </w:trPr>
        <w:tc>
          <w:tcPr>
            <w:tcW w:type="dxa" w:w="15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T9</w:t>
            </w:r>
          </w:p>
        </w:tc>
        <w:tc>
          <w:tcPr>
            <w:tcW w:type="dxa" w:w="210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6.05–6.06</w:t>
            </w:r>
          </w:p>
        </w:tc>
        <w:tc>
          <w:tcPr>
            <w:tcW w:type="dxa" w:w="5760"/>
            <w:shd w:fill="EAF0FA" w:color="auto" w:val="clear"/>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混沌演练与部署身份门禁</w:t>
            </w:r>
          </w:p>
        </w:tc>
      </w:tr>
      <w:tr>
        <w:trPr>
          <w:tblHeader w:val="false"/>
        </w:trPr>
        <w:tc>
          <w:tcPr>
            <w:tcW w:type="dxa" w:w="1500"/>
            <w:tcMar>
              <w:top w:type="dxa" w:w="60"/>
              <w:left w:type="dxa" w:w="110"/>
              <w:bottom w:type="dxa" w:w="60"/>
              <w:right w:type="dxa" w:w="110"/>
            </w:tcMar>
            <w:vAlign w:val="center"/>
          </w:tcPr>
          <w:p>
            <w:pPr>
              <w:spacing w:after="0" w:line="270" w:lineRule="auto"/>
              <w:jc w:val="left"/>
            </w:pPr>
            <w:r>
              <w:rPr>
                <w:rFonts w:ascii="Arial" w:eastAsia="微软雅黑" w:hAnsi="Arial"/>
                <w:b/>
                <w:bCs/>
                <w:i w:val="false"/>
                <w:iCs w:val="false"/>
                <w:color w:val="000000"/>
                <w:sz w:val="19"/>
                <w:szCs w:val="19"/>
              </w:rPr>
              <w:t xml:space="preserve">T10</w:t>
            </w:r>
          </w:p>
        </w:tc>
        <w:tc>
          <w:tcPr>
            <w:tcW w:type="dxa" w:w="210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6.06–6.08</w:t>
            </w:r>
          </w:p>
        </w:tc>
        <w:tc>
          <w:tcPr>
            <w:tcW w:type="dxa" w:w="5760"/>
            <w:tcMar>
              <w:top w:type="dxa" w:w="60"/>
              <w:left w:type="dxa" w:w="110"/>
              <w:bottom w:type="dxa" w:w="60"/>
              <w:right w:type="dxa" w:w="110"/>
            </w:tcMar>
            <w:vAlign w:val="center"/>
          </w:tcPr>
          <w:p>
            <w:pPr>
              <w:spacing w:after="0" w:line="270" w:lineRule="auto"/>
              <w:jc w:val="left"/>
            </w:pPr>
            <w:r>
              <w:rPr>
                <w:rFonts w:ascii="Arial" w:eastAsia="微软雅黑" w:hAnsi="Arial"/>
                <w:b w:val="false"/>
                <w:bCs w:val="false"/>
                <w:i w:val="false"/>
                <w:iCs w:val="false"/>
                <w:color w:val="000000"/>
                <w:sz w:val="19"/>
                <w:szCs w:val="19"/>
              </w:rPr>
              <w:t xml:space="preserve">评委演示舞台与提交材料</w:t>
            </w:r>
          </w:p>
        </w:tc>
      </w:tr>
    </w:tbl>
    <w:p>
      <w:pPr>
        <w:spacing w:after="160" w:before="60"/>
        <w:jc w:val="center"/>
      </w:pPr>
      <w:r>
        <w:rPr>
          <w:rFonts w:ascii="Arial" w:eastAsia="微软雅黑" w:hAnsi="Arial"/>
          <w:b w:val="false"/>
          <w:bCs w:val="false"/>
          <w:i/>
          <w:iCs/>
          <w:color w:val="595959"/>
          <w:sz w:val="18"/>
          <w:szCs w:val="18"/>
        </w:rPr>
        <w:t xml:space="preserve">表 16-1　T0–T10 开发里程碑</w:t>
      </w:r>
    </w:p>
    <w:p>
      <w:pPr>
        <w:spacing w:after="130" w:before="0" w:line="300" w:lineRule="auto"/>
        <w:jc w:val="both"/>
      </w:pPr>
      <w:r>
        <w:rPr>
          <w:rFonts w:ascii="Arial" w:eastAsia="微软雅黑" w:hAnsi="Arial"/>
          <w:b w:val="false"/>
          <w:bCs w:val="false"/>
          <w:i w:val="false"/>
          <w:iCs w:val="false"/>
          <w:color w:val="000000"/>
          <w:sz w:val="22"/>
          <w:szCs w:val="22"/>
        </w:rPr>
        <w:t xml:space="preserve">上述里程碑对应的赛事日程为：五月二十日课题讲解、五月二十一日导师分配、五月二十日至六月十日课题挑战、六月十一至十二日项目演示。</w:t>
      </w:r>
    </w:p>
    <w:p>
      <w:pPr>
        <w:pStyle w:val="Heading2"/>
        <w:spacing w:after="120" w:before="220"/>
      </w:pPr>
      <w:r>
        <w:rPr>
          <w:rFonts w:ascii="Arial" w:eastAsia="微软雅黑" w:hAnsi="Arial"/>
          <w:b/>
          <w:bCs/>
          <w:i w:val="false"/>
          <w:iCs w:val="false"/>
          <w:color w:val="2E5496"/>
          <w:sz w:val="25"/>
          <w:szCs w:val="25"/>
        </w:rPr>
        <w:t xml:space="preserve">16.2　诚实边界声明</w:t>
      </w:r>
    </w:p>
    <w:p>
      <w:pPr>
        <w:spacing w:after="130" w:before="0" w:line="300" w:lineRule="auto"/>
        <w:jc w:val="both"/>
      </w:pPr>
      <w:r>
        <w:rPr>
          <w:rFonts w:ascii="Arial" w:eastAsia="微软雅黑" w:hAnsi="Arial"/>
          <w:b w:val="false"/>
          <w:bCs w:val="false"/>
          <w:i w:val="false"/>
          <w:iCs w:val="false"/>
          <w:color w:val="000000"/>
          <w:sz w:val="22"/>
          <w:szCs w:val="22"/>
        </w:rPr>
        <w:t xml:space="preserve">我们认为，把系统的能力边界讲清楚，与把系统的亮点讲清楚同等重要。以下五点是本作品当前的明确边界，均已写入仓库并由全员批准。</w:t>
      </w:r>
    </w:p>
    <w:p>
      <w:pPr>
        <w:pStyle w:val="ListParagraph"/>
        <w:numPr>
          <w:ilvl w:val="0"/>
          <w:numId w:val="3"/>
        </w:numPr>
        <w:spacing w:after="70" w:line="290" w:lineRule="auto"/>
        <w:jc w:val="both"/>
      </w:pPr>
      <w:r>
        <w:rPr>
          <w:rFonts w:ascii="Arial" w:eastAsia="微软雅黑" w:hAnsi="Arial"/>
          <w:b/>
          <w:bCs/>
          <w:i w:val="false"/>
          <w:iCs w:val="false"/>
          <w:color w:val="000000"/>
          <w:sz w:val="22"/>
          <w:szCs w:val="22"/>
        </w:rPr>
        <w:t xml:space="preserve">容量边界</w:t>
      </w:r>
      <w:r>
        <w:rPr>
          <w:rFonts w:ascii="Arial" w:eastAsia="微软雅黑" w:hAnsi="Arial"/>
          <w:b w:val="false"/>
          <w:bCs w:val="false"/>
          <w:i w:val="false"/>
          <w:iCs w:val="false"/>
          <w:color w:val="000000"/>
          <w:sz w:val="22"/>
          <w:szCs w:val="22"/>
        </w:rPr>
        <w:t xml:space="preserve">：应用层单房间一万连接已在真公网干净达标（含四千活跃出价者的高活跃场景）；单网关在目标每秒约五万笔出价、峰值约一万五千七百七十七（15,777）连接时进程会崩溃重启，但正确性始终不破。这是边界发现而非达标项，且已转化为工程任务——准入控制与单连接内存削减已在 PR #235 合入主分支，请求生命周期外 goroutine 的 panic 兜底（PR #242）待合，多网关扇出仍在后续路线。</w:t>
      </w:r>
    </w:p>
    <w:p>
      <w:pPr>
        <w:pStyle w:val="ListParagraph"/>
        <w:numPr>
          <w:ilvl w:val="0"/>
          <w:numId w:val="3"/>
        </w:numPr>
        <w:spacing w:after="70" w:line="290" w:lineRule="auto"/>
        <w:jc w:val="both"/>
      </w:pPr>
      <w:r>
        <w:rPr>
          <w:rFonts w:ascii="Arial" w:eastAsia="微软雅黑" w:hAnsi="Arial"/>
          <w:b/>
          <w:bCs/>
          <w:i w:val="false"/>
          <w:iCs w:val="false"/>
          <w:color w:val="000000"/>
          <w:sz w:val="22"/>
          <w:szCs w:val="22"/>
        </w:rPr>
        <w:t xml:space="preserve">账号鉴权</w:t>
      </w:r>
      <w:r>
        <w:rPr>
          <w:rFonts w:ascii="Arial" w:eastAsia="微软雅黑" w:hAnsi="Arial"/>
          <w:b w:val="false"/>
          <w:bCs w:val="false"/>
          <w:i w:val="false"/>
          <w:iCs w:val="false"/>
          <w:color w:val="000000"/>
          <w:sz w:val="22"/>
          <w:szCs w:val="22"/>
        </w:rPr>
        <w:t xml:space="preserve">：尚未接入抖音真实账号的单点登录，当前登录接口为按昵称生成买家令牌的简化模式，仅供赛题演示。</w:t>
      </w:r>
    </w:p>
    <w:p>
      <w:pPr>
        <w:pStyle w:val="ListParagraph"/>
        <w:numPr>
          <w:ilvl w:val="0"/>
          <w:numId w:val="3"/>
        </w:numPr>
        <w:spacing w:after="70" w:line="290" w:lineRule="auto"/>
        <w:jc w:val="both"/>
      </w:pPr>
      <w:r>
        <w:rPr>
          <w:rFonts w:ascii="Arial" w:eastAsia="微软雅黑" w:hAnsi="Arial"/>
          <w:b/>
          <w:bCs/>
          <w:i w:val="false"/>
          <w:iCs w:val="false"/>
          <w:color w:val="000000"/>
          <w:sz w:val="22"/>
          <w:szCs w:val="22"/>
        </w:rPr>
        <w:t xml:space="preserve">支付通道</w:t>
      </w:r>
      <w:r>
        <w:rPr>
          <w:rFonts w:ascii="Arial" w:eastAsia="微软雅黑" w:hAnsi="Arial"/>
          <w:b w:val="false"/>
          <w:bCs w:val="false"/>
          <w:i w:val="false"/>
          <w:iCs w:val="false"/>
          <w:color w:val="000000"/>
          <w:sz w:val="22"/>
          <w:szCs w:val="22"/>
        </w:rPr>
        <w:t xml:space="preserve">：尚未接入真实支付，订单的「支付」为模拟支付，并在证据卡上明示。</w:t>
      </w:r>
    </w:p>
    <w:p>
      <w:pPr>
        <w:pStyle w:val="ListParagraph"/>
        <w:numPr>
          <w:ilvl w:val="0"/>
          <w:numId w:val="3"/>
        </w:numPr>
        <w:spacing w:after="70" w:line="290" w:lineRule="auto"/>
        <w:jc w:val="both"/>
      </w:pPr>
      <w:r>
        <w:rPr>
          <w:rFonts w:ascii="Arial" w:eastAsia="微软雅黑" w:hAnsi="Arial"/>
          <w:b/>
          <w:bCs/>
          <w:i w:val="false"/>
          <w:iCs w:val="false"/>
          <w:color w:val="000000"/>
          <w:sz w:val="22"/>
          <w:szCs w:val="22"/>
        </w:rPr>
        <w:t xml:space="preserve">全员付费合规</w:t>
      </w:r>
      <w:r>
        <w:rPr>
          <w:rFonts w:ascii="Arial" w:eastAsia="微软雅黑" w:hAnsi="Arial"/>
          <w:b w:val="false"/>
          <w:bCs w:val="false"/>
          <w:i w:val="false"/>
          <w:iCs w:val="false"/>
          <w:color w:val="000000"/>
          <w:sz w:val="22"/>
          <w:szCs w:val="22"/>
        </w:rPr>
        <w:t xml:space="preserve">：仅为演示性虚拟币机制，界面强制显示「虚拟币 · 非真实支付 · 非赌博」，边界写入证据卡契约并经全员批准。本作品并非赌博产品。</w:t>
      </w:r>
    </w:p>
    <w:p>
      <w:pPr>
        <w:pStyle w:val="ListParagraph"/>
        <w:numPr>
          <w:ilvl w:val="0"/>
          <w:numId w:val="3"/>
        </w:numPr>
        <w:spacing w:after="70" w:line="290" w:lineRule="auto"/>
        <w:jc w:val="both"/>
      </w:pPr>
      <w:r>
        <w:rPr>
          <w:rFonts w:ascii="Arial" w:eastAsia="微软雅黑" w:hAnsi="Arial"/>
          <w:b/>
          <w:bCs/>
          <w:i w:val="false"/>
          <w:iCs w:val="false"/>
          <w:color w:val="000000"/>
          <w:sz w:val="22"/>
          <w:szCs w:val="22"/>
        </w:rPr>
        <w:t xml:space="preserve">测试环境与可复现性</w:t>
      </w:r>
      <w:r>
        <w:rPr>
          <w:rFonts w:ascii="Arial" w:eastAsia="微软雅黑" w:hAnsi="Arial"/>
          <w:b w:val="false"/>
          <w:bCs w:val="false"/>
          <w:i w:val="false"/>
          <w:iCs w:val="false"/>
          <w:color w:val="000000"/>
          <w:sz w:val="22"/>
          <w:szCs w:val="22"/>
        </w:rPr>
        <w:t xml:space="preserve">：本报告所有性能数字均在火山引擎北京 ECS（4 核 8 GiB）单进程裸二进制下采集；多网关并行扇出、跨地域副本与企业级专线链路未在本作品范围内验证。其中私网内一万并发（Tier-1）有完整的一键复现手册 `docs/runbooks/beijing-tier1-10k-demo.md`，含跳板、压测机配置、令牌分片与运行命令；异地公网压测机打向北京网关弹性 IP 的真公网三场景（万人基线 / 万人高活跃 / 两万风暴）拓扑与数据，详见仓库性能报告 `docs/reports/2026-06-07-tier2-public-loadtest-10k-20k.md` 与 issue #233，公网拓扑的独立一键 runbook 列为后续工作。</w:t>
      </w:r>
    </w:p>
    <w:p>
      <w:pPr>
        <w:pStyle w:val="Heading1"/>
        <w:spacing w:after="170" w:before="320"/>
      </w:pPr>
      <w:r>
        <w:rPr>
          <w:rFonts w:ascii="Arial" w:eastAsia="微软雅黑" w:hAnsi="Arial"/>
          <w:b/>
          <w:bCs/>
          <w:i w:val="false"/>
          <w:iCs w:val="false"/>
          <w:color w:val="1F3864"/>
          <w:sz w:val="30"/>
          <w:szCs w:val="30"/>
        </w:rPr>
        <w:t xml:space="preserve">十七、评委五分钟核检指引</w:t>
      </w:r>
    </w:p>
    <w:p>
      <w:pPr>
        <w:spacing w:after="130" w:before="0" w:line="300" w:lineRule="auto"/>
        <w:jc w:val="both"/>
      </w:pPr>
      <w:r>
        <w:rPr>
          <w:rFonts w:ascii="Arial" w:eastAsia="微软雅黑" w:hAnsi="Arial"/>
          <w:b w:val="false"/>
          <w:bCs w:val="false"/>
          <w:i w:val="false"/>
          <w:iCs w:val="false"/>
          <w:color w:val="000000"/>
          <w:sz w:val="22"/>
          <w:szCs w:val="22"/>
        </w:rPr>
        <w:t xml:space="preserve">若评委时间有限，可按以下顺序在五分钟内完成对本作品的核检。</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打开版本接口 `http://115.191.76.40/version`，确认部署身份新鲜——返回的协议版本、构建提交号与构建时间应与期望值一致，借此核对线上运行的正是持续集成验证过的二进制（约半分钟）。</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打开演示入口 `http://115.191.76.40/`（手机框与浏览器框两端同框），走一遍拍卖闭环，观察两端视角、反狙横幅、工程信息条与证据卡；买家端也可直接用手机访问 `/#/m` 体验（约两分钟）。</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打开代码仓库，查看四道持续集成门禁全绿与提交清单（约半分钟）。</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（可选）在另一终端窗口克隆仓库后执行一键演示回归，约三到四分钟跑通七种模式、混沌、负载与 AI 离线；此步可与上述步骤并行，不计入五分钟核检。</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查看一键演示回归输出底部的绿色结论，即视为系统层端到端可验证（约半分钟）。</w:t>
      </w:r>
    </w:p>
    <w:p>
      <w:pPr>
        <w:pStyle w:val="ListParagraph"/>
        <w:numPr>
          <w:ilvl w:val="0"/>
          <w:numId w:val="4"/>
        </w:numPr>
        <w:spacing w:after="90" w:line="295" w:lineRule="auto"/>
        <w:jc w:val="both"/>
      </w:pPr>
      <w:r>
        <w:rPr>
          <w:rFonts w:ascii="Arial" w:eastAsia="微软雅黑" w:hAnsi="Arial"/>
          <w:b w:val="false"/>
          <w:bCs w:val="false"/>
          <w:i w:val="false"/>
          <w:iCs w:val="false"/>
          <w:color w:val="000000"/>
          <w:sz w:val="22"/>
          <w:szCs w:val="22"/>
        </w:rPr>
        <w:t xml:space="preserve">查阅仓库性能报告 `docs/reports/2026-06-07-tier2-public-loadtest-10k-20k.md`（issue #233 / #231 跟踪），核对真公网三场景（万人基线 0.46 ms、万人高活跃 3.5 ms、两万风暴容量边界）与诚实声明的早退口径（约一分钟）。</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eastAsia="微软雅黑" w:hAnsi="Arial"/>
        <w:b w:val="false"/>
        <w:bCs w:val="false"/>
        <w:i w:val="false"/>
        <w:iCs w:val="false"/>
        <w:color w:val="808080"/>
        <w:sz w:val="16"/>
        <w:szCs w:val="16"/>
      </w:rPr>
      <w:t xml:space="preserve">第 </w:t>
    </w:r>
    <w:r>
      <w:rPr>
        <w:rFonts w:ascii="Arial" w:cs="Arial" w:eastAsia="Arial" w:hAnsi="Arial"/>
        <w:color w:val="808080"/>
        <w:sz w:val="16"/>
        <w:szCs w:val="16"/>
      </w:rPr>
      <w:fldChar w:fldCharType="begin"/>
      <w:instrText xml:space="preserve">PAGE</w:instrText>
      <w:fldChar w:fldCharType="separate"/>
      <w:fldChar w:fldCharType="end"/>
    </w:r>
    <w:r>
      <w:rPr>
        <w:rFonts w:ascii="Arial" w:eastAsia="微软雅黑" w:hAnsi="Arial"/>
        <w:b w:val="false"/>
        <w:bCs w:val="false"/>
        <w:i w:val="false"/>
        <w:iCs w:val="false"/>
        <w:color w:val="808080"/>
        <w:sz w:val="16"/>
        <w:szCs w:val="16"/>
      </w:rPr>
      <w:t xml:space="preserve"> 页 / 共 </w:t>
    </w:r>
    <w:r>
      <w:rPr>
        <w:rFonts w:ascii="Arial" w:cs="Arial" w:eastAsia="Arial" w:hAnsi="Arial"/>
        <w:color w:val="808080"/>
        <w:sz w:val="16"/>
        <w:szCs w:val="16"/>
      </w:rPr>
      <w:fldChar w:fldCharType="begin"/>
      <w:instrText xml:space="preserve">NUMPAGES</w:instrText>
      <w:fldChar w:fldCharType="separate"/>
      <w:fldChar w:fldCharType="end"/>
    </w:r>
    <w:r>
      <w:rPr>
        <w:rFonts w:ascii="Arial" w:eastAsia="微软雅黑" w:hAnsi="Arial"/>
        <w:b w:val="false"/>
        <w:bCs w:val="false"/>
        <w:i w:val="false"/>
        <w:iCs w:val="false"/>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spacing w:after="0"/>
      <w:jc w:val="right"/>
    </w:pPr>
    <w:r>
      <w:rPr>
        <w:rFonts w:ascii="Arial" w:eastAsia="微软雅黑" w:hAnsi="Arial"/>
        <w:b w:val="false"/>
        <w:bCs w:val="false"/>
        <w:i w:val="false"/>
        <w:iCs w:val="false"/>
        <w:color w:val="808080"/>
        <w:sz w:val="16"/>
        <w:szCs w:val="16"/>
      </w:rPr>
      <w:t xml:space="preserve">Mythos · Lumen Auction　|　抖音电商 AI 全栈挑战赛提交报告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微软雅黑"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70" w:before="320"/>
      <w:outlineLvl w:val="0"/>
    </w:pPr>
    <w:rPr>
      <w:rFonts w:ascii="Arial" w:eastAsia="微软雅黑" w:hAnsi="Arial"/>
      <w:b/>
      <w:bCs/>
      <w:color w:val="1F3864"/>
      <w:sz w:val="30"/>
      <w:szCs w:val="30"/>
    </w:rPr>
  </w:style>
  <w:style w:type="paragraph" w:styleId="Heading2">
    <w:name w:val="Heading 2"/>
    <w:basedOn w:val="Normal"/>
    <w:next w:val="Normal"/>
    <w:qFormat/>
    <w:pPr>
      <w:spacing w:after="120" w:before="220"/>
      <w:outlineLvl w:val="1"/>
    </w:pPr>
    <w:rPr>
      <w:rFonts w:ascii="Arial" w:eastAsia="微软雅黑" w:hAnsi="Arial"/>
      <w:b/>
      <w:bCs/>
      <w:color w:val="2E5496"/>
      <w:sz w:val="25"/>
      <w:szCs w:val="25"/>
    </w:rPr>
  </w:style>
  <w:style w:type="paragraph" w:styleId="Heading3">
    <w:name w:val="Heading 3"/>
    <w:basedOn w:val="Normal"/>
    <w:next w:val="Normal"/>
    <w:qFormat/>
    <w:pPr>
      <w:spacing w:after="90" w:before="160"/>
      <w:outlineLvl w:val="2"/>
    </w:pPr>
    <w:rPr>
      <w:rFonts w:ascii="Arial" w:eastAsia="微软雅黑"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199039a6f3c9cacaeedfa9a7770cf857d111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2026-06-10T05:08:11.763Z</dcterms:created>
  <dcterms:modified xsi:type="dcterms:W3CDTF">2026-06-10T05:08:11.775Z</dcterms:modified>
</cp:coreProperties>
</file>

<file path=docProps/custom.xml><?xml version="1.0" encoding="utf-8"?>
<Properties xmlns="http://schemas.openxmlformats.org/officeDocument/2006/custom-properties" xmlns:vt="http://schemas.openxmlformats.org/officeDocument/2006/docPropsVTypes"/>
</file>