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2"/>
        </w:rPr>
        <w:t>Fluxo do Processo Atual de Devolução de Peças</w:t>
      </w:r>
    </w:p>
    <w:p>
      <w:pPr>
        <w:jc w:val="center"/>
      </w:pPr>
      <w:r>
        <w:rPr>
          <w:i/>
          <w:sz w:val="20"/>
        </w:rPr>
        <w:t>Resumo técnico do processo de logística reversa utilizado como base para modelagem do banco de dados</w:t>
      </w:r>
    </w:p>
    <w:p>
      <w:r>
        <w:rPr>
          <w:b/>
          <w:color w:val="2F5496"/>
          <w:sz w:val="26"/>
        </w:rPr>
        <w:t>1. Objetivo</w:t>
      </w:r>
    </w:p>
    <w:p>
      <w:r>
        <w:t>Este documento resume o processo operacional atual de devolução de peças, servindo como referência de negócio para o desenvolvimento do banco de dados do sistema de logística reversa.</w:t>
      </w:r>
    </w:p>
    <w:p>
      <w:r>
        <w:rPr>
          <w:b/>
          <w:color w:val="2F5496"/>
          <w:sz w:val="26"/>
        </w:rPr>
        <w:t>2. Visão geral do processo</w:t>
      </w:r>
    </w:p>
    <w:p>
      <w:pPr>
        <w:pStyle w:val="ListBullet"/>
        <w:spacing w:after="40"/>
      </w:pPr>
      <w:r>
        <w:t>O processo começa quando o cliente identifica uma intercorrência com a peça recebida.</w:t>
      </w:r>
    </w:p>
    <w:p>
      <w:pPr>
        <w:pStyle w:val="ListBullet"/>
        <w:spacing w:after="40"/>
      </w:pPr>
      <w:r>
        <w:t>A tratativa varia conforme o tipo de ocorrência: avaria, item faltando ou desistência da compra.</w:t>
      </w:r>
    </w:p>
    <w:p>
      <w:pPr>
        <w:pStyle w:val="ListBullet"/>
        <w:spacing w:after="40"/>
      </w:pPr>
      <w:r>
        <w:t>Em todos os cenários, há participação de áreas como vendedor, estoque, fiscal, financeiro e transportadora.</w:t>
      </w:r>
    </w:p>
    <w:p>
      <w:pPr>
        <w:pStyle w:val="ListBullet"/>
        <w:spacing w:after="40"/>
      </w:pPr>
      <w:r>
        <w:t>As informações normalmente são registradas em planilhas e documentos físicos, o que motivou a modelagem do sistema.</w:t>
      </w:r>
    </w:p>
    <w:p>
      <w:r>
        <w:rPr>
          <w:b/>
          <w:color w:val="2F5496"/>
          <w:sz w:val="26"/>
        </w:rPr>
        <w:t>3. Principais tipos de ocorrência</w:t>
      </w:r>
    </w:p>
    <w:p>
      <w:pPr>
        <w:pStyle w:val="ListBullet"/>
        <w:spacing w:after="40"/>
      </w:pPr>
      <w:r>
        <w:t>Avaria no item recebido</w:t>
      </w:r>
    </w:p>
    <w:p>
      <w:pPr>
        <w:pStyle w:val="ListBullet"/>
        <w:spacing w:after="40"/>
      </w:pPr>
      <w:r>
        <w:t>Item faltando na nota fiscal</w:t>
      </w:r>
    </w:p>
    <w:p>
      <w:pPr>
        <w:pStyle w:val="ListBullet"/>
        <w:spacing w:after="40"/>
      </w:pPr>
      <w:r>
        <w:t>Desistência da compra</w:t>
      </w:r>
    </w:p>
    <w:p>
      <w:r>
        <w:rPr>
          <w:b/>
          <w:color w:val="2F5496"/>
          <w:sz w:val="26"/>
        </w:rPr>
        <w:t>4. Etapas gerais do fluxo atual</w:t>
      </w:r>
    </w:p>
    <w:p>
      <w:pPr>
        <w:pStyle w:val="ListBullet"/>
        <w:spacing w:after="40"/>
      </w:pPr>
      <w:r>
        <w:t>Cliente identifica o problema no recebimento ou posteriormente.</w:t>
      </w:r>
    </w:p>
    <w:p>
      <w:pPr>
        <w:pStyle w:val="ListBullet"/>
        <w:spacing w:after="40"/>
      </w:pPr>
      <w:r>
        <w:t>Cliente informa o vendedor por e-mail, WhatsApp ou contato direto.</w:t>
      </w:r>
    </w:p>
    <w:p>
      <w:pPr>
        <w:pStyle w:val="ListBullet"/>
        <w:spacing w:after="40"/>
      </w:pPr>
      <w:r>
        <w:t>Transportadora realiza coleta ou retorno do item, quando necessário.</w:t>
      </w:r>
    </w:p>
    <w:p>
      <w:pPr>
        <w:pStyle w:val="ListBullet"/>
        <w:spacing w:after="40"/>
      </w:pPr>
      <w:r>
        <w:t>Equipe de estoque confere o material e registra a ocorrência em planilha.</w:t>
      </w:r>
    </w:p>
    <w:p>
      <w:pPr>
        <w:pStyle w:val="ListBullet"/>
        <w:spacing w:after="40"/>
      </w:pPr>
      <w:r>
        <w:t>Gestor valida a devolução e autoriza a continuidade do processo.</w:t>
      </w:r>
    </w:p>
    <w:p>
      <w:pPr>
        <w:pStyle w:val="ListBullet"/>
        <w:spacing w:after="40"/>
      </w:pPr>
      <w:r>
        <w:t>Vendedor aciona o sistema interno e solicita emissão de nota fiscal de devolução ao setor fiscal.</w:t>
      </w:r>
    </w:p>
    <w:p>
      <w:pPr>
        <w:pStyle w:val="ListBullet"/>
        <w:spacing w:after="40"/>
      </w:pPr>
      <w:r>
        <w:t>Fiscal emite a nota de devolução e informa os envolvidos.</w:t>
      </w:r>
    </w:p>
    <w:p>
      <w:pPr>
        <w:pStyle w:val="ListBullet"/>
        <w:spacing w:after="40"/>
      </w:pPr>
      <w:r>
        <w:t>Financeiro realiza estorno quando aplicável.</w:t>
      </w:r>
    </w:p>
    <w:p>
      <w:pPr>
        <w:pStyle w:val="ListBullet"/>
        <w:spacing w:after="40"/>
      </w:pPr>
      <w:r>
        <w:t>Estoque define descarte, retorno, reposição ou encerramento do processo.</w:t>
      </w:r>
    </w:p>
    <w:p>
      <w:r>
        <w:rPr>
          <w:b/>
          <w:color w:val="2F5496"/>
          <w:sz w:val="26"/>
        </w:rPr>
        <w:t>5. Fluxos resumidos por cenário</w:t>
      </w:r>
    </w:p>
    <w:p>
      <w:r>
        <w:rPr>
          <w:b/>
          <w:color w:val="4472C4"/>
          <w:sz w:val="23"/>
        </w:rPr>
        <w:t>5.1 Avaria com troca do item</w:t>
      </w:r>
    </w:p>
    <w:p>
      <w:pPr>
        <w:pStyle w:val="ListBullet"/>
        <w:spacing w:after="40"/>
      </w:pPr>
      <w:r>
        <w:t>Cliente recusa a nota ou informa a avaria posteriormente.</w:t>
      </w:r>
    </w:p>
    <w:p>
      <w:pPr>
        <w:pStyle w:val="ListBullet"/>
        <w:spacing w:after="40"/>
      </w:pPr>
      <w:r>
        <w:t>Item retorna à concessionária para conferência no estoque.</w:t>
      </w:r>
    </w:p>
    <w:p>
      <w:pPr>
        <w:pStyle w:val="ListBullet"/>
        <w:spacing w:after="40"/>
      </w:pPr>
      <w:r>
        <w:t>Ocorrência é registrada e validada.</w:t>
      </w:r>
    </w:p>
    <w:p>
      <w:pPr>
        <w:pStyle w:val="ListBullet"/>
        <w:spacing w:after="40"/>
      </w:pPr>
      <w:r>
        <w:t>Vendedor solicita nota de devolução.</w:t>
      </w:r>
    </w:p>
    <w:p>
      <w:pPr>
        <w:pStyle w:val="ListBullet"/>
        <w:spacing w:after="40"/>
      </w:pPr>
      <w:r>
        <w:t>Fiscal emite a nota.</w:t>
      </w:r>
    </w:p>
    <w:p>
      <w:pPr>
        <w:pStyle w:val="ListBullet"/>
        <w:spacing w:after="40"/>
      </w:pPr>
      <w:r>
        <w:t>Novo item é separado e reenviado ao cliente.</w:t>
      </w:r>
    </w:p>
    <w:p>
      <w:r>
        <w:rPr>
          <w:b/>
          <w:color w:val="4472C4"/>
          <w:sz w:val="23"/>
        </w:rPr>
        <w:t>5.2 Avaria com estorno</w:t>
      </w:r>
    </w:p>
    <w:p>
      <w:pPr>
        <w:pStyle w:val="ListBullet"/>
        <w:spacing w:after="40"/>
      </w:pPr>
      <w:r>
        <w:t>Cliente informa que não deseja reposição.</w:t>
      </w:r>
    </w:p>
    <w:p>
      <w:pPr>
        <w:pStyle w:val="ListBullet"/>
        <w:spacing w:after="40"/>
      </w:pPr>
      <w:r>
        <w:t>Item retorna para conferência e registro.</w:t>
      </w:r>
    </w:p>
    <w:p>
      <w:pPr>
        <w:pStyle w:val="ListBullet"/>
        <w:spacing w:after="40"/>
      </w:pPr>
      <w:r>
        <w:t>Vendedor solicita nota de devolução.</w:t>
      </w:r>
    </w:p>
    <w:p>
      <w:pPr>
        <w:pStyle w:val="ListBullet"/>
        <w:spacing w:after="40"/>
      </w:pPr>
      <w:r>
        <w:t>Fiscal emite a nota e encaminha ao financeiro.</w:t>
      </w:r>
    </w:p>
    <w:p>
      <w:pPr>
        <w:pStyle w:val="ListBullet"/>
        <w:spacing w:after="40"/>
      </w:pPr>
      <w:r>
        <w:t>Financeiro executa o estorno.</w:t>
      </w:r>
    </w:p>
    <w:p>
      <w:r>
        <w:rPr>
          <w:b/>
          <w:color w:val="4472C4"/>
          <w:sz w:val="23"/>
        </w:rPr>
        <w:t>5.3 Item faltando</w:t>
      </w:r>
    </w:p>
    <w:p>
      <w:pPr>
        <w:pStyle w:val="ListBullet"/>
        <w:spacing w:after="40"/>
      </w:pPr>
      <w:r>
        <w:t>Cliente recebe parte dos itens e informa ausência de um ou mais produtos.</w:t>
      </w:r>
    </w:p>
    <w:p>
      <w:pPr>
        <w:pStyle w:val="ListBullet"/>
        <w:spacing w:after="40"/>
      </w:pPr>
      <w:r>
        <w:t>Estoque valida se realmente não houve envio.</w:t>
      </w:r>
    </w:p>
    <w:p>
      <w:pPr>
        <w:pStyle w:val="ListBullet"/>
        <w:spacing w:after="40"/>
      </w:pPr>
      <w:r>
        <w:t>Caso confirmado, os itens faltantes são separados para nova entrega ou o processo segue para devolução/estorno.</w:t>
      </w:r>
    </w:p>
    <w:p>
      <w:r>
        <w:rPr>
          <w:b/>
          <w:color w:val="4472C4"/>
          <w:sz w:val="23"/>
        </w:rPr>
        <w:t>5.4 Desistência da compra</w:t>
      </w:r>
    </w:p>
    <w:p>
      <w:pPr>
        <w:pStyle w:val="ListBullet"/>
        <w:spacing w:after="40"/>
      </w:pPr>
      <w:r>
        <w:t>Cliente comunica desistência ao vendedor.</w:t>
      </w:r>
    </w:p>
    <w:p>
      <w:pPr>
        <w:pStyle w:val="ListBullet"/>
        <w:spacing w:after="40"/>
      </w:pPr>
      <w:r>
        <w:t>Se o item estiver em trânsito, a transportadora realiza o retorno.</w:t>
      </w:r>
    </w:p>
    <w:p>
      <w:pPr>
        <w:pStyle w:val="ListBullet"/>
        <w:spacing w:after="40"/>
      </w:pPr>
      <w:r>
        <w:t>Vendedor solicita nota fiscal de devolução.</w:t>
      </w:r>
    </w:p>
    <w:p>
      <w:pPr>
        <w:pStyle w:val="ListBullet"/>
        <w:spacing w:after="40"/>
      </w:pPr>
      <w:r>
        <w:t>Fiscal emite a nota e o financeiro realiza o estorno quando necessário.</w:t>
      </w:r>
    </w:p>
    <w:p>
      <w:r>
        <w:rPr>
          <w:b/>
          <w:color w:val="2F5496"/>
          <w:sz w:val="26"/>
        </w:rPr>
        <w:t>6. Áreas envolvidas</w:t>
      </w:r>
    </w:p>
    <w:p>
      <w:pPr>
        <w:pStyle w:val="ListBullet"/>
        <w:spacing w:after="40"/>
      </w:pPr>
      <w:r>
        <w:t>Cliente</w:t>
      </w:r>
    </w:p>
    <w:p>
      <w:pPr>
        <w:pStyle w:val="ListBullet"/>
        <w:spacing w:after="40"/>
      </w:pPr>
      <w:r>
        <w:t>Vendedor</w:t>
      </w:r>
    </w:p>
    <w:p>
      <w:pPr>
        <w:pStyle w:val="ListBullet"/>
        <w:spacing w:after="40"/>
      </w:pPr>
      <w:r>
        <w:t>Transportadora</w:t>
      </w:r>
    </w:p>
    <w:p>
      <w:pPr>
        <w:pStyle w:val="ListBullet"/>
        <w:spacing w:after="40"/>
      </w:pPr>
      <w:r>
        <w:t>Estoque / recebimento</w:t>
      </w:r>
    </w:p>
    <w:p>
      <w:pPr>
        <w:pStyle w:val="ListBullet"/>
        <w:spacing w:after="40"/>
      </w:pPr>
      <w:r>
        <w:t>Gestor de estoque</w:t>
      </w:r>
    </w:p>
    <w:p>
      <w:pPr>
        <w:pStyle w:val="ListBullet"/>
        <w:spacing w:after="40"/>
      </w:pPr>
      <w:r>
        <w:t>Departamento Fiscal</w:t>
      </w:r>
    </w:p>
    <w:p>
      <w:pPr>
        <w:pStyle w:val="ListBullet"/>
        <w:spacing w:after="40"/>
      </w:pPr>
      <w:r>
        <w:t>Departamento Financeiro</w:t>
      </w:r>
    </w:p>
    <w:p>
      <w:r>
        <w:rPr>
          <w:b/>
          <w:color w:val="2F5496"/>
          <w:sz w:val="26"/>
        </w:rPr>
        <w:t>7. Pontos críticos identificados</w:t>
      </w:r>
    </w:p>
    <w:p>
      <w:pPr>
        <w:pStyle w:val="ListBullet"/>
        <w:spacing w:after="40"/>
      </w:pPr>
      <w:r>
        <w:t>Dependência de planilhas para controle.</w:t>
      </w:r>
    </w:p>
    <w:p>
      <w:pPr>
        <w:pStyle w:val="ListBullet"/>
        <w:spacing w:after="40"/>
      </w:pPr>
      <w:r>
        <w:t>Baixa rastreabilidade do histórico de cada devolução.</w:t>
      </w:r>
    </w:p>
    <w:p>
      <w:pPr>
        <w:pStyle w:val="ListBullet"/>
        <w:spacing w:after="40"/>
      </w:pPr>
      <w:r>
        <w:t>Fluxo espalhado entre diferentes setores e documentos.</w:t>
      </w:r>
    </w:p>
    <w:p>
      <w:pPr>
        <w:pStyle w:val="ListBullet"/>
        <w:spacing w:after="40"/>
      </w:pPr>
      <w:r>
        <w:t>Dificuldade para acompanhar prazo, status e responsáveis.</w:t>
      </w:r>
    </w:p>
    <w:p>
      <w:pPr>
        <w:pStyle w:val="ListBullet"/>
        <w:spacing w:after="40"/>
      </w:pPr>
      <w:r>
        <w:t>Risco de perda de informação e retrabalho operacional.</w:t>
      </w:r>
    </w:p>
    <w:p>
      <w:r>
        <w:rPr>
          <w:b/>
          <w:color w:val="2F5496"/>
          <w:sz w:val="26"/>
        </w:rPr>
        <w:t>8. Relação com o sistema proposto</w:t>
      </w:r>
    </w:p>
    <w:p>
      <w:r>
        <w:t>O banco de dados foi modelado para transformar esse fluxo manual em um processo estruturado, com controle de status, histórico de mudanças, auditoria, evidências e relatórios gerenciais.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