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42" w:rsidRPr="005A4A4E" w:rsidRDefault="005A2C42" w:rsidP="005A4A4E">
      <w:r w:rsidRPr="005A4A4E">
        <w:t xml:space="preserve">Guía de </w:t>
      </w:r>
      <w:proofErr w:type="gramStart"/>
      <w:r w:rsidRPr="005A4A4E">
        <w:t>Estudio​:</w:t>
      </w:r>
      <w:proofErr w:type="gramEnd"/>
      <w:r w:rsidRPr="005A4A4E">
        <w:t xml:space="preserve"> Clase 04</w:t>
      </w:r>
    </w:p>
    <w:p w:rsidR="005A2C42" w:rsidRPr="005A4A4E" w:rsidRDefault="005A2C42" w:rsidP="005A4A4E">
      <w:r w:rsidRPr="005A4A4E">
        <w:t>¿Qué significa ​sobrecargar​ un método o constructor?</w:t>
      </w:r>
    </w:p>
    <w:p w:rsidR="005A4A4E" w:rsidRDefault="005A4A4E" w:rsidP="005A4A4E">
      <w:r>
        <w:t xml:space="preserve">Tiene que tener el mismo </w:t>
      </w:r>
      <w:proofErr w:type="gramStart"/>
      <w:r>
        <w:t>nombre ,</w:t>
      </w:r>
      <w:proofErr w:type="gramEnd"/>
      <w:r>
        <w:t xml:space="preserve"> y que cambien el tipo , orden o cantidad de parámetros. El modificador de visibilidad no afecta.</w:t>
      </w:r>
    </w:p>
    <w:p w:rsidR="005A4A4E" w:rsidRDefault="005A4A4E" w:rsidP="005A4A4E">
      <w:r>
        <w:t>Se resuelve en tiempo de compilación.</w:t>
      </w:r>
    </w:p>
    <w:p w:rsidR="005A4A4E" w:rsidRPr="005A4A4E" w:rsidRDefault="005A4A4E" w:rsidP="005A4A4E"/>
    <w:p w:rsidR="005A2C42" w:rsidRPr="005A4A4E" w:rsidRDefault="005A2C42" w:rsidP="005A4A4E">
      <w:r w:rsidRPr="005A4A4E">
        <w:t>2. ¿Qué debe cambiar para que la sobrecarga de un método o</w:t>
      </w:r>
    </w:p>
    <w:p w:rsidR="005A2C42" w:rsidRDefault="005A2C42" w:rsidP="005A4A4E">
      <w:proofErr w:type="gramStart"/>
      <w:r w:rsidRPr="005A4A4E">
        <w:t>constructor</w:t>
      </w:r>
      <w:proofErr w:type="gramEnd"/>
      <w:r w:rsidRPr="005A4A4E">
        <w:t xml:space="preserve"> sea válida?</w:t>
      </w:r>
    </w:p>
    <w:p w:rsidR="005A4A4E" w:rsidRDefault="005A4A4E" w:rsidP="005A4A4E"/>
    <w:p w:rsidR="005A4A4E" w:rsidRDefault="005A4A4E" w:rsidP="005A4A4E"/>
    <w:p w:rsidR="005A4A4E" w:rsidRDefault="005A4A4E" w:rsidP="005A4A4E"/>
    <w:p w:rsidR="005A4A4E" w:rsidRPr="005A4A4E" w:rsidRDefault="005A4A4E" w:rsidP="005A4A4E"/>
    <w:p w:rsidR="005A2C42" w:rsidRPr="005A4A4E" w:rsidRDefault="005A2C42" w:rsidP="005A4A4E">
      <w:r w:rsidRPr="005A4A4E">
        <w:t>3. ¿La sobrecarga se resuelve en tiempo de ejecución o en tiempo de</w:t>
      </w:r>
    </w:p>
    <w:p w:rsidR="005A2C42" w:rsidRPr="005A4A4E" w:rsidRDefault="005A2C42" w:rsidP="005A4A4E">
      <w:proofErr w:type="gramStart"/>
      <w:r w:rsidRPr="005A4A4E">
        <w:t>compilación</w:t>
      </w:r>
      <w:proofErr w:type="gramEnd"/>
      <w:r w:rsidRPr="005A4A4E">
        <w:t>? ¿Cómo se distingue a qué sobrecarga llamar?</w:t>
      </w:r>
    </w:p>
    <w:p w:rsidR="005A2C42" w:rsidRPr="005A4A4E" w:rsidRDefault="005A2C42" w:rsidP="005A4A4E">
      <w:r w:rsidRPr="005A4A4E">
        <w:t>4. ¿Se tiene en cuenta el nombre o identificador de los parámetros de</w:t>
      </w:r>
    </w:p>
    <w:p w:rsidR="005A2C42" w:rsidRPr="005A4A4E" w:rsidRDefault="005A2C42" w:rsidP="005A4A4E">
      <w:proofErr w:type="gramStart"/>
      <w:r w:rsidRPr="005A4A4E">
        <w:t>entrada</w:t>
      </w:r>
      <w:proofErr w:type="gramEnd"/>
      <w:r w:rsidRPr="005A4A4E">
        <w:t xml:space="preserve"> para una sobrecarga?</w:t>
      </w:r>
    </w:p>
    <w:p w:rsidR="005A2C42" w:rsidRPr="005A4A4E" w:rsidRDefault="005A2C42" w:rsidP="005A4A4E">
      <w:r w:rsidRPr="005A4A4E">
        <w:t>5. ¿Se tiene en cuenta el modificador de visibilidad para una sobrecarga?</w:t>
      </w:r>
    </w:p>
    <w:p w:rsidR="005A2C42" w:rsidRPr="005A4A4E" w:rsidRDefault="005A2C42" w:rsidP="005A4A4E">
      <w:pPr>
        <w:rPr>
          <w:color w:val="5B9BD5" w:themeColor="accent1"/>
        </w:rPr>
      </w:pPr>
      <w:r w:rsidRPr="005A4A4E">
        <w:t>Sobrecarga de Métodos:</w:t>
      </w:r>
    </w:p>
    <w:p w:rsidR="005A2C42" w:rsidRPr="005A4A4E" w:rsidRDefault="005A2C42" w:rsidP="005A4A4E">
      <w:r w:rsidRPr="005A4A4E">
        <w:t>6. ¿Los métodos pueden tener el mismo nombre que otros elementos de</w:t>
      </w:r>
    </w:p>
    <w:p w:rsidR="005A2C42" w:rsidRDefault="005A2C42" w:rsidP="005A4A4E">
      <w:proofErr w:type="gramStart"/>
      <w:r w:rsidRPr="005A4A4E">
        <w:t>una</w:t>
      </w:r>
      <w:proofErr w:type="gramEnd"/>
      <w:r w:rsidRPr="005A4A4E">
        <w:t xml:space="preserve"> misma clase? (atributos, propiedades, </w:t>
      </w:r>
      <w:proofErr w:type="spellStart"/>
      <w:r w:rsidRPr="005A4A4E">
        <w:t>etc</w:t>
      </w:r>
      <w:proofErr w:type="spellEnd"/>
      <w:r w:rsidRPr="005A4A4E">
        <w:t>).</w:t>
      </w:r>
    </w:p>
    <w:p w:rsidR="005A4A4E" w:rsidRPr="005A4A4E" w:rsidRDefault="005A4A4E" w:rsidP="005A4A4E">
      <w:pPr>
        <w:rPr>
          <w:color w:val="5B9BD5" w:themeColor="accent1"/>
        </w:rPr>
      </w:pPr>
      <w:r w:rsidRPr="005A4A4E">
        <w:rPr>
          <w:color w:val="5B9BD5" w:themeColor="accent1"/>
        </w:rPr>
        <w:t>No puede haber un método que se llame igual que un atributo.</w:t>
      </w:r>
    </w:p>
    <w:p w:rsidR="005A4A4E" w:rsidRDefault="005A4A4E" w:rsidP="005A4A4E"/>
    <w:p w:rsidR="005A4A4E" w:rsidRPr="005A4A4E" w:rsidRDefault="005A4A4E" w:rsidP="005A4A4E"/>
    <w:p w:rsidR="005A2C42" w:rsidRDefault="005A2C42" w:rsidP="005A4A4E">
      <w:r w:rsidRPr="005A4A4E">
        <w:t>7. Mencione dos razones por las cuales se sobrecargan los métodos.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Para añadir funcionalidad sin alterar lo que ya existe.</w:t>
      </w:r>
    </w:p>
    <w:p w:rsidR="005A2C42" w:rsidRDefault="005A2C42" w:rsidP="005A4A4E">
      <w:r w:rsidRPr="005A4A4E">
        <w:t>8. ¿Los métodos estáticos pueden ser sobrecargados?</w:t>
      </w:r>
    </w:p>
    <w:p w:rsid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4A4E" w:rsidRDefault="005A4A4E" w:rsidP="005A4A4E">
      <w:pPr>
        <w:rPr>
          <w:color w:val="5B9BD5" w:themeColor="accent1"/>
        </w:rPr>
      </w:pPr>
    </w:p>
    <w:p w:rsidR="005A4A4E" w:rsidRPr="005A4A4E" w:rsidRDefault="005A4A4E" w:rsidP="005A4A4E">
      <w:pPr>
        <w:rPr>
          <w:color w:val="5B9BD5" w:themeColor="accent1"/>
        </w:rPr>
      </w:pPr>
    </w:p>
    <w:p w:rsidR="005A2C42" w:rsidRPr="005A4A4E" w:rsidRDefault="005A2C42" w:rsidP="005A4A4E">
      <w:r w:rsidRPr="005A4A4E">
        <w:lastRenderedPageBreak/>
        <w:t xml:space="preserve">9. </w:t>
      </w:r>
      <w:proofErr w:type="gramStart"/>
      <w:r w:rsidRPr="005A4A4E">
        <w:t>¿</w:t>
      </w:r>
      <w:proofErr w:type="gramEnd"/>
      <w:r w:rsidRPr="005A4A4E">
        <w:t>Agregar el modificador “</w:t>
      </w:r>
      <w:proofErr w:type="spellStart"/>
      <w:r w:rsidRPr="005A4A4E">
        <w:t>static</w:t>
      </w:r>
      <w:proofErr w:type="spellEnd"/>
      <w:r w:rsidRPr="005A4A4E">
        <w:t>” sin cambiar los parámetros de entrada</w:t>
      </w:r>
    </w:p>
    <w:p w:rsidR="005A2C42" w:rsidRDefault="005A2C42" w:rsidP="005A4A4E">
      <w:proofErr w:type="gramStart"/>
      <w:r w:rsidRPr="005A4A4E">
        <w:t>es</w:t>
      </w:r>
      <w:proofErr w:type="gramEnd"/>
      <w:r w:rsidRPr="005A4A4E">
        <w:t xml:space="preserve"> una sobrecarga válida?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2C42" w:rsidRPr="005A4A4E" w:rsidRDefault="005A2C42" w:rsidP="005A4A4E">
      <w:r w:rsidRPr="005A4A4E">
        <w:t>10. ¿Agregar un modificador “</w:t>
      </w:r>
      <w:proofErr w:type="spellStart"/>
      <w:r w:rsidRPr="005A4A4E">
        <w:t>out</w:t>
      </w:r>
      <w:proofErr w:type="spellEnd"/>
      <w:r w:rsidRPr="005A4A4E">
        <w:t>” o “</w:t>
      </w:r>
      <w:proofErr w:type="spellStart"/>
      <w:r w:rsidRPr="005A4A4E">
        <w:t>ref</w:t>
      </w:r>
      <w:proofErr w:type="spellEnd"/>
      <w:r w:rsidRPr="005A4A4E">
        <w:t>” en la firma del método sin</w:t>
      </w:r>
    </w:p>
    <w:p w:rsidR="005A2C42" w:rsidRDefault="005A2C42" w:rsidP="005A4A4E">
      <w:proofErr w:type="gramStart"/>
      <w:r w:rsidRPr="005A4A4E">
        <w:t>cambiar</w:t>
      </w:r>
      <w:proofErr w:type="gramEnd"/>
      <w:r w:rsidRPr="005A4A4E">
        <w:t xml:space="preserve"> nada más es una sobrecarga válida?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4A4E" w:rsidRPr="005A4A4E" w:rsidRDefault="005A4A4E" w:rsidP="005A4A4E"/>
    <w:p w:rsidR="005A2C42" w:rsidRPr="005A4A4E" w:rsidRDefault="005A2C42" w:rsidP="005A4A4E">
      <w:r w:rsidRPr="005A4A4E">
        <w:t xml:space="preserve">11. </w:t>
      </w:r>
      <w:proofErr w:type="gramStart"/>
      <w:r w:rsidRPr="005A4A4E">
        <w:t>¿</w:t>
      </w:r>
      <w:proofErr w:type="gramEnd"/>
      <w:r w:rsidRPr="005A4A4E">
        <w:t>Cambiar el tipo de retorno sin cambiar los parámetros de entrada es</w:t>
      </w:r>
    </w:p>
    <w:p w:rsidR="005A2C42" w:rsidRDefault="005A2C42" w:rsidP="005A4A4E">
      <w:proofErr w:type="gramStart"/>
      <w:r w:rsidRPr="005A4A4E">
        <w:t>una</w:t>
      </w:r>
      <w:proofErr w:type="gramEnd"/>
      <w:r w:rsidRPr="005A4A4E">
        <w:t xml:space="preserve"> sobrecarga válida?</w:t>
      </w:r>
    </w:p>
    <w:p w:rsid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4A4E" w:rsidRPr="005A4A4E" w:rsidRDefault="005A4A4E" w:rsidP="005A4A4E">
      <w:pPr>
        <w:rPr>
          <w:color w:val="5B9BD5" w:themeColor="accent1"/>
        </w:rPr>
      </w:pPr>
    </w:p>
    <w:p w:rsidR="005A2C42" w:rsidRPr="005A4A4E" w:rsidRDefault="005A2C42" w:rsidP="005A4A4E">
      <w:r w:rsidRPr="005A4A4E">
        <w:t xml:space="preserve">12. Si tenemos distintas sobrecargas de un método, </w:t>
      </w:r>
      <w:proofErr w:type="gramStart"/>
      <w:r w:rsidRPr="005A4A4E">
        <w:t>¿</w:t>
      </w:r>
      <w:proofErr w:type="gramEnd"/>
      <w:r w:rsidRPr="005A4A4E">
        <w:t>cómo podemos</w:t>
      </w:r>
    </w:p>
    <w:p w:rsidR="005A2C42" w:rsidRDefault="005A2C42" w:rsidP="005A4A4E">
      <w:proofErr w:type="gramStart"/>
      <w:r w:rsidRPr="005A4A4E">
        <w:t>reutilizar</w:t>
      </w:r>
      <w:proofErr w:type="gramEnd"/>
      <w:r w:rsidRPr="005A4A4E">
        <w:t xml:space="preserve"> código?</w:t>
      </w:r>
    </w:p>
    <w:p w:rsidR="005A4A4E" w:rsidRPr="005A4A4E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Lo llamas desde adentro.</w:t>
      </w:r>
    </w:p>
    <w:p w:rsidR="005A2C42" w:rsidRPr="005A4A4E" w:rsidRDefault="005A2C42" w:rsidP="005A4A4E">
      <w:r w:rsidRPr="005A4A4E">
        <w:t>Sobrecarga de Constructores:</w:t>
      </w:r>
    </w:p>
    <w:p w:rsidR="005A2C42" w:rsidRDefault="005A2C42" w:rsidP="005A4A4E">
      <w:r w:rsidRPr="005A4A4E">
        <w:t>13. ¿Se pueden sobrecargar los constructores estáticos?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No porque se ejecutan cuando inicia el </w:t>
      </w:r>
      <w:proofErr w:type="spellStart"/>
      <w:r>
        <w:rPr>
          <w:color w:val="5B9BD5" w:themeColor="accent1"/>
        </w:rPr>
        <w:t>programa.No</w:t>
      </w:r>
      <w:proofErr w:type="spellEnd"/>
      <w:r>
        <w:rPr>
          <w:color w:val="5B9BD5" w:themeColor="accent1"/>
        </w:rPr>
        <w:t xml:space="preserve"> reciben parámetros de entrada.</w:t>
      </w:r>
    </w:p>
    <w:p w:rsidR="005A2C42" w:rsidRDefault="005A2C42" w:rsidP="005A4A4E">
      <w:r w:rsidRPr="005A4A4E">
        <w:t>14. ¿Se puede llamar a un constructor estático con el ​operador “</w:t>
      </w:r>
      <w:proofErr w:type="spellStart"/>
      <w:proofErr w:type="gramStart"/>
      <w:r w:rsidRPr="005A4A4E">
        <w:t>this</w:t>
      </w:r>
      <w:proofErr w:type="spellEnd"/>
      <w:r w:rsidRPr="005A4A4E">
        <w:t>(</w:t>
      </w:r>
      <w:proofErr w:type="gramEnd"/>
      <w:r w:rsidRPr="005A4A4E">
        <w:t>)”​?</w:t>
      </w:r>
    </w:p>
    <w:p w:rsidR="0028413A" w:rsidRPr="0028413A" w:rsidRDefault="0028413A" w:rsidP="005A4A4E">
      <w:pPr>
        <w:rPr>
          <w:color w:val="5B9BD5" w:themeColor="accent1"/>
        </w:rPr>
      </w:pPr>
      <w:r w:rsidRPr="0028413A">
        <w:rPr>
          <w:color w:val="5B9BD5" w:themeColor="accent1"/>
        </w:rPr>
        <w:t>No</w:t>
      </w:r>
    </w:p>
    <w:p w:rsidR="005A2C42" w:rsidRPr="005A4A4E" w:rsidRDefault="005A2C42" w:rsidP="005A4A4E">
      <w:r w:rsidRPr="005A4A4E">
        <w:t xml:space="preserve">15. </w:t>
      </w:r>
      <w:proofErr w:type="gramStart"/>
      <w:r w:rsidRPr="005A4A4E">
        <w:t>¿</w:t>
      </w:r>
      <w:proofErr w:type="gramEnd"/>
      <w:r w:rsidRPr="005A4A4E">
        <w:t>Se puede llamar a constructores de otras clases con el operador</w:t>
      </w:r>
    </w:p>
    <w:p w:rsidR="0028413A" w:rsidRDefault="005A2C42" w:rsidP="005A4A4E">
      <w:r w:rsidRPr="005A4A4E">
        <w:t>“</w:t>
      </w:r>
      <w:proofErr w:type="spellStart"/>
      <w:proofErr w:type="gramStart"/>
      <w:r w:rsidRPr="005A4A4E">
        <w:t>this</w:t>
      </w:r>
      <w:proofErr w:type="spellEnd"/>
      <w:r w:rsidRPr="005A4A4E">
        <w:t>(</w:t>
      </w:r>
      <w:proofErr w:type="gramEnd"/>
      <w:r w:rsidRPr="005A4A4E">
        <w:t>)”?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2C42" w:rsidRDefault="005A2C42" w:rsidP="005A4A4E">
      <w:r w:rsidRPr="005A4A4E">
        <w:t>16. ¿Se puede sobrecargar un constructor privado?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2C42" w:rsidRPr="005A4A4E" w:rsidRDefault="005A2C42" w:rsidP="005A4A4E">
      <w:r w:rsidRPr="005A4A4E">
        <w:t>Sobrecarga de Operadores:</w:t>
      </w:r>
    </w:p>
    <w:p w:rsidR="005A2C42" w:rsidRPr="005A4A4E" w:rsidRDefault="005A2C42" w:rsidP="005A4A4E">
      <w:r w:rsidRPr="005A4A4E">
        <w:t>17. ¿Qué es un ​</w:t>
      </w:r>
      <w:proofErr w:type="gramStart"/>
      <w:r w:rsidRPr="005A4A4E">
        <w:t>operador​?</w:t>
      </w:r>
      <w:proofErr w:type="gramEnd"/>
      <w:r w:rsidRPr="005A4A4E">
        <w:t xml:space="preserve"> </w:t>
      </w:r>
      <w:proofErr w:type="gramStart"/>
      <w:r w:rsidRPr="005A4A4E">
        <w:t>¿</w:t>
      </w:r>
      <w:proofErr w:type="gramEnd"/>
      <w:r w:rsidRPr="005A4A4E">
        <w:t>En qué se diferencian un operador ​unario​ y un</w:t>
      </w:r>
    </w:p>
    <w:p w:rsidR="005A2C42" w:rsidRDefault="005A2C42" w:rsidP="005A4A4E">
      <w:proofErr w:type="gramStart"/>
      <w:r w:rsidRPr="005A4A4E">
        <w:t>operador</w:t>
      </w:r>
      <w:proofErr w:type="gramEnd"/>
      <w:r w:rsidRPr="005A4A4E">
        <w:t xml:space="preserve"> ​binario​? De un ejemplo de cada uno.</w:t>
      </w:r>
    </w:p>
    <w:p w:rsidR="0028413A" w:rsidRDefault="0028413A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Simbolo</w:t>
      </w:r>
      <w:proofErr w:type="spellEnd"/>
      <w:r>
        <w:rPr>
          <w:color w:val="5B9BD5" w:themeColor="accent1"/>
        </w:rPr>
        <w:t xml:space="preserve"> para realizar cálculos, Unario (++)  = Una sola </w:t>
      </w:r>
      <w:proofErr w:type="gramStart"/>
      <w:r>
        <w:rPr>
          <w:color w:val="5B9BD5" w:themeColor="accent1"/>
        </w:rPr>
        <w:t>variable ,</w:t>
      </w:r>
      <w:proofErr w:type="gramEnd"/>
      <w:r>
        <w:rPr>
          <w:color w:val="5B9BD5" w:themeColor="accent1"/>
        </w:rPr>
        <w:t xml:space="preserve"> Binario (</w:t>
      </w:r>
      <w:proofErr w:type="spellStart"/>
      <w:r>
        <w:rPr>
          <w:color w:val="5B9BD5" w:themeColor="accent1"/>
        </w:rPr>
        <w:t>a+b</w:t>
      </w:r>
      <w:proofErr w:type="spellEnd"/>
      <w:r>
        <w:rPr>
          <w:color w:val="5B9BD5" w:themeColor="accent1"/>
        </w:rPr>
        <w:t xml:space="preserve"> , &amp;&amp;) = 2 </w:t>
      </w:r>
      <w:proofErr w:type="spellStart"/>
      <w:r>
        <w:rPr>
          <w:color w:val="5B9BD5" w:themeColor="accent1"/>
        </w:rPr>
        <w:t>Operandos</w:t>
      </w:r>
      <w:proofErr w:type="spellEnd"/>
      <w:r>
        <w:rPr>
          <w:color w:val="5B9BD5" w:themeColor="accent1"/>
        </w:rPr>
        <w:t>.</w:t>
      </w:r>
    </w:p>
    <w:p w:rsidR="0028413A" w:rsidRPr="0028413A" w:rsidRDefault="0028413A" w:rsidP="005A4A4E">
      <w:pPr>
        <w:rPr>
          <w:color w:val="5B9BD5" w:themeColor="accent1"/>
        </w:rPr>
      </w:pPr>
    </w:p>
    <w:p w:rsidR="0028413A" w:rsidRPr="005A4A4E" w:rsidRDefault="0028413A" w:rsidP="005A4A4E"/>
    <w:p w:rsidR="005A2C42" w:rsidRPr="005A4A4E" w:rsidRDefault="005A2C42" w:rsidP="005A4A4E">
      <w:r w:rsidRPr="005A4A4E">
        <w:t>18. ¿Qué varía en la sintaxis de la sobrecarga de operadores unarios y</w:t>
      </w:r>
    </w:p>
    <w:p w:rsidR="005A2C42" w:rsidRDefault="005A2C42" w:rsidP="005A4A4E">
      <w:proofErr w:type="gramStart"/>
      <w:r w:rsidRPr="005A4A4E">
        <w:t>binarios</w:t>
      </w:r>
      <w:proofErr w:type="gramEnd"/>
      <w:r w:rsidRPr="005A4A4E">
        <w:t>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Uno tiene 2 </w:t>
      </w:r>
      <w:proofErr w:type="spellStart"/>
      <w:r>
        <w:rPr>
          <w:color w:val="5B9BD5" w:themeColor="accent1"/>
        </w:rPr>
        <w:t>param</w:t>
      </w:r>
      <w:proofErr w:type="spellEnd"/>
      <w:r>
        <w:rPr>
          <w:color w:val="5B9BD5" w:themeColor="accent1"/>
        </w:rPr>
        <w:t xml:space="preserve"> entrada y el otro uno.</w:t>
      </w:r>
    </w:p>
    <w:p w:rsidR="005A2C42" w:rsidRPr="005A4A4E" w:rsidRDefault="005A2C42" w:rsidP="005A4A4E">
      <w:r w:rsidRPr="005A4A4E">
        <w:t>19. ¿Se pueden sobrecargar los operadores de operación y asignación (+=,</w:t>
      </w:r>
    </w:p>
    <w:p w:rsidR="0028413A" w:rsidRDefault="005A2C42" w:rsidP="005A4A4E">
      <w:r w:rsidRPr="005A4A4E">
        <w:t>-=, *=, /=)? ¿Por qué?</w:t>
      </w:r>
    </w:p>
    <w:p w:rsidR="0028413A" w:rsidRPr="0028413A" w:rsidRDefault="0028413A" w:rsidP="005A4A4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No ,</w:t>
      </w:r>
      <w:proofErr w:type="gramEnd"/>
      <w:r>
        <w:rPr>
          <w:color w:val="5B9BD5" w:themeColor="accent1"/>
        </w:rPr>
        <w:t xml:space="preserve"> se sobrecargan ya con el + - </w:t>
      </w:r>
      <w:proofErr w:type="spellStart"/>
      <w:r>
        <w:rPr>
          <w:color w:val="5B9BD5" w:themeColor="accent1"/>
        </w:rPr>
        <w:t>etc</w:t>
      </w:r>
      <w:proofErr w:type="spellEnd"/>
    </w:p>
    <w:p w:rsidR="0028413A" w:rsidRPr="005A4A4E" w:rsidRDefault="0028413A" w:rsidP="005A4A4E"/>
    <w:p w:rsidR="005A2C42" w:rsidRPr="005A4A4E" w:rsidRDefault="005A2C42" w:rsidP="005A4A4E">
      <w:r w:rsidRPr="005A4A4E">
        <w:t>20. ¿Cuál es la diferencia entre un ​operador de conversión implícito​ y uno</w:t>
      </w:r>
    </w:p>
    <w:p w:rsidR="005A2C42" w:rsidRDefault="005A2C42" w:rsidP="005A4A4E">
      <w:proofErr w:type="gramStart"/>
      <w:r w:rsidRPr="005A4A4E">
        <w:t>explícito</w:t>
      </w:r>
      <w:proofErr w:type="gramEnd"/>
      <w:r w:rsidRPr="005A4A4E">
        <w:t>​? (En finalidad, declaración y aplicación)</w:t>
      </w:r>
    </w:p>
    <w:p w:rsidR="0028413A" w:rsidRDefault="0028413A" w:rsidP="005A4A4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Explicita ,</w:t>
      </w:r>
      <w:proofErr w:type="gramEnd"/>
      <w:r>
        <w:rPr>
          <w:color w:val="5B9BD5" w:themeColor="accent1"/>
        </w:rPr>
        <w:t xml:space="preserve"> hay perdida de </w:t>
      </w:r>
      <w:proofErr w:type="spellStart"/>
      <w:r>
        <w:rPr>
          <w:color w:val="5B9BD5" w:themeColor="accent1"/>
        </w:rPr>
        <w:t>info</w:t>
      </w:r>
      <w:proofErr w:type="spellEnd"/>
      <w:r>
        <w:rPr>
          <w:color w:val="5B9BD5" w:themeColor="accent1"/>
        </w:rPr>
        <w:t xml:space="preserve">, hay que hacer el casteo (Tipo)algo . </w:t>
      </w:r>
      <w:proofErr w:type="spellStart"/>
      <w:r>
        <w:rPr>
          <w:color w:val="5B9BD5" w:themeColor="accent1"/>
        </w:rPr>
        <w:t>Public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Static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Explicit</w:t>
      </w:r>
      <w:proofErr w:type="spellEnd"/>
      <w:r>
        <w:rPr>
          <w:color w:val="5B9BD5" w:themeColor="accent1"/>
        </w:rPr>
        <w:t>.</w:t>
      </w:r>
    </w:p>
    <w:p w:rsidR="0028413A" w:rsidRPr="0028413A" w:rsidRDefault="0028413A" w:rsidP="005A4A4E">
      <w:pPr>
        <w:rPr>
          <w:color w:val="5B9BD5" w:themeColor="accent1"/>
        </w:rPr>
      </w:pPr>
      <w:proofErr w:type="spellStart"/>
      <w:proofErr w:type="gramStart"/>
      <w:r>
        <w:rPr>
          <w:color w:val="5B9BD5" w:themeColor="accent1"/>
        </w:rPr>
        <w:t>Implicita</w:t>
      </w:r>
      <w:proofErr w:type="spellEnd"/>
      <w:r>
        <w:rPr>
          <w:color w:val="5B9BD5" w:themeColor="accent1"/>
        </w:rPr>
        <w:t xml:space="preserve"> ,</w:t>
      </w:r>
      <w:proofErr w:type="gramEnd"/>
      <w:r>
        <w:rPr>
          <w:color w:val="5B9BD5" w:themeColor="accent1"/>
        </w:rPr>
        <w:t xml:space="preserve"> no debería haber perdida de </w:t>
      </w:r>
      <w:proofErr w:type="spellStart"/>
      <w:r>
        <w:rPr>
          <w:color w:val="5B9BD5" w:themeColor="accent1"/>
        </w:rPr>
        <w:t>info</w:t>
      </w:r>
      <w:proofErr w:type="spellEnd"/>
      <w:r>
        <w:rPr>
          <w:color w:val="5B9BD5" w:themeColor="accent1"/>
        </w:rPr>
        <w:t xml:space="preserve"> , se hace el casting </w:t>
      </w:r>
      <w:proofErr w:type="spellStart"/>
      <w:r>
        <w:rPr>
          <w:color w:val="5B9BD5" w:themeColor="accent1"/>
        </w:rPr>
        <w:t>automatico</w:t>
      </w:r>
      <w:proofErr w:type="spellEnd"/>
      <w:r>
        <w:rPr>
          <w:color w:val="5B9BD5" w:themeColor="accent1"/>
        </w:rPr>
        <w:t xml:space="preserve"> algo = otro.</w:t>
      </w:r>
    </w:p>
    <w:p w:rsidR="0028413A" w:rsidRPr="0028413A" w:rsidRDefault="0028413A" w:rsidP="005A4A4E">
      <w:pPr>
        <w:rPr>
          <w:color w:val="5B9BD5" w:themeColor="accent1"/>
        </w:rPr>
      </w:pPr>
    </w:p>
    <w:p w:rsidR="005A2C42" w:rsidRPr="005A4A4E" w:rsidRDefault="005A2C42" w:rsidP="005A4A4E">
      <w:r w:rsidRPr="005A4A4E">
        <w:t>21. Los operadores de casteo “(T</w:t>
      </w:r>
      <w:proofErr w:type="gramStart"/>
      <w:r w:rsidRPr="005A4A4E">
        <w:t>)x</w:t>
      </w:r>
      <w:proofErr w:type="gramEnd"/>
      <w:r w:rsidRPr="005A4A4E">
        <w:t xml:space="preserve">” no se pueden sobrecargar. </w:t>
      </w:r>
      <w:proofErr w:type="gramStart"/>
      <w:r w:rsidRPr="005A4A4E">
        <w:t>¿</w:t>
      </w:r>
      <w:proofErr w:type="gramEnd"/>
      <w:r w:rsidRPr="005A4A4E">
        <w:t>Cuál es la</w:t>
      </w:r>
    </w:p>
    <w:p w:rsidR="005A2C42" w:rsidRDefault="005A2C42" w:rsidP="005A4A4E">
      <w:proofErr w:type="gramStart"/>
      <w:r w:rsidRPr="005A4A4E">
        <w:t>alternativa</w:t>
      </w:r>
      <w:proofErr w:type="gramEnd"/>
      <w:r w:rsidRPr="005A4A4E">
        <w:t>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No se pueden </w:t>
      </w:r>
      <w:proofErr w:type="gramStart"/>
      <w:r>
        <w:rPr>
          <w:color w:val="5B9BD5" w:themeColor="accent1"/>
        </w:rPr>
        <w:t>sobrecargar ,</w:t>
      </w:r>
      <w:proofErr w:type="gramEnd"/>
      <w:r>
        <w:rPr>
          <w:color w:val="5B9BD5" w:themeColor="accent1"/>
        </w:rPr>
        <w:t xml:space="preserve"> </w:t>
      </w:r>
      <w:r w:rsidR="00A069E2">
        <w:rPr>
          <w:color w:val="5B9BD5" w:themeColor="accent1"/>
        </w:rPr>
        <w:t xml:space="preserve">la </w:t>
      </w:r>
      <w:proofErr w:type="spellStart"/>
      <w:r w:rsidR="00A069E2">
        <w:rPr>
          <w:color w:val="5B9BD5" w:themeColor="accent1"/>
        </w:rPr>
        <w:t>alternatica</w:t>
      </w:r>
      <w:proofErr w:type="spellEnd"/>
      <w:r w:rsidR="00A069E2">
        <w:rPr>
          <w:color w:val="5B9BD5" w:themeColor="accent1"/>
        </w:rPr>
        <w:t xml:space="preserve"> es hacerlo </w:t>
      </w:r>
      <w:proofErr w:type="spellStart"/>
      <w:r w:rsidR="00A069E2">
        <w:rPr>
          <w:color w:val="5B9BD5" w:themeColor="accent1"/>
        </w:rPr>
        <w:t>explicit</w:t>
      </w:r>
      <w:proofErr w:type="spellEnd"/>
      <w:r w:rsidR="00A069E2">
        <w:rPr>
          <w:color w:val="5B9BD5" w:themeColor="accent1"/>
        </w:rPr>
        <w:t xml:space="preserve"> [] este tampoco</w:t>
      </w:r>
    </w:p>
    <w:p w:rsidR="005A2C42" w:rsidRPr="005A4A4E" w:rsidRDefault="005A2C42" w:rsidP="005A4A4E">
      <w:r w:rsidRPr="005A4A4E">
        <w:t>22. ¿Cuál es la diferencia entre ​castear​ (casting),​ convertir​ (</w:t>
      </w:r>
      <w:proofErr w:type="spellStart"/>
      <w:r w:rsidRPr="005A4A4E">
        <w:t>converting</w:t>
      </w:r>
      <w:proofErr w:type="spellEnd"/>
      <w:r w:rsidRPr="005A4A4E">
        <w:t>) y</w:t>
      </w:r>
    </w:p>
    <w:p w:rsidR="003F2386" w:rsidRDefault="005A2C42" w:rsidP="005A4A4E">
      <w:proofErr w:type="spellStart"/>
      <w:proofErr w:type="gramStart"/>
      <w:r w:rsidRPr="005A4A4E">
        <w:t>parsear</w:t>
      </w:r>
      <w:proofErr w:type="spellEnd"/>
      <w:proofErr w:type="gramEnd"/>
      <w:r w:rsidRPr="005A4A4E">
        <w:t>​ (</w:t>
      </w:r>
      <w:proofErr w:type="spellStart"/>
      <w:r w:rsidRPr="005A4A4E">
        <w:t>parsing</w:t>
      </w:r>
      <w:proofErr w:type="spellEnd"/>
      <w:r w:rsidR="00A069E2">
        <w:t>)?</w:t>
      </w:r>
    </w:p>
    <w:p w:rsidR="00A069E2" w:rsidRDefault="00A069E2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Castear-&gt; </w:t>
      </w:r>
      <w:proofErr w:type="spellStart"/>
      <w:r>
        <w:rPr>
          <w:color w:val="5B9BD5" w:themeColor="accent1"/>
        </w:rPr>
        <w:t>Object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obj</w:t>
      </w:r>
      <w:proofErr w:type="spellEnd"/>
      <w:r>
        <w:rPr>
          <w:color w:val="5B9BD5" w:themeColor="accent1"/>
        </w:rPr>
        <w:t xml:space="preserve"> = “Hola”;</w:t>
      </w:r>
    </w:p>
    <w:p w:rsid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texto = </w:t>
      </w:r>
      <w:proofErr w:type="spellStart"/>
      <w:r>
        <w:rPr>
          <w:color w:val="5B9BD5" w:themeColor="accent1"/>
        </w:rPr>
        <w:t>obj</w:t>
      </w:r>
      <w:proofErr w:type="spellEnd"/>
      <w:r>
        <w:rPr>
          <w:color w:val="5B9BD5" w:themeColor="accent1"/>
        </w:rPr>
        <w:t xml:space="preserve">;   // </w:t>
      </w:r>
      <w:proofErr w:type="spellStart"/>
      <w:r>
        <w:rPr>
          <w:color w:val="5B9BD5" w:themeColor="accent1"/>
        </w:rPr>
        <w:t>asi</w:t>
      </w:r>
      <w:proofErr w:type="spellEnd"/>
      <w:r>
        <w:rPr>
          <w:color w:val="5B9BD5" w:themeColor="accent1"/>
        </w:rPr>
        <w:t xml:space="preserve"> no anda</w:t>
      </w:r>
    </w:p>
    <w:p w:rsid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texto = (</w:t>
      </w:r>
      <w:proofErr w:type="spellStart"/>
      <w:r>
        <w:rPr>
          <w:color w:val="5B9BD5" w:themeColor="accent1"/>
        </w:rPr>
        <w:t>String</w:t>
      </w:r>
      <w:proofErr w:type="spellEnd"/>
      <w:proofErr w:type="gramStart"/>
      <w:r>
        <w:rPr>
          <w:color w:val="5B9BD5" w:themeColor="accent1"/>
        </w:rPr>
        <w:t>)</w:t>
      </w:r>
      <w:proofErr w:type="spellStart"/>
      <w:r>
        <w:rPr>
          <w:color w:val="5B9BD5" w:themeColor="accent1"/>
        </w:rPr>
        <w:t>obj</w:t>
      </w:r>
      <w:proofErr w:type="spellEnd"/>
      <w:proofErr w:type="gramEnd"/>
      <w:r>
        <w:rPr>
          <w:color w:val="5B9BD5" w:themeColor="accent1"/>
        </w:rPr>
        <w:t xml:space="preserve">; // </w:t>
      </w:r>
      <w:proofErr w:type="spellStart"/>
      <w:r>
        <w:rPr>
          <w:color w:val="5B9BD5" w:themeColor="accent1"/>
        </w:rPr>
        <w:t>asi</w:t>
      </w:r>
      <w:proofErr w:type="spellEnd"/>
      <w:r>
        <w:rPr>
          <w:color w:val="5B9BD5" w:themeColor="accent1"/>
        </w:rPr>
        <w:t xml:space="preserve"> funciona </w:t>
      </w:r>
      <w:proofErr w:type="spellStart"/>
      <w:r>
        <w:rPr>
          <w:color w:val="5B9BD5" w:themeColor="accent1"/>
        </w:rPr>
        <w:t>pq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obj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enrealidad</w:t>
      </w:r>
      <w:proofErr w:type="spellEnd"/>
      <w:r>
        <w:rPr>
          <w:color w:val="5B9BD5" w:themeColor="accent1"/>
        </w:rPr>
        <w:t xml:space="preserve"> es un </w:t>
      </w:r>
      <w:proofErr w:type="spellStart"/>
      <w:r>
        <w:rPr>
          <w:color w:val="5B9BD5" w:themeColor="accent1"/>
        </w:rPr>
        <w:t>string</w:t>
      </w:r>
      <w:proofErr w:type="spellEnd"/>
    </w:p>
    <w:p w:rsidR="00A069E2" w:rsidRDefault="00A069E2" w:rsidP="005A4A4E">
      <w:pPr>
        <w:rPr>
          <w:color w:val="5B9BD5" w:themeColor="accent1"/>
        </w:rPr>
      </w:pPr>
      <w:r>
        <w:rPr>
          <w:color w:val="5B9BD5" w:themeColor="accent1"/>
        </w:rPr>
        <w:t>Castear es convertir algo que ya implícitamente ya es ese tipo.</w:t>
      </w:r>
    </w:p>
    <w:p w:rsidR="00A069E2" w:rsidRDefault="00A069E2" w:rsidP="005A4A4E">
      <w:pPr>
        <w:rPr>
          <w:color w:val="5B9BD5" w:themeColor="accent1"/>
        </w:rPr>
      </w:pPr>
      <w:r>
        <w:rPr>
          <w:color w:val="5B9BD5" w:themeColor="accent1"/>
        </w:rPr>
        <w:t>Convertir-&gt; Generamos métodos que alteran ese tipo para devolver uno nuevo.</w:t>
      </w:r>
    </w:p>
    <w:p w:rsidR="00A069E2" w:rsidRP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Parsear</w:t>
      </w:r>
      <w:proofErr w:type="spellEnd"/>
      <w:r>
        <w:rPr>
          <w:color w:val="5B9BD5" w:themeColor="accent1"/>
        </w:rPr>
        <w:t xml:space="preserve">-&gt;Interpretar un </w:t>
      </w: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y convertirlo en un tipo diferente.</w:t>
      </w:r>
      <w:bookmarkStart w:id="0" w:name="_GoBack"/>
      <w:bookmarkEnd w:id="0"/>
    </w:p>
    <w:p w:rsidR="00A069E2" w:rsidRPr="005A4A4E" w:rsidRDefault="00A069E2" w:rsidP="005A4A4E"/>
    <w:sectPr w:rsidR="00A069E2" w:rsidRPr="005A4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65CF"/>
    <w:multiLevelType w:val="hybridMultilevel"/>
    <w:tmpl w:val="60540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0D"/>
    <w:rsid w:val="0028413A"/>
    <w:rsid w:val="003F2386"/>
    <w:rsid w:val="005A2C42"/>
    <w:rsid w:val="005A4A4E"/>
    <w:rsid w:val="00A069E2"/>
    <w:rsid w:val="00D1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C15A6-AB9F-4D19-BE60-E63B25D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2019-09-12T21:40:00Z</dcterms:created>
  <dcterms:modified xsi:type="dcterms:W3CDTF">2019-09-12T22:06:00Z</dcterms:modified>
</cp:coreProperties>
</file>