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EC6261" w:rsidRDefault="00945778" w14:paraId="788AB211" w14:textId="77777777">
      <w:pPr>
        <w:spacing w:after="136"/>
        <w:ind w:left="1232"/>
      </w:pPr>
      <w:r>
        <w:rPr>
          <w:rFonts w:ascii="Arial" w:hAnsi="Arial" w:eastAsia="Arial" w:cs="Arial"/>
          <w:b/>
          <w:color w:val="1F3864"/>
          <w:sz w:val="36"/>
        </w:rPr>
        <w:t xml:space="preserve">UNIVERSIDAD PERUANA LOS ANDES </w:t>
      </w:r>
    </w:p>
    <w:p w:rsidR="00EC6261" w:rsidRDefault="00945778" w14:paraId="7BDE2BCF" w14:textId="77777777">
      <w:pPr>
        <w:spacing w:after="117"/>
        <w:ind w:left="142"/>
        <w:jc w:val="center"/>
      </w:pPr>
      <w:r>
        <w:rPr>
          <w:rFonts w:ascii="Arial" w:hAnsi="Arial" w:eastAsia="Arial" w:cs="Arial"/>
          <w:b/>
          <w:color w:val="1F3864"/>
          <w:sz w:val="32"/>
        </w:rPr>
        <w:t xml:space="preserve">FACULTAD DE INGENIERÍA </w:t>
      </w:r>
    </w:p>
    <w:p w:rsidR="00EC6261" w:rsidRDefault="00945778" w14:paraId="1543AB4C" w14:textId="77777777">
      <w:pPr>
        <w:spacing w:after="135"/>
        <w:ind w:right="445"/>
        <w:jc w:val="right"/>
      </w:pPr>
      <w:r>
        <w:rPr>
          <w:rFonts w:ascii="Arial" w:hAnsi="Arial" w:eastAsia="Arial" w:cs="Arial"/>
          <w:b/>
          <w:color w:val="1F3864"/>
          <w:sz w:val="28"/>
        </w:rPr>
        <w:t xml:space="preserve">ESCUELA PROFESIONAL DE INGENIERÍA DE SISTEMAS Y </w:t>
      </w:r>
    </w:p>
    <w:p w:rsidR="00EC6261" w:rsidRDefault="00945778" w14:paraId="600F4944" w14:textId="77777777">
      <w:pPr>
        <w:pStyle w:val="Heading1"/>
        <w:spacing w:after="63"/>
        <w:ind w:left="152" w:right="0"/>
      </w:pPr>
      <w:r>
        <w:t xml:space="preserve">COMPUTACIÓN </w:t>
      </w:r>
    </w:p>
    <w:p w:rsidR="00EC6261" w:rsidRDefault="00945778" w14:paraId="457A9A8E" w14:textId="3D70681A">
      <w:pPr>
        <w:spacing w:after="0" w:line="360" w:lineRule="auto"/>
        <w:ind w:left="4513" w:right="3027" w:hanging="1253"/>
      </w:pPr>
      <w:r w:rsidR="00945778">
        <w:drawing>
          <wp:anchor distT="0" distB="0" distL="114300" distR="114300" simplePos="0" relativeHeight="251658240" behindDoc="0" locked="0" layoutInCell="1" allowOverlap="1" wp14:editId="6EAF01AC" wp14:anchorId="2E124B2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94104" cy="1633728"/>
            <wp:effectExtent l="0" t="0" r="0" b="0"/>
            <wp:wrapSquare wrapText="bothSides"/>
            <wp:docPr id="1528" name="Picture 1528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8" name="Picture 1528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021E7C0" w:rsidR="00945778">
        <w:rPr>
          <w:rFonts w:ascii="Arial" w:hAnsi="Arial" w:eastAsia="Arial" w:cs="Arial"/>
          <w:color w:val="1F3864" w:themeColor="accent1" w:themeTint="FF" w:themeShade="80"/>
        </w:rPr>
        <w:t xml:space="preserve">  </w:t>
      </w:r>
    </w:p>
    <w:p w:rsidR="00EC6261" w:rsidRDefault="00945778" w14:paraId="0B882629" w14:textId="77777777">
      <w:pPr>
        <w:spacing w:after="150"/>
        <w:ind w:left="142"/>
        <w:jc w:val="center"/>
      </w:pPr>
      <w:r>
        <w:rPr>
          <w:rFonts w:ascii="Arial" w:hAnsi="Arial" w:eastAsia="Arial" w:cs="Arial"/>
          <w:color w:val="1F3864"/>
        </w:rPr>
        <w:t xml:space="preserve">Base de Datos II </w:t>
      </w:r>
    </w:p>
    <w:p w:rsidRPr="003E5F5B" w:rsidR="00EC6261" w:rsidP="003E5F5B" w:rsidRDefault="003E5F5B" w14:paraId="012CADF1" w14:textId="13EA6C69">
      <w:pPr>
        <w:spacing w:after="186"/>
        <w:jc w:val="center"/>
        <w:rPr>
          <w:rFonts w:ascii="Arial" w:hAnsi="Arial" w:cs="Arial"/>
          <w:color w:val="auto"/>
          <w:sz w:val="32"/>
          <w:szCs w:val="36"/>
        </w:rPr>
      </w:pPr>
      <w:r w:rsidRPr="003E5F5B">
        <w:rPr>
          <w:rFonts w:ascii="Arial" w:hAnsi="Arial" w:cs="Arial"/>
          <w:noProof/>
          <w:color w:val="auto"/>
          <w:sz w:val="32"/>
          <w:szCs w:val="36"/>
        </w:rPr>
        <w:t>Arquitectura Centralizada</w:t>
      </w:r>
      <w:r w:rsidRPr="003E5F5B" w:rsidR="00945778">
        <w:rPr>
          <w:rFonts w:ascii="Arial" w:hAnsi="Arial" w:cs="Arial"/>
          <w:noProof/>
          <w:color w:val="auto"/>
          <w:sz w:val="32"/>
          <w:szCs w:val="36"/>
        </w:rPr>
        <mc:AlternateContent>
          <mc:Choice Requires="wpg">
            <w:drawing>
              <wp:inline distT="0" distB="0" distL="0" distR="0" wp14:anchorId="69E5F445" wp14:editId="05F8BC09">
                <wp:extent cx="51621" cy="656566"/>
                <wp:effectExtent l="0" t="0" r="0" b="0"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1" cy="656566"/>
                          <a:chOff x="2703675" y="0"/>
                          <a:chExt cx="51621" cy="656566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2703675" y="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261" w:rsidRDefault="00945778" w14:paraId="1A4DDBA8" w14:textId="77777777">
                              <w:r>
                                <w:rPr>
                                  <w:rFonts w:ascii="Arial" w:hAnsi="Arial" w:eastAsia="Arial" w:cs="Arial"/>
                                  <w:color w:val="1F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03675" y="240962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261" w:rsidRDefault="00945778" w14:paraId="1F70EEB3" w14:textId="77777777">
                              <w:r>
                                <w:rPr>
                                  <w:rFonts w:ascii="Arial" w:hAnsi="Arial" w:eastAsia="Arial" w:cs="Arial"/>
                                  <w:color w:val="1F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03675" y="4819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261" w:rsidRDefault="00945778" w14:paraId="7BC8A41B" w14:textId="77777777"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F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8" style="width:4.05pt;height:51.7pt;mso-position-horizontal-relative:char;mso-position-vertical-relative:line" coordsize="516,6565" coordorigin="27036" o:spid="_x0000_s1026" w14:anchorId="69E5F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">
                <v:rect id="Rectangle 47" style="position:absolute;left:27036;width:516;height:1746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>
                  <v:textbox inset="0,0,0,0">
                    <w:txbxContent>
                      <w:p w:rsidR="00EC6261" w:rsidRDefault="00945778" w14:paraId="1A4DDBA8" w14:textId="77777777">
                        <w:r>
                          <w:rPr>
                            <w:rFonts w:ascii="Arial" w:hAnsi="Arial" w:eastAsia="Arial" w:cs="Arial"/>
                            <w:color w:val="1F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left:27036;top:2409;width:516;height:1747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>
                  <v:textbox inset="0,0,0,0">
                    <w:txbxContent>
                      <w:p w:rsidR="00EC6261" w:rsidRDefault="00945778" w14:paraId="1F70EEB3" w14:textId="77777777">
                        <w:r>
                          <w:rPr>
                            <w:rFonts w:ascii="Arial" w:hAnsi="Arial" w:eastAsia="Arial" w:cs="Arial"/>
                            <w:color w:val="1F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left:27036;top:4819;width:516;height:1746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>
                  <v:textbox inset="0,0,0,0">
                    <w:txbxContent>
                      <w:p w:rsidR="00EC6261" w:rsidRDefault="00945778" w14:paraId="7BC8A41B" w14:textId="77777777">
                        <w:r>
                          <w:rPr>
                            <w:rFonts w:ascii="Arial" w:hAnsi="Arial" w:eastAsia="Arial" w:cs="Arial"/>
                            <w:b/>
                            <w:color w:val="1F386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C6261" w:rsidRDefault="00945778" w14:paraId="2A19AF20" w14:textId="77777777">
      <w:pPr>
        <w:spacing w:after="375"/>
        <w:ind w:left="152" w:hanging="10"/>
        <w:jc w:val="center"/>
      </w:pPr>
      <w:r>
        <w:rPr>
          <w:rFonts w:ascii="Arial" w:hAnsi="Arial" w:eastAsia="Arial" w:cs="Arial"/>
          <w:b/>
          <w:color w:val="1F3864"/>
          <w:sz w:val="28"/>
        </w:rPr>
        <w:t xml:space="preserve">AUTOR </w:t>
      </w:r>
    </w:p>
    <w:p w:rsidR="00EC6261" w:rsidRDefault="00945778" w14:paraId="3660176C" w14:textId="77777777">
      <w:pPr>
        <w:spacing w:after="375"/>
        <w:ind w:left="152" w:hanging="10"/>
        <w:jc w:val="center"/>
      </w:pPr>
      <w:r>
        <w:rPr>
          <w:rFonts w:ascii="Arial" w:hAnsi="Arial" w:eastAsia="Arial" w:cs="Arial"/>
          <w:color w:val="1F3864"/>
          <w:sz w:val="28"/>
        </w:rPr>
        <w:t xml:space="preserve">VICENTE RAMOS, Elian </w:t>
      </w:r>
    </w:p>
    <w:p w:rsidR="00EC6261" w:rsidRDefault="00945778" w14:paraId="1F6F6370" w14:textId="77777777">
      <w:pPr>
        <w:spacing w:after="375"/>
        <w:ind w:left="152" w:hanging="10"/>
        <w:jc w:val="center"/>
      </w:pPr>
      <w:r>
        <w:rPr>
          <w:rFonts w:ascii="Arial" w:hAnsi="Arial" w:eastAsia="Arial" w:cs="Arial"/>
          <w:b/>
          <w:color w:val="1F3864"/>
          <w:sz w:val="28"/>
        </w:rPr>
        <w:t xml:space="preserve">DOCENTE </w:t>
      </w:r>
    </w:p>
    <w:p w:rsidR="00EC6261" w:rsidRDefault="00945778" w14:paraId="0F468FB7" w14:textId="77777777">
      <w:pPr>
        <w:spacing w:after="375"/>
        <w:ind w:left="152" w:hanging="10"/>
        <w:jc w:val="center"/>
      </w:pPr>
      <w:r>
        <w:rPr>
          <w:rFonts w:ascii="Arial" w:hAnsi="Arial" w:eastAsia="Arial" w:cs="Arial"/>
          <w:color w:val="1F3864"/>
          <w:sz w:val="28"/>
        </w:rPr>
        <w:t xml:space="preserve">RAUL FERNANDEZ, Bejarano </w:t>
      </w:r>
    </w:p>
    <w:p w:rsidR="00EC6261" w:rsidRDefault="00945778" w14:paraId="210412A9" w14:textId="77777777">
      <w:pPr>
        <w:spacing w:after="375"/>
        <w:ind w:left="152" w:hanging="10"/>
        <w:jc w:val="center"/>
      </w:pPr>
      <w:r>
        <w:rPr>
          <w:rFonts w:ascii="Arial" w:hAnsi="Arial" w:eastAsia="Arial" w:cs="Arial"/>
          <w:b/>
          <w:color w:val="1F3864"/>
          <w:sz w:val="28"/>
        </w:rPr>
        <w:t>CICLO</w:t>
      </w:r>
      <w:r>
        <w:rPr>
          <w:rFonts w:ascii="Arial" w:hAnsi="Arial" w:eastAsia="Arial" w:cs="Arial"/>
          <w:color w:val="1F3864"/>
          <w:sz w:val="28"/>
        </w:rPr>
        <w:t xml:space="preserve"> </w:t>
      </w:r>
    </w:p>
    <w:p w:rsidR="00EC6261" w:rsidRDefault="00945778" w14:paraId="344C9332" w14:textId="77777777">
      <w:pPr>
        <w:spacing w:after="135"/>
        <w:ind w:left="152" w:hanging="10"/>
        <w:jc w:val="center"/>
      </w:pPr>
      <w:r>
        <w:rPr>
          <w:rFonts w:ascii="Arial" w:hAnsi="Arial" w:eastAsia="Arial" w:cs="Arial"/>
          <w:color w:val="1F3864"/>
          <w:sz w:val="28"/>
        </w:rPr>
        <w:t xml:space="preserve">V  </w:t>
      </w:r>
    </w:p>
    <w:p w:rsidR="00EC6261" w:rsidRDefault="00945778" w14:paraId="78B7A8AC" w14:textId="77777777">
      <w:pPr>
        <w:spacing w:after="375"/>
      </w:pPr>
      <w:r>
        <w:rPr>
          <w:rFonts w:ascii="Arial" w:hAnsi="Arial" w:eastAsia="Arial" w:cs="Arial"/>
          <w:color w:val="1F3864"/>
          <w:sz w:val="28"/>
        </w:rPr>
        <w:t xml:space="preserve"> </w:t>
      </w:r>
    </w:p>
    <w:p w:rsidR="00EC6261" w:rsidRDefault="00945778" w14:paraId="38CEC193" w14:textId="77777777">
      <w:pPr>
        <w:pStyle w:val="Heading1"/>
        <w:ind w:left="152" w:right="0"/>
      </w:pPr>
      <w:r>
        <w:t xml:space="preserve">HUANCAYO – PERÚ – </w:t>
      </w:r>
      <w:r>
        <w:t xml:space="preserve">2025 </w:t>
      </w:r>
    </w:p>
    <w:p w:rsidR="003E5F5B" w:rsidP="003E5F5B" w:rsidRDefault="003E5F5B" w14:paraId="271F933B" w14:textId="77777777"/>
    <w:p w:rsidRPr="003E5F5B" w:rsidR="003E5F5B" w:rsidP="003E5F5B" w:rsidRDefault="003E5F5B" w14:paraId="5B656B92" w14:textId="77777777"/>
    <w:p w:rsidR="00EC6261" w:rsidRDefault="00945778" w14:paraId="6EE4FE3D" w14:textId="77777777">
      <w:pPr>
        <w:spacing w:after="0" w:line="360" w:lineRule="auto"/>
        <w:ind w:right="8806"/>
      </w:pPr>
      <w:r>
        <w:rPr>
          <w:rFonts w:ascii="Arial" w:hAnsi="Arial" w:eastAsia="Arial" w:cs="Arial"/>
          <w:b/>
          <w:color w:val="1F3864"/>
          <w:sz w:val="28"/>
        </w:rPr>
        <w:t xml:space="preserve">  </w:t>
      </w:r>
    </w:p>
    <w:p w:rsidRPr="003E5F5B" w:rsidR="003E5F5B" w:rsidP="003E5F5B" w:rsidRDefault="003E5F5B" w14:paraId="02D22A26" w14:textId="00ED6A63">
      <w:pPr>
        <w:spacing w:after="0" w:line="360" w:lineRule="auto"/>
        <w:jc w:val="center"/>
        <w:rPr>
          <w:rStyle w:val="SubtleEmphasis"/>
          <w:rFonts w:ascii="Arial" w:hAnsi="Arial" w:cs="Arial"/>
          <w:i w:val="0"/>
          <w:iCs w:val="0"/>
          <w:color w:val="auto"/>
          <w:sz w:val="24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 w:val="24"/>
        </w:rPr>
        <w:t>Arquitectura Centralizada</w:t>
      </w:r>
    </w:p>
    <w:p w:rsidRPr="003E5F5B" w:rsidR="003E5F5B" w:rsidP="003E5F5B" w:rsidRDefault="003E5F5B" w14:paraId="0A9E095A" w14:textId="77777777">
      <w:pPr>
        <w:spacing w:after="0" w:line="360" w:lineRule="auto"/>
        <w:jc w:val="center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</w:p>
    <w:p w:rsidRPr="003E5F5B" w:rsidR="003E5F5B" w:rsidP="003E5F5B" w:rsidRDefault="003E5F5B" w14:paraId="53A79705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1. Portada</w:t>
      </w:r>
    </w:p>
    <w:p w:rsidRPr="003E5F5B" w:rsidR="003E5F5B" w:rsidP="003E5F5B" w:rsidRDefault="003E5F5B" w14:paraId="5F5982E4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Título: Proyecto Técnico de Arquitectura Centralizada</w:t>
      </w:r>
    </w:p>
    <w:p w:rsidRPr="003E5F5B" w:rsidR="003E5F5B" w:rsidP="003E5F5B" w:rsidRDefault="003E5F5B" w14:paraId="07FF6123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Cliente / Organización: [Nombre de la organización]</w:t>
      </w:r>
    </w:p>
    <w:p w:rsidRPr="003E5F5B" w:rsidR="003E5F5B" w:rsidP="003E5F5B" w:rsidRDefault="003E5F5B" w14:paraId="6B3E3C4D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Autor: Eli Mar (o nombre del responsable)</w:t>
      </w:r>
    </w:p>
    <w:p w:rsidR="003E5F5B" w:rsidP="003E5F5B" w:rsidRDefault="003E5F5B" w14:paraId="7F302A49" w14:textId="58A85A8A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Fecha: 02/10/2025</w:t>
      </w:r>
    </w:p>
    <w:p w:rsidRPr="003E5F5B" w:rsidR="003E5F5B" w:rsidP="003E5F5B" w:rsidRDefault="003E5F5B" w14:paraId="13146C45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</w:p>
    <w:p w:rsidRPr="003E5F5B" w:rsidR="003E5F5B" w:rsidP="003E5F5B" w:rsidRDefault="003E5F5B" w14:paraId="75D322E9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2. Resumen ejecutivo</w:t>
      </w:r>
    </w:p>
    <w:p w:rsidR="003E5F5B" w:rsidP="003E5F5B" w:rsidRDefault="003E5F5B" w14:paraId="5617AE46" w14:textId="5BCCC5BE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Este documento describe el diseño técnico, el plan de implementación y los requisitos para desplegar una arquitectura centralizada de servicios TI para [Nombre de la organización]. El objetivo es concentrar servicios críticos (aplicaciones empresariales, datos y autenticación) en una plataforma central gestionada, mejorando la administración, seguridad y cumplimiento, reduciendo la duplicidad de servicios y optimizando costos operativos.</w:t>
      </w:r>
    </w:p>
    <w:p w:rsidRPr="003E5F5B" w:rsidR="003E5F5B" w:rsidP="003E5F5B" w:rsidRDefault="003E5F5B" w14:paraId="7F4B64FA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</w:p>
    <w:p w:rsidRPr="003E5F5B" w:rsidR="003E5F5B" w:rsidP="003E5F5B" w:rsidRDefault="003E5F5B" w14:paraId="6585864C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3. Objetivos</w:t>
      </w:r>
    </w:p>
    <w:p w:rsidRPr="003E5F5B" w:rsidR="003E5F5B" w:rsidP="003E5F5B" w:rsidRDefault="003E5F5B" w14:paraId="4E7E0DC4" w14:textId="77777777">
      <w:pPr>
        <w:numPr>
          <w:ilvl w:val="0"/>
          <w:numId w:val="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Centralizar los servicios de aplicaciones y datos en un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datacenter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local o en un proveedor de nube privada/colocación.</w:t>
      </w:r>
    </w:p>
    <w:p w:rsidRPr="003E5F5B" w:rsidR="003E5F5B" w:rsidP="003E5F5B" w:rsidRDefault="003E5F5B" w14:paraId="54E2F138" w14:textId="77777777">
      <w:pPr>
        <w:numPr>
          <w:ilvl w:val="0"/>
          <w:numId w:val="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Asegurar accesos controlados y trazabilidad mediante IAM (gestión de identidades y accesos).</w:t>
      </w:r>
    </w:p>
    <w:p w:rsidRPr="003E5F5B" w:rsidR="003E5F5B" w:rsidP="003E5F5B" w:rsidRDefault="003E5F5B" w14:paraId="214CC318" w14:textId="77777777">
      <w:pPr>
        <w:numPr>
          <w:ilvl w:val="0"/>
          <w:numId w:val="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Garantizar alta disponibilidad (HA) para servicios críticos.</w:t>
      </w:r>
    </w:p>
    <w:p w:rsidRPr="003E5F5B" w:rsidR="003E5F5B" w:rsidP="003E5F5B" w:rsidRDefault="003E5F5B" w14:paraId="18E529B7" w14:textId="77777777">
      <w:pPr>
        <w:numPr>
          <w:ilvl w:val="0"/>
          <w:numId w:val="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Implementar políticas de respaldo y recuperación ante desastres (DR).</w:t>
      </w:r>
    </w:p>
    <w:p w:rsidR="003E5F5B" w:rsidP="003E5F5B" w:rsidRDefault="003E5F5B" w14:paraId="30CD7A08" w14:textId="4D118290">
      <w:pPr>
        <w:numPr>
          <w:ilvl w:val="0"/>
          <w:numId w:val="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Proveer un marco de seguridad que cubra red, host y aplicación.</w:t>
      </w:r>
    </w:p>
    <w:p w:rsidRPr="003E5F5B" w:rsidR="003E5F5B" w:rsidP="003E5F5B" w:rsidRDefault="003E5F5B" w14:paraId="02EC1776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</w:p>
    <w:p w:rsidRPr="003E5F5B" w:rsidR="003E5F5B" w:rsidP="003E5F5B" w:rsidRDefault="003E5F5B" w14:paraId="4F4B3D37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4. Alcance</w:t>
      </w:r>
    </w:p>
    <w:p w:rsidRPr="003E5F5B" w:rsidR="003E5F5B" w:rsidP="003E5F5B" w:rsidRDefault="003E5F5B" w14:paraId="147859A0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Incluye:</w:t>
      </w:r>
    </w:p>
    <w:p w:rsidRPr="003E5F5B" w:rsidR="003E5F5B" w:rsidP="003E5F5B" w:rsidRDefault="003E5F5B" w14:paraId="6812FF27" w14:textId="77777777">
      <w:pPr>
        <w:numPr>
          <w:ilvl w:val="0"/>
          <w:numId w:val="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Diseño lógico y físico de la arquitectura centralizada.</w:t>
      </w:r>
    </w:p>
    <w:p w:rsidRPr="003E5F5B" w:rsidR="003E5F5B" w:rsidP="003E5F5B" w:rsidRDefault="003E5F5B" w14:paraId="3BD36591" w14:textId="77777777">
      <w:pPr>
        <w:numPr>
          <w:ilvl w:val="0"/>
          <w:numId w:val="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Requisitos de hardware y software para servidores, almacenamiento y red.</w:t>
      </w:r>
    </w:p>
    <w:p w:rsidRPr="003E5F5B" w:rsidR="003E5F5B" w:rsidP="003E5F5B" w:rsidRDefault="003E5F5B" w14:paraId="37EC42D1" w14:textId="77777777">
      <w:pPr>
        <w:numPr>
          <w:ilvl w:val="0"/>
          <w:numId w:val="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Políticas de seguridad,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backup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y DR.</w:t>
      </w:r>
    </w:p>
    <w:p w:rsidRPr="003E5F5B" w:rsidR="003E5F5B" w:rsidP="003E5F5B" w:rsidRDefault="003E5F5B" w14:paraId="7DCC2F47" w14:textId="77777777">
      <w:pPr>
        <w:numPr>
          <w:ilvl w:val="0"/>
          <w:numId w:val="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Plan de migración de sistemas heredados.</w:t>
      </w:r>
    </w:p>
    <w:p w:rsidRPr="003E5F5B" w:rsidR="003E5F5B" w:rsidP="003E5F5B" w:rsidRDefault="003E5F5B" w14:paraId="1D3EB174" w14:textId="77777777">
      <w:pPr>
        <w:numPr>
          <w:ilvl w:val="0"/>
          <w:numId w:val="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Cronograma y estimación de costos.</w:t>
      </w:r>
    </w:p>
    <w:p w:rsidRPr="003E5F5B" w:rsidR="003E5F5B" w:rsidP="003E5F5B" w:rsidRDefault="003E5F5B" w14:paraId="092A6FF5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No incluye:</w:t>
      </w:r>
    </w:p>
    <w:p w:rsidRPr="003E5F5B" w:rsidR="003E5F5B" w:rsidP="003E5F5B" w:rsidRDefault="003E5F5B" w14:paraId="3C15C20D" w14:textId="77777777">
      <w:pPr>
        <w:numPr>
          <w:ilvl w:val="0"/>
          <w:numId w:val="4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Implementación de estaciones de usuario final (salvo ajustes de red y acceso).</w:t>
      </w:r>
    </w:p>
    <w:p w:rsidR="003E5F5B" w:rsidP="003E5F5B" w:rsidRDefault="003E5F5B" w14:paraId="1C565CC8" w14:textId="1AF94D3E">
      <w:pPr>
        <w:numPr>
          <w:ilvl w:val="0"/>
          <w:numId w:val="4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Integración con terceros fuera del alcance acordado (a menos que se especifique).</w:t>
      </w:r>
    </w:p>
    <w:p w:rsidRPr="003E5F5B" w:rsidR="003E5F5B" w:rsidP="003E5F5B" w:rsidRDefault="003E5F5B" w14:paraId="3975E5BB" w14:textId="77777777">
      <w:pPr>
        <w:spacing w:after="0" w:line="360" w:lineRule="auto"/>
        <w:ind w:left="360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</w:p>
    <w:p w:rsidRPr="003E5F5B" w:rsidR="003E5F5B" w:rsidP="003E5F5B" w:rsidRDefault="003E5F5B" w14:paraId="3832235F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5. Requisitos</w:t>
      </w:r>
    </w:p>
    <w:p w:rsidRPr="003E5F5B" w:rsidR="003E5F5B" w:rsidP="003E5F5B" w:rsidRDefault="003E5F5B" w14:paraId="7683CE9F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5.1 Requisitos funcionales</w:t>
      </w:r>
    </w:p>
    <w:p w:rsidRPr="003E5F5B" w:rsidR="003E5F5B" w:rsidP="003E5F5B" w:rsidRDefault="003E5F5B" w14:paraId="399AA52B" w14:textId="77777777">
      <w:pPr>
        <w:numPr>
          <w:ilvl w:val="0"/>
          <w:numId w:val="5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lastRenderedPageBreak/>
        <w:t xml:space="preserve">Autenticación central (LDAP/Active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Directory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).</w:t>
      </w:r>
    </w:p>
    <w:p w:rsidRPr="003E5F5B" w:rsidR="003E5F5B" w:rsidP="003E5F5B" w:rsidRDefault="003E5F5B" w14:paraId="7CBF42C0" w14:textId="77777777">
      <w:pPr>
        <w:numPr>
          <w:ilvl w:val="0"/>
          <w:numId w:val="5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Servidor(es) de aplicaciones centralizados.</w:t>
      </w:r>
    </w:p>
    <w:p w:rsidRPr="003E5F5B" w:rsidR="003E5F5B" w:rsidP="003E5F5B" w:rsidRDefault="003E5F5B" w14:paraId="5070C1AD" w14:textId="77777777">
      <w:pPr>
        <w:numPr>
          <w:ilvl w:val="0"/>
          <w:numId w:val="5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Servidor(es) de base de datos centralizados con replicación.</w:t>
      </w:r>
    </w:p>
    <w:p w:rsidRPr="003E5F5B" w:rsidR="003E5F5B" w:rsidP="003E5F5B" w:rsidRDefault="003E5F5B" w14:paraId="10C2E27E" w14:textId="77777777">
      <w:pPr>
        <w:numPr>
          <w:ilvl w:val="0"/>
          <w:numId w:val="5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Servicio de archivos centralizado (NFS/SMB).</w:t>
      </w:r>
    </w:p>
    <w:p w:rsidRPr="003E5F5B" w:rsidR="003E5F5B" w:rsidP="003E5F5B" w:rsidRDefault="003E5F5B" w14:paraId="1F77AAAE" w14:textId="77777777">
      <w:pPr>
        <w:numPr>
          <w:ilvl w:val="0"/>
          <w:numId w:val="5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Portal de administración central.</w:t>
      </w:r>
    </w:p>
    <w:p w:rsidRPr="003E5F5B" w:rsidR="003E5F5B" w:rsidP="003E5F5B" w:rsidRDefault="003E5F5B" w14:paraId="4CDBA3CF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5.2 Requisitos no funcionales</w:t>
      </w:r>
    </w:p>
    <w:p w:rsidRPr="003E5F5B" w:rsidR="003E5F5B" w:rsidP="003E5F5B" w:rsidRDefault="003E5F5B" w14:paraId="21282ACC" w14:textId="77777777">
      <w:pPr>
        <w:numPr>
          <w:ilvl w:val="0"/>
          <w:numId w:val="6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Disponibilidad objetivo: 99.95% para servicios críticos.</w:t>
      </w:r>
    </w:p>
    <w:p w:rsidRPr="003E5F5B" w:rsidR="003E5F5B" w:rsidP="003E5F5B" w:rsidRDefault="003E5F5B" w14:paraId="1CFE8B7C" w14:textId="77777777">
      <w:pPr>
        <w:numPr>
          <w:ilvl w:val="0"/>
          <w:numId w:val="6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Tiempo de recuperación objetivo (RTO): 2 horas.</w:t>
      </w:r>
    </w:p>
    <w:p w:rsidRPr="003E5F5B" w:rsidR="003E5F5B" w:rsidP="003E5F5B" w:rsidRDefault="003E5F5B" w14:paraId="6C39D070" w14:textId="77777777">
      <w:pPr>
        <w:numPr>
          <w:ilvl w:val="0"/>
          <w:numId w:val="6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Punto de recuperación objetivo (RPO): 1 hora.</w:t>
      </w:r>
    </w:p>
    <w:p w:rsidRPr="003E5F5B" w:rsidR="003E5F5B" w:rsidP="003E5F5B" w:rsidRDefault="003E5F5B" w14:paraId="00FE41F7" w14:textId="77777777">
      <w:pPr>
        <w:numPr>
          <w:ilvl w:val="0"/>
          <w:numId w:val="6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Escalabilidad horizontal mediante balanceo de carga.</w:t>
      </w:r>
    </w:p>
    <w:p w:rsidR="003E5F5B" w:rsidP="003E5F5B" w:rsidRDefault="003E5F5B" w14:paraId="5B1CF938" w14:textId="170B347C">
      <w:pPr>
        <w:numPr>
          <w:ilvl w:val="0"/>
          <w:numId w:val="6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Cumplimiento con políticas de seguridad locales y normativas aplicables.</w:t>
      </w:r>
    </w:p>
    <w:p w:rsidRPr="003E5F5B" w:rsidR="003E5F5B" w:rsidP="003E5F5B" w:rsidRDefault="003E5F5B" w14:paraId="09E80E53" w14:textId="77777777">
      <w:pPr>
        <w:spacing w:after="0" w:line="360" w:lineRule="auto"/>
        <w:ind w:left="720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</w:p>
    <w:p w:rsidRPr="003E5F5B" w:rsidR="003E5F5B" w:rsidP="003E5F5B" w:rsidRDefault="003E5F5B" w14:paraId="0191AF67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6. Diseño arquitectónico</w:t>
      </w:r>
    </w:p>
    <w:p w:rsidRPr="003E5F5B" w:rsidR="003E5F5B" w:rsidP="003E5F5B" w:rsidRDefault="003E5F5B" w14:paraId="4D02BA50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6.1 Arquitectura lógica</w:t>
      </w:r>
    </w:p>
    <w:p w:rsidRPr="003E5F5B" w:rsidR="003E5F5B" w:rsidP="003E5F5B" w:rsidRDefault="003E5F5B" w14:paraId="7CB27C3B" w14:textId="77777777">
      <w:pPr>
        <w:numPr>
          <w:ilvl w:val="0"/>
          <w:numId w:val="7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Capa de presentación: Clientes web/móviles y VPN/Proxy de acceso seguro.</w:t>
      </w:r>
    </w:p>
    <w:p w:rsidRPr="003E5F5B" w:rsidR="003E5F5B" w:rsidP="003E5F5B" w:rsidRDefault="003E5F5B" w14:paraId="6654E1B0" w14:textId="77777777">
      <w:pPr>
        <w:numPr>
          <w:ilvl w:val="0"/>
          <w:numId w:val="7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Capa de aplicaciones: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Cluster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de servidores de aplicaciones detrás de balanceadores.</w:t>
      </w:r>
    </w:p>
    <w:p w:rsidRPr="003E5F5B" w:rsidR="003E5F5B" w:rsidP="003E5F5B" w:rsidRDefault="003E5F5B" w14:paraId="6162F953" w14:textId="77777777">
      <w:pPr>
        <w:numPr>
          <w:ilvl w:val="0"/>
          <w:numId w:val="7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Capa de datos: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Cluster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de bases de datos con réplica primaria-secundaria.</w:t>
      </w:r>
    </w:p>
    <w:p w:rsidRPr="003E5F5B" w:rsidR="003E5F5B" w:rsidP="003E5F5B" w:rsidRDefault="003E5F5B" w14:paraId="2D03BD92" w14:textId="77777777">
      <w:pPr>
        <w:numPr>
          <w:ilvl w:val="0"/>
          <w:numId w:val="7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Servicios transversales: Autenticación (LDAP/AD), registro/auditoría,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backup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, monitoreo.</w:t>
      </w:r>
    </w:p>
    <w:p w:rsidRPr="003E5F5B" w:rsidR="003E5F5B" w:rsidP="003E5F5B" w:rsidRDefault="003E5F5B" w14:paraId="038C4A68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6.2 Arquitectura física (resumen)</w:t>
      </w:r>
    </w:p>
    <w:p w:rsidRPr="003E5F5B" w:rsidR="003E5F5B" w:rsidP="003E5F5B" w:rsidRDefault="003E5F5B" w14:paraId="380F2C62" w14:textId="77777777">
      <w:pPr>
        <w:numPr>
          <w:ilvl w:val="0"/>
          <w:numId w:val="8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Datacenter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/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colocation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o proveedor de nube privada.</w:t>
      </w:r>
    </w:p>
    <w:p w:rsidRPr="003E5F5B" w:rsidR="003E5F5B" w:rsidP="003E5F5B" w:rsidRDefault="003E5F5B" w14:paraId="392672B6" w14:textId="77777777">
      <w:pPr>
        <w:numPr>
          <w:ilvl w:val="0"/>
          <w:numId w:val="8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VLAN separadas: administración, aplicaciones, base de datos, DMZ,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backup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.</w:t>
      </w:r>
    </w:p>
    <w:p w:rsidRPr="003E5F5B" w:rsidR="003E5F5B" w:rsidP="003E5F5B" w:rsidRDefault="003E5F5B" w14:paraId="130B720F" w14:textId="77777777">
      <w:pPr>
        <w:numPr>
          <w:ilvl w:val="0"/>
          <w:numId w:val="8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Firewall perimetral y sistema de prevención de intrusiones (IDS/IPS).</w:t>
      </w:r>
    </w:p>
    <w:p w:rsidRPr="003E5F5B" w:rsidR="003E5F5B" w:rsidP="003E5F5B" w:rsidRDefault="003E5F5B" w14:paraId="392356EE" w14:textId="77777777">
      <w:pPr>
        <w:numPr>
          <w:ilvl w:val="0"/>
          <w:numId w:val="8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Balanceador de carga (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HAProxy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, F5 o equivalente).</w:t>
      </w:r>
    </w:p>
    <w:p w:rsidRPr="003E5F5B" w:rsidR="003E5F5B" w:rsidP="003E5F5B" w:rsidRDefault="003E5F5B" w14:paraId="1BCACC1E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6.3 Diagrama (texto)</w:t>
      </w:r>
    </w:p>
    <w:p w:rsidRPr="003E5F5B" w:rsidR="003E5F5B" w:rsidP="003E5F5B" w:rsidRDefault="003E5F5B" w14:paraId="4E0564B4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Internet</w:t>
      </w:r>
    </w:p>
    <w:p w:rsidRPr="003E5F5B" w:rsidR="003E5F5B" w:rsidP="003E5F5B" w:rsidRDefault="003E5F5B" w14:paraId="3FF52402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|</w:t>
      </w:r>
    </w:p>
    <w:p w:rsidRPr="003E5F5B" w:rsidR="003E5F5B" w:rsidP="003E5F5B" w:rsidRDefault="003E5F5B" w14:paraId="3A7339AB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Firewall Perimetral (HA)</w:t>
      </w:r>
    </w:p>
    <w:p w:rsidRPr="003E5F5B" w:rsidR="003E5F5B" w:rsidP="003E5F5B" w:rsidRDefault="003E5F5B" w14:paraId="71781FE6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|</w:t>
      </w:r>
    </w:p>
    <w:p w:rsidRPr="003E5F5B" w:rsidR="003E5F5B" w:rsidP="003E5F5B" w:rsidRDefault="003E5F5B" w14:paraId="286C9F09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Load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Balancer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(HA)</w:t>
      </w:r>
    </w:p>
    <w:p w:rsidRPr="003E5F5B" w:rsidR="003E5F5B" w:rsidP="003E5F5B" w:rsidRDefault="003E5F5B" w14:paraId="6A1DE612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|</w:t>
      </w:r>
    </w:p>
    <w:p w:rsidRPr="003E5F5B" w:rsidR="003E5F5B" w:rsidP="003E5F5B" w:rsidRDefault="003E5F5B" w14:paraId="18103D86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+-----------------------------+</w:t>
      </w:r>
    </w:p>
    <w:p w:rsidRPr="003E5F5B" w:rsidR="003E5F5B" w:rsidP="003E5F5B" w:rsidRDefault="003E5F5B" w14:paraId="4214F042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| VLAN aplicaciones (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Cluster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) |</w:t>
      </w:r>
    </w:p>
    <w:p w:rsidRPr="003E5F5B" w:rsidR="003E5F5B" w:rsidP="003E5F5B" w:rsidRDefault="003E5F5B" w14:paraId="3851DEC1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| - App1 (VM/Conteiner) |</w:t>
      </w:r>
    </w:p>
    <w:p w:rsidRPr="003E5F5B" w:rsidR="003E5F5B" w:rsidP="003E5F5B" w:rsidRDefault="003E5F5B" w14:paraId="37DB7698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| - App2 |</w:t>
      </w:r>
    </w:p>
    <w:p w:rsidRPr="003E5F5B" w:rsidR="003E5F5B" w:rsidP="003E5F5B" w:rsidRDefault="003E5F5B" w14:paraId="79616EF2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lastRenderedPageBreak/>
        <w:t>+-----------------------------+</w:t>
      </w:r>
    </w:p>
    <w:p w:rsidRPr="003E5F5B" w:rsidR="003E5F5B" w:rsidP="003E5F5B" w:rsidRDefault="003E5F5B" w14:paraId="29EA2FEE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|</w:t>
      </w:r>
    </w:p>
    <w:p w:rsidRPr="003E5F5B" w:rsidR="003E5F5B" w:rsidP="003E5F5B" w:rsidRDefault="003E5F5B" w14:paraId="183D743C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+-----------------------------+</w:t>
      </w:r>
    </w:p>
    <w:p w:rsidRPr="003E5F5B" w:rsidR="003E5F5B" w:rsidP="003E5F5B" w:rsidRDefault="003E5F5B" w14:paraId="08A0F32C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| VLAN base de datos (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Cluster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) |</w:t>
      </w:r>
    </w:p>
    <w:p w:rsidRPr="003E5F5B" w:rsidR="003E5F5B" w:rsidP="003E5F5B" w:rsidRDefault="003E5F5B" w14:paraId="219D9C81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 xml:space="preserve">| - DB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>primaria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 xml:space="preserve"> |</w:t>
      </w:r>
    </w:p>
    <w:p w:rsidRPr="003E5F5B" w:rsidR="003E5F5B" w:rsidP="003E5F5B" w:rsidRDefault="003E5F5B" w14:paraId="3689B936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 xml:space="preserve">| - DB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>réplica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 xml:space="preserve"> |</w:t>
      </w:r>
    </w:p>
    <w:p w:rsidRPr="003E5F5B" w:rsidR="003E5F5B" w:rsidP="003E5F5B" w:rsidRDefault="003E5F5B" w14:paraId="5C9316DF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>+-----------------------------+</w:t>
      </w:r>
    </w:p>
    <w:p w:rsidRPr="003E5F5B" w:rsidR="003E5F5B" w:rsidP="003E5F5B" w:rsidRDefault="003E5F5B" w14:paraId="11E14314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>|</w:t>
      </w:r>
    </w:p>
    <w:p w:rsidRPr="003E5F5B" w:rsidR="003E5F5B" w:rsidP="003E5F5B" w:rsidRDefault="003E5F5B" w14:paraId="09D7167C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>Storage SAN/NAS (Snapshots, Backup)</w:t>
      </w:r>
    </w:p>
    <w:p w:rsidRPr="003E5F5B" w:rsidR="003E5F5B" w:rsidP="003E5F5B" w:rsidRDefault="003E5F5B" w14:paraId="1B8639B6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|</w:t>
      </w:r>
    </w:p>
    <w:p w:rsidRPr="003E5F5B" w:rsidR="003E5F5B" w:rsidP="003E5F5B" w:rsidRDefault="003E5F5B" w14:paraId="27441EC8" w14:textId="54EA23DA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Backup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&amp; DR Site (replicación asincrónica)</w:t>
      </w:r>
    </w:p>
    <w:p w:rsidR="003E5F5B" w:rsidP="003E5F5B" w:rsidRDefault="003E5F5B" w14:paraId="7B5DB98A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7. Componentes y especificaciones</w:t>
      </w:r>
    </w:p>
    <w:p w:rsidRPr="003E5F5B" w:rsidR="003E5F5B" w:rsidP="003E5F5B" w:rsidRDefault="003E5F5B" w14:paraId="3AF8DC0A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</w:p>
    <w:p w:rsidRPr="003E5F5B" w:rsidR="003E5F5B" w:rsidP="003E5F5B" w:rsidRDefault="003E5F5B" w14:paraId="55A3EFFF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7.1 Infraestructura de cómputo</w:t>
      </w:r>
    </w:p>
    <w:p w:rsidRPr="003E5F5B" w:rsidR="003E5F5B" w:rsidP="003E5F5B" w:rsidRDefault="003E5F5B" w14:paraId="0D3AF610" w14:textId="77777777">
      <w:pPr>
        <w:numPr>
          <w:ilvl w:val="0"/>
          <w:numId w:val="9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Servidores de aplicaciones (x3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VMs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): CPU 8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vCPU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, RAM 32 GB, 200 GB SSD.</w:t>
      </w:r>
    </w:p>
    <w:p w:rsidRPr="003E5F5B" w:rsidR="003E5F5B" w:rsidP="003E5F5B" w:rsidRDefault="003E5F5B" w14:paraId="29FE70EC" w14:textId="77777777">
      <w:pPr>
        <w:numPr>
          <w:ilvl w:val="0"/>
          <w:numId w:val="9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Servidores de base de datos (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cluster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): 2 nodos (Primario/Replica) CPU 16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vCPU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, RAM 64 GB,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NVMe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1 TB.</w:t>
      </w:r>
    </w:p>
    <w:p w:rsidRPr="003E5F5B" w:rsidR="003E5F5B" w:rsidP="003E5F5B" w:rsidRDefault="003E5F5B" w14:paraId="213ECE8D" w14:textId="77777777">
      <w:pPr>
        <w:numPr>
          <w:ilvl w:val="0"/>
          <w:numId w:val="9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Servidor de administración y monitoreo (x1): CPU 4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vCPU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, RAM 16 GB.</w:t>
      </w:r>
    </w:p>
    <w:p w:rsidRPr="003E5F5B" w:rsidR="003E5F5B" w:rsidP="003E5F5B" w:rsidRDefault="003E5F5B" w14:paraId="0186AF46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7.2 Almacenamiento</w:t>
      </w:r>
    </w:p>
    <w:p w:rsidRPr="003E5F5B" w:rsidR="003E5F5B" w:rsidP="003E5F5B" w:rsidRDefault="003E5F5B" w14:paraId="26FEBED0" w14:textId="77777777">
      <w:pPr>
        <w:numPr>
          <w:ilvl w:val="0"/>
          <w:numId w:val="10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SAN/NAS con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snapshots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: 10 TB usable inicial, expansión por volumen.</w:t>
      </w:r>
    </w:p>
    <w:p w:rsidRPr="003E5F5B" w:rsidR="003E5F5B" w:rsidP="003E5F5B" w:rsidRDefault="003E5F5B" w14:paraId="15EAF5C0" w14:textId="77777777">
      <w:pPr>
        <w:numPr>
          <w:ilvl w:val="0"/>
          <w:numId w:val="10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Políticas de IOPS para DB (asegurar latencia baja).</w:t>
      </w:r>
    </w:p>
    <w:p w:rsidRPr="003E5F5B" w:rsidR="003E5F5B" w:rsidP="003E5F5B" w:rsidRDefault="003E5F5B" w14:paraId="71E290F7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7.3 Red</w:t>
      </w:r>
    </w:p>
    <w:p w:rsidRPr="003E5F5B" w:rsidR="003E5F5B" w:rsidP="003E5F5B" w:rsidRDefault="003E5F5B" w14:paraId="1BE03D7F" w14:textId="77777777">
      <w:pPr>
        <w:numPr>
          <w:ilvl w:val="0"/>
          <w:numId w:val="11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Routers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y switches administrables con soporte VLAN y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QoS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.</w:t>
      </w:r>
    </w:p>
    <w:p w:rsidRPr="003E5F5B" w:rsidR="003E5F5B" w:rsidP="003E5F5B" w:rsidRDefault="003E5F5B" w14:paraId="04A3E045" w14:textId="77777777">
      <w:pPr>
        <w:numPr>
          <w:ilvl w:val="0"/>
          <w:numId w:val="11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VLANs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: 10 (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gestion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), 20 (aplicaciones), 30 (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bd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), 40 (DMZ), 50 (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backup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).</w:t>
      </w:r>
    </w:p>
    <w:p w:rsidRPr="003E5F5B" w:rsidR="003E5F5B" w:rsidP="003E5F5B" w:rsidRDefault="003E5F5B" w14:paraId="1DDF7436" w14:textId="77777777">
      <w:pPr>
        <w:numPr>
          <w:ilvl w:val="0"/>
          <w:numId w:val="11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VPN de sitio a sitio y acceso remoto con MFA.</w:t>
      </w:r>
    </w:p>
    <w:p w:rsidRPr="003E5F5B" w:rsidR="003E5F5B" w:rsidP="003E5F5B" w:rsidRDefault="003E5F5B" w14:paraId="2079F77D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7.4 Software</w:t>
      </w:r>
    </w:p>
    <w:p w:rsidRPr="003E5F5B" w:rsidR="003E5F5B" w:rsidP="003E5F5B" w:rsidRDefault="003E5F5B" w14:paraId="02182EE9" w14:textId="77777777">
      <w:pPr>
        <w:numPr>
          <w:ilvl w:val="0"/>
          <w:numId w:val="1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Sistema operativo: Linux Enterprise (RHEL/Ubuntu LTS) o Windows Server según necesidad.</w:t>
      </w:r>
    </w:p>
    <w:p w:rsidRPr="003E5F5B" w:rsidR="003E5F5B" w:rsidP="003E5F5B" w:rsidRDefault="003E5F5B" w14:paraId="74CC5278" w14:textId="77777777">
      <w:pPr>
        <w:numPr>
          <w:ilvl w:val="0"/>
          <w:numId w:val="1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Base de datos: PostgreSQL /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MariaDB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/ MS SQL (según requisito).</w:t>
      </w:r>
    </w:p>
    <w:p w:rsidRPr="003E5F5B" w:rsidR="003E5F5B" w:rsidP="003E5F5B" w:rsidRDefault="003E5F5B" w14:paraId="5D84BDC8" w14:textId="77777777">
      <w:pPr>
        <w:numPr>
          <w:ilvl w:val="0"/>
          <w:numId w:val="1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Balanceo: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HAProxy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/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Nginx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/ F5.</w:t>
      </w:r>
    </w:p>
    <w:p w:rsidRPr="003E5F5B" w:rsidR="003E5F5B" w:rsidP="003E5F5B" w:rsidRDefault="003E5F5B" w14:paraId="487179B2" w14:textId="77777777">
      <w:pPr>
        <w:numPr>
          <w:ilvl w:val="0"/>
          <w:numId w:val="1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 xml:space="preserve">Directory: Active Directory o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>OpenLDAP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  <w:lang w:val="en-US"/>
        </w:rPr>
        <w:t>.</w:t>
      </w:r>
    </w:p>
    <w:p w:rsidRPr="003E5F5B" w:rsidR="003E5F5B" w:rsidP="003E5F5B" w:rsidRDefault="003E5F5B" w14:paraId="44568BEA" w14:textId="77777777">
      <w:pPr>
        <w:numPr>
          <w:ilvl w:val="0"/>
          <w:numId w:val="1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Monitoreo: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Prometheus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+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Grafana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o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Zabbix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.</w:t>
      </w:r>
    </w:p>
    <w:p w:rsidRPr="003E5F5B" w:rsidR="003E5F5B" w:rsidP="003E5F5B" w:rsidRDefault="003E5F5B" w14:paraId="47425936" w14:textId="77777777">
      <w:pPr>
        <w:numPr>
          <w:ilvl w:val="0"/>
          <w:numId w:val="12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Backup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: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Bacula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/ Veeam / solución compatible con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snapshots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.</w:t>
      </w:r>
    </w:p>
    <w:p w:rsidRPr="003E5F5B" w:rsidR="003E5F5B" w:rsidP="003E5F5B" w:rsidRDefault="003E5F5B" w14:paraId="57655837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7.5 Seguridad</w:t>
      </w:r>
    </w:p>
    <w:p w:rsidRPr="003E5F5B" w:rsidR="003E5F5B" w:rsidP="003E5F5B" w:rsidRDefault="003E5F5B" w14:paraId="65F60986" w14:textId="77777777">
      <w:pPr>
        <w:numPr>
          <w:ilvl w:val="0"/>
          <w:numId w:val="1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Firewall perimetral y reglas por aplicación.</w:t>
      </w:r>
    </w:p>
    <w:p w:rsidRPr="003E5F5B" w:rsidR="003E5F5B" w:rsidP="003E5F5B" w:rsidRDefault="003E5F5B" w14:paraId="2AD847D3" w14:textId="77777777">
      <w:pPr>
        <w:numPr>
          <w:ilvl w:val="0"/>
          <w:numId w:val="1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IDS/IPS y segmentación de red.</w:t>
      </w:r>
    </w:p>
    <w:p w:rsidRPr="003E5F5B" w:rsidR="003E5F5B" w:rsidP="003E5F5B" w:rsidRDefault="003E5F5B" w14:paraId="464843F1" w14:textId="77777777">
      <w:pPr>
        <w:numPr>
          <w:ilvl w:val="0"/>
          <w:numId w:val="1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lastRenderedPageBreak/>
        <w:t xml:space="preserve">Encriptación in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transit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(TLS 1.2/1.3) y at-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rest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para datos sensibles.</w:t>
      </w:r>
    </w:p>
    <w:p w:rsidRPr="003E5F5B" w:rsidR="003E5F5B" w:rsidP="003E5F5B" w:rsidRDefault="003E5F5B" w14:paraId="5D6349AB" w14:textId="77777777">
      <w:pPr>
        <w:numPr>
          <w:ilvl w:val="0"/>
          <w:numId w:val="1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Gestión de parches automatizada.</w:t>
      </w:r>
    </w:p>
    <w:p w:rsidR="003E5F5B" w:rsidP="003E5F5B" w:rsidRDefault="003E5F5B" w14:paraId="46F4DE47" w14:textId="12712397">
      <w:pPr>
        <w:numPr>
          <w:ilvl w:val="0"/>
          <w:numId w:val="13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Control de accesos basado en roles (RBAC).</w:t>
      </w:r>
    </w:p>
    <w:p w:rsidRPr="003E5F5B" w:rsidR="003E5F5B" w:rsidP="003E5F5B" w:rsidRDefault="003E5F5B" w14:paraId="3AEC152F" w14:textId="77777777">
      <w:pPr>
        <w:spacing w:after="0" w:line="360" w:lineRule="auto"/>
        <w:ind w:left="720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</w:p>
    <w:p w:rsidRPr="003E5F5B" w:rsidR="003E5F5B" w:rsidP="003E5F5B" w:rsidRDefault="003E5F5B" w14:paraId="3B0026C8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8. Plan de migración</w:t>
      </w:r>
    </w:p>
    <w:p w:rsidRPr="003E5F5B" w:rsidR="003E5F5B" w:rsidP="003E5F5B" w:rsidRDefault="003E5F5B" w14:paraId="0FDC8A18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Fase 0 - Preparación (2 semanas)</w:t>
      </w:r>
    </w:p>
    <w:p w:rsidRPr="003E5F5B" w:rsidR="003E5F5B" w:rsidP="003E5F5B" w:rsidRDefault="003E5F5B" w14:paraId="1AAA807B" w14:textId="77777777">
      <w:pPr>
        <w:numPr>
          <w:ilvl w:val="0"/>
          <w:numId w:val="14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Inventario de sistemas actuales.</w:t>
      </w:r>
    </w:p>
    <w:p w:rsidRPr="003E5F5B" w:rsidR="003E5F5B" w:rsidP="003E5F5B" w:rsidRDefault="003E5F5B" w14:paraId="1A0FA648" w14:textId="77777777">
      <w:pPr>
        <w:numPr>
          <w:ilvl w:val="0"/>
          <w:numId w:val="14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Copia de seguridad completa.</w:t>
      </w:r>
    </w:p>
    <w:p w:rsidRPr="003E5F5B" w:rsidR="003E5F5B" w:rsidP="003E5F5B" w:rsidRDefault="003E5F5B" w14:paraId="656AE974" w14:textId="77777777">
      <w:pPr>
        <w:numPr>
          <w:ilvl w:val="0"/>
          <w:numId w:val="14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Pruebas de compatibilidad.</w:t>
      </w:r>
    </w:p>
    <w:p w:rsidRPr="003E5F5B" w:rsidR="003E5F5B" w:rsidP="003E5F5B" w:rsidRDefault="003E5F5B" w14:paraId="518AE40D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Fase 1 - Infraestructura base (3 semanas)</w:t>
      </w:r>
    </w:p>
    <w:p w:rsidRPr="003E5F5B" w:rsidR="003E5F5B" w:rsidP="003E5F5B" w:rsidRDefault="003E5F5B" w14:paraId="585BA98D" w14:textId="77777777">
      <w:pPr>
        <w:numPr>
          <w:ilvl w:val="0"/>
          <w:numId w:val="15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Provisionamiento de hardware/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VMs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.</w:t>
      </w:r>
    </w:p>
    <w:p w:rsidRPr="003E5F5B" w:rsidR="003E5F5B" w:rsidP="003E5F5B" w:rsidRDefault="003E5F5B" w14:paraId="4F847677" w14:textId="77777777">
      <w:pPr>
        <w:numPr>
          <w:ilvl w:val="0"/>
          <w:numId w:val="15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Configuración de red y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VLANs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.</w:t>
      </w:r>
    </w:p>
    <w:p w:rsidRPr="003E5F5B" w:rsidR="003E5F5B" w:rsidP="003E5F5B" w:rsidRDefault="003E5F5B" w14:paraId="27C190D1" w14:textId="77777777">
      <w:pPr>
        <w:numPr>
          <w:ilvl w:val="0"/>
          <w:numId w:val="15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Despliegue de directorio y certificados.</w:t>
      </w:r>
    </w:p>
    <w:p w:rsidRPr="003E5F5B" w:rsidR="003E5F5B" w:rsidP="003E5F5B" w:rsidRDefault="003E5F5B" w14:paraId="47DD76BF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Fase 2 - Servicios y datos (3 semanas)</w:t>
      </w:r>
    </w:p>
    <w:p w:rsidRPr="003E5F5B" w:rsidR="003E5F5B" w:rsidP="003E5F5B" w:rsidRDefault="003E5F5B" w14:paraId="1621488B" w14:textId="77777777">
      <w:pPr>
        <w:numPr>
          <w:ilvl w:val="0"/>
          <w:numId w:val="16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Instalación de servidores de aplicaciones.</w:t>
      </w:r>
    </w:p>
    <w:p w:rsidRPr="003E5F5B" w:rsidR="003E5F5B" w:rsidP="003E5F5B" w:rsidRDefault="003E5F5B" w14:paraId="15E8B718" w14:textId="77777777">
      <w:pPr>
        <w:numPr>
          <w:ilvl w:val="0"/>
          <w:numId w:val="16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Migración de bases de datos a entorno controlado.</w:t>
      </w:r>
    </w:p>
    <w:p w:rsidRPr="003E5F5B" w:rsidR="003E5F5B" w:rsidP="003E5F5B" w:rsidRDefault="003E5F5B" w14:paraId="1BC4C8D8" w14:textId="77777777">
      <w:pPr>
        <w:numPr>
          <w:ilvl w:val="0"/>
          <w:numId w:val="16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Pruebas de rendimiento y carga.</w:t>
      </w:r>
    </w:p>
    <w:p w:rsidRPr="003E5F5B" w:rsidR="003E5F5B" w:rsidP="003E5F5B" w:rsidRDefault="003E5F5B" w14:paraId="6759D7FD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Fase 3 - Validación y puesta en producción (2 semanas)</w:t>
      </w:r>
    </w:p>
    <w:p w:rsidRPr="003E5F5B" w:rsidR="003E5F5B" w:rsidP="003E5F5B" w:rsidRDefault="003E5F5B" w14:paraId="7CBFF6B9" w14:textId="77777777">
      <w:pPr>
        <w:numPr>
          <w:ilvl w:val="0"/>
          <w:numId w:val="17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Pruebas integradas (UAT).</w:t>
      </w:r>
    </w:p>
    <w:p w:rsidRPr="003E5F5B" w:rsidR="003E5F5B" w:rsidP="003E5F5B" w:rsidRDefault="003E5F5B" w14:paraId="6B691409" w14:textId="77777777">
      <w:pPr>
        <w:numPr>
          <w:ilvl w:val="0"/>
          <w:numId w:val="17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Corte y monitoreo 24/7 inicial.</w:t>
      </w:r>
    </w:p>
    <w:p w:rsidRPr="003E5F5B" w:rsidR="003E5F5B" w:rsidP="003E5F5B" w:rsidRDefault="003E5F5B" w14:paraId="39328EC9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Fase 4 - Optimización y cierre (2 semanas)</w:t>
      </w:r>
    </w:p>
    <w:p w:rsidRPr="003E5F5B" w:rsidR="003E5F5B" w:rsidP="003E5F5B" w:rsidRDefault="003E5F5B" w14:paraId="639C960D" w14:textId="77777777">
      <w:pPr>
        <w:numPr>
          <w:ilvl w:val="0"/>
          <w:numId w:val="18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Ajustes de configuración.</w:t>
      </w:r>
    </w:p>
    <w:p w:rsidRPr="003E5F5B" w:rsidR="003E5F5B" w:rsidP="003E5F5B" w:rsidRDefault="003E5F5B" w14:paraId="5DC4D91C" w14:textId="4A0F2356">
      <w:pPr>
        <w:numPr>
          <w:ilvl w:val="0"/>
          <w:numId w:val="18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Documentación final y capacitación.</w:t>
      </w:r>
    </w:p>
    <w:p w:rsidRPr="003E5F5B" w:rsidR="003E5F5B" w:rsidP="003E5F5B" w:rsidRDefault="003E5F5B" w14:paraId="63C9F95C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9. Pruebas y validación</w:t>
      </w:r>
    </w:p>
    <w:p w:rsidRPr="003E5F5B" w:rsidR="003E5F5B" w:rsidP="003E5F5B" w:rsidRDefault="003E5F5B" w14:paraId="567037BB" w14:textId="77777777">
      <w:pPr>
        <w:numPr>
          <w:ilvl w:val="0"/>
          <w:numId w:val="19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Pruebas unitarias en cada servicio.</w:t>
      </w:r>
    </w:p>
    <w:p w:rsidRPr="003E5F5B" w:rsidR="003E5F5B" w:rsidP="003E5F5B" w:rsidRDefault="003E5F5B" w14:paraId="2A16DDB2" w14:textId="77777777">
      <w:pPr>
        <w:numPr>
          <w:ilvl w:val="0"/>
          <w:numId w:val="19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Pruebas de integración entre capas.</w:t>
      </w:r>
    </w:p>
    <w:p w:rsidRPr="003E5F5B" w:rsidR="003E5F5B" w:rsidP="003E5F5B" w:rsidRDefault="003E5F5B" w14:paraId="4A43CA8F" w14:textId="77777777">
      <w:pPr>
        <w:numPr>
          <w:ilvl w:val="0"/>
          <w:numId w:val="19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Pruebas de rendimiento (stress, carga y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endurance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).</w:t>
      </w:r>
    </w:p>
    <w:p w:rsidRPr="003E5F5B" w:rsidR="003E5F5B" w:rsidP="003E5F5B" w:rsidRDefault="003E5F5B" w14:paraId="25BEA213" w14:textId="77777777">
      <w:pPr>
        <w:numPr>
          <w:ilvl w:val="0"/>
          <w:numId w:val="19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Pruebas de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failover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para HA y DR.</w:t>
      </w:r>
    </w:p>
    <w:p w:rsidRPr="003E5F5B" w:rsidR="003E5F5B" w:rsidP="003E5F5B" w:rsidRDefault="003E5F5B" w14:paraId="7D4363BC" w14:textId="5F417D83">
      <w:pPr>
        <w:numPr>
          <w:ilvl w:val="0"/>
          <w:numId w:val="19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Pruebas de seguridad (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scan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de vulnerabilidades y 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pentest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 xml:space="preserve"> básico).</w:t>
      </w:r>
    </w:p>
    <w:p w:rsidRPr="003E5F5B" w:rsidR="003E5F5B" w:rsidP="003E5F5B" w:rsidRDefault="003E5F5B" w14:paraId="1D5617AA" w14:textId="77777777">
      <w:p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10. Plan de contingencia y DR</w:t>
      </w:r>
    </w:p>
    <w:p w:rsidRPr="003E5F5B" w:rsidR="003E5F5B" w:rsidP="003E5F5B" w:rsidRDefault="003E5F5B" w14:paraId="0AD68BAF" w14:textId="77777777">
      <w:pPr>
        <w:numPr>
          <w:ilvl w:val="0"/>
          <w:numId w:val="20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Replicación de datos a sitio secundario (asincrónica o síncrona según RPO).</w:t>
      </w:r>
    </w:p>
    <w:p w:rsidRPr="003E5F5B" w:rsidR="003E5F5B" w:rsidP="003E5F5B" w:rsidRDefault="003E5F5B" w14:paraId="63B97185" w14:textId="77777777">
      <w:pPr>
        <w:numPr>
          <w:ilvl w:val="0"/>
          <w:numId w:val="20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Procedimiento de conmutación por error (</w:t>
      </w:r>
      <w:proofErr w:type="spellStart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failover</w:t>
      </w:r>
      <w:proofErr w:type="spellEnd"/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) documentado.</w:t>
      </w:r>
    </w:p>
    <w:p w:rsidRPr="003E5F5B" w:rsidR="00EC6261" w:rsidP="003E5F5B" w:rsidRDefault="003E5F5B" w14:paraId="672FC12A" w14:textId="3E624072">
      <w:pPr>
        <w:numPr>
          <w:ilvl w:val="0"/>
          <w:numId w:val="20"/>
        </w:numPr>
        <w:spacing w:after="0" w:line="360" w:lineRule="auto"/>
        <w:jc w:val="both"/>
        <w:rPr>
          <w:rStyle w:val="SubtleEmphasis"/>
          <w:rFonts w:ascii="Arial" w:hAnsi="Arial" w:cs="Arial"/>
          <w:i w:val="0"/>
          <w:iCs w:val="0"/>
          <w:color w:val="auto"/>
          <w:szCs w:val="22"/>
        </w:rPr>
      </w:pPr>
      <w:r w:rsidRPr="003E5F5B">
        <w:rPr>
          <w:rStyle w:val="SubtleEmphasis"/>
          <w:rFonts w:ascii="Arial" w:hAnsi="Arial" w:cs="Arial"/>
          <w:i w:val="0"/>
          <w:iCs w:val="0"/>
          <w:color w:val="auto"/>
          <w:szCs w:val="22"/>
        </w:rPr>
        <w:t>Copias de seguridad diarias y retención por 30 días (ajustable).</w:t>
      </w:r>
    </w:p>
    <w:sectPr w:rsidRPr="003E5F5B" w:rsidR="00EC6261">
      <w:pgSz w:w="11920" w:h="16840" w:orient="portrait"/>
      <w:pgMar w:top="1499" w:right="1596" w:bottom="15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1872"/>
    <w:multiLevelType w:val="multilevel"/>
    <w:tmpl w:val="E10E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B141FD"/>
    <w:multiLevelType w:val="multilevel"/>
    <w:tmpl w:val="732A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000014C"/>
    <w:multiLevelType w:val="multilevel"/>
    <w:tmpl w:val="C5C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94D5389"/>
    <w:multiLevelType w:val="multilevel"/>
    <w:tmpl w:val="E19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42A1C58"/>
    <w:multiLevelType w:val="multilevel"/>
    <w:tmpl w:val="28FA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44D51F0"/>
    <w:multiLevelType w:val="multilevel"/>
    <w:tmpl w:val="639C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92B0D54"/>
    <w:multiLevelType w:val="multilevel"/>
    <w:tmpl w:val="E448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5D63BB"/>
    <w:multiLevelType w:val="multilevel"/>
    <w:tmpl w:val="7C5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3E8005D"/>
    <w:multiLevelType w:val="multilevel"/>
    <w:tmpl w:val="3CE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5030374"/>
    <w:multiLevelType w:val="multilevel"/>
    <w:tmpl w:val="5904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8F128AC"/>
    <w:multiLevelType w:val="multilevel"/>
    <w:tmpl w:val="1460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F7122C0"/>
    <w:multiLevelType w:val="multilevel"/>
    <w:tmpl w:val="B5A6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68775EC"/>
    <w:multiLevelType w:val="multilevel"/>
    <w:tmpl w:val="4B80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87F025A"/>
    <w:multiLevelType w:val="multilevel"/>
    <w:tmpl w:val="D1D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AF72941"/>
    <w:multiLevelType w:val="multilevel"/>
    <w:tmpl w:val="A55E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D2A02ED"/>
    <w:multiLevelType w:val="multilevel"/>
    <w:tmpl w:val="D56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1E177DE"/>
    <w:multiLevelType w:val="multilevel"/>
    <w:tmpl w:val="9CF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3482B10"/>
    <w:multiLevelType w:val="hybridMultilevel"/>
    <w:tmpl w:val="4D6816E2"/>
    <w:lvl w:ilvl="0" w:tplc="2028E7F8">
      <w:start w:val="1"/>
      <w:numFmt w:val="decimal"/>
      <w:lvlText w:val="%1."/>
      <w:lvlJc w:val="left"/>
      <w:pPr>
        <w:ind w:left="8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A558C9DE">
      <w:start w:val="1"/>
      <w:numFmt w:val="lowerLetter"/>
      <w:lvlText w:val="%2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D79E66E8">
      <w:start w:val="1"/>
      <w:numFmt w:val="lowerRoman"/>
      <w:lvlText w:val="%3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5E4AAAEC">
      <w:start w:val="1"/>
      <w:numFmt w:val="decimal"/>
      <w:lvlText w:val="%4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A726E216">
      <w:start w:val="1"/>
      <w:numFmt w:val="lowerLetter"/>
      <w:lvlText w:val="%5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F60600B4">
      <w:start w:val="1"/>
      <w:numFmt w:val="lowerRoman"/>
      <w:lvlText w:val="%6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75141BD0">
      <w:start w:val="1"/>
      <w:numFmt w:val="decimal"/>
      <w:lvlText w:val="%7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3B72CDDE">
      <w:start w:val="1"/>
      <w:numFmt w:val="lowerLetter"/>
      <w:lvlText w:val="%8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57C8FF3C">
      <w:start w:val="1"/>
      <w:numFmt w:val="lowerRoman"/>
      <w:lvlText w:val="%9"/>
      <w:lvlJc w:val="left"/>
      <w:pPr>
        <w:ind w:left="72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5D247C27"/>
    <w:multiLevelType w:val="multilevel"/>
    <w:tmpl w:val="7E0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A092185"/>
    <w:multiLevelType w:val="multilevel"/>
    <w:tmpl w:val="5C9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18D7FFC"/>
    <w:multiLevelType w:val="multilevel"/>
    <w:tmpl w:val="589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37A6285"/>
    <w:multiLevelType w:val="multilevel"/>
    <w:tmpl w:val="9A0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6C53F3D"/>
    <w:multiLevelType w:val="multilevel"/>
    <w:tmpl w:val="953E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99770D7"/>
    <w:multiLevelType w:val="multilevel"/>
    <w:tmpl w:val="8660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71785162">
    <w:abstractNumId w:val="17"/>
  </w:num>
  <w:num w:numId="2" w16cid:durableId="714349684">
    <w:abstractNumId w:val="10"/>
  </w:num>
  <w:num w:numId="3" w16cid:durableId="2026901566">
    <w:abstractNumId w:val="12"/>
  </w:num>
  <w:num w:numId="4" w16cid:durableId="45643894">
    <w:abstractNumId w:val="11"/>
  </w:num>
  <w:num w:numId="5" w16cid:durableId="2105491401">
    <w:abstractNumId w:val="1"/>
  </w:num>
  <w:num w:numId="6" w16cid:durableId="713578224">
    <w:abstractNumId w:val="9"/>
  </w:num>
  <w:num w:numId="7" w16cid:durableId="2093158404">
    <w:abstractNumId w:val="20"/>
  </w:num>
  <w:num w:numId="8" w16cid:durableId="1176458132">
    <w:abstractNumId w:val="3"/>
  </w:num>
  <w:num w:numId="9" w16cid:durableId="812796567">
    <w:abstractNumId w:val="4"/>
  </w:num>
  <w:num w:numId="10" w16cid:durableId="1575968817">
    <w:abstractNumId w:val="13"/>
  </w:num>
  <w:num w:numId="11" w16cid:durableId="217595826">
    <w:abstractNumId w:val="22"/>
  </w:num>
  <w:num w:numId="12" w16cid:durableId="1163086486">
    <w:abstractNumId w:val="15"/>
  </w:num>
  <w:num w:numId="13" w16cid:durableId="1558973369">
    <w:abstractNumId w:val="8"/>
  </w:num>
  <w:num w:numId="14" w16cid:durableId="4404721">
    <w:abstractNumId w:val="23"/>
  </w:num>
  <w:num w:numId="15" w16cid:durableId="2145655607">
    <w:abstractNumId w:val="5"/>
  </w:num>
  <w:num w:numId="16" w16cid:durableId="1730151554">
    <w:abstractNumId w:val="7"/>
  </w:num>
  <w:num w:numId="17" w16cid:durableId="955721919">
    <w:abstractNumId w:val="6"/>
  </w:num>
  <w:num w:numId="18" w16cid:durableId="2059620831">
    <w:abstractNumId w:val="18"/>
  </w:num>
  <w:num w:numId="19" w16cid:durableId="1271627059">
    <w:abstractNumId w:val="2"/>
  </w:num>
  <w:num w:numId="20" w16cid:durableId="930091919">
    <w:abstractNumId w:val="19"/>
  </w:num>
  <w:num w:numId="21" w16cid:durableId="1038629263">
    <w:abstractNumId w:val="14"/>
  </w:num>
  <w:num w:numId="22" w16cid:durableId="1271625310">
    <w:abstractNumId w:val="21"/>
  </w:num>
  <w:num w:numId="23" w16cid:durableId="889809239">
    <w:abstractNumId w:val="16"/>
  </w:num>
  <w:num w:numId="24" w16cid:durableId="143740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261"/>
    <w:rsid w:val="001F7262"/>
    <w:rsid w:val="003E5F5B"/>
    <w:rsid w:val="007A1F0E"/>
    <w:rsid w:val="00945778"/>
    <w:rsid w:val="00EC6261"/>
    <w:rsid w:val="3021E7C0"/>
    <w:rsid w:val="5CD69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47D8"/>
  <w15:docId w15:val="{57C4AC50-7B67-438B-A88E-1C6466C0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9" w:lineRule="auto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5" w:line="259" w:lineRule="auto"/>
      <w:ind w:left="10" w:right="445" w:hanging="10"/>
      <w:jc w:val="center"/>
      <w:outlineLvl w:val="0"/>
    </w:pPr>
    <w:rPr>
      <w:rFonts w:ascii="Arial" w:hAnsi="Arial" w:eastAsia="Arial" w:cs="Arial"/>
      <w:b/>
      <w:color w:val="1F3864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5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5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1F3864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E5F5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E5F5B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3E5F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Manual de para subir tus archivos a GitHub</dc:title>
  <dc:subject/>
  <dc:creator>Eli Odi</dc:creator>
  <keywords/>
  <lastModifiedBy>MARLON ELIAN VICENTE RAMOS</lastModifiedBy>
  <revision>3</revision>
  <dcterms:created xsi:type="dcterms:W3CDTF">2025-10-02T15:02:00.0000000Z</dcterms:created>
  <dcterms:modified xsi:type="dcterms:W3CDTF">2025-10-02T15:04:29.7694305Z</dcterms:modified>
</coreProperties>
</file>