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DEF0" w14:textId="77777777" w:rsidR="0041676A" w:rsidRDefault="00000000">
      <w:pPr>
        <w:spacing w:before="400" w:after="120"/>
        <w:jc w:val="center"/>
      </w:pPr>
      <w:r>
        <w:rPr>
          <w:b/>
          <w:bCs/>
          <w:color w:val="2E4057"/>
          <w:sz w:val="40"/>
          <w:szCs w:val="40"/>
        </w:rPr>
        <w:t>Análise de Tópicos em Acórdãos do TJDFT</w:t>
      </w:r>
    </w:p>
    <w:p w14:paraId="74CE76A6" w14:textId="77777777" w:rsidR="0041676A" w:rsidRDefault="00000000">
      <w:pPr>
        <w:spacing w:after="80"/>
        <w:jc w:val="center"/>
      </w:pPr>
      <w:r>
        <w:rPr>
          <w:i/>
          <w:iCs/>
          <w:color w:val="555555"/>
        </w:rPr>
        <w:t>Pipeline de PLN não supervisionado aplicado à jurisprudência da 7ª Turma Cível (2022–2025)</w:t>
      </w:r>
    </w:p>
    <w:p w14:paraId="2FAAB9DD" w14:textId="77777777" w:rsidR="0041676A" w:rsidRDefault="00000000">
      <w:pPr>
        <w:spacing w:after="400"/>
        <w:jc w:val="center"/>
      </w:pPr>
      <w:r>
        <w:rPr>
          <w:color w:val="888888"/>
          <w:sz w:val="22"/>
          <w:szCs w:val="22"/>
        </w:rPr>
        <w:t>Projeto Final — Deep Learning e PLN · IDP · Turma 1/2026</w:t>
      </w:r>
    </w:p>
    <w:p w14:paraId="43A91AFE" w14:textId="77777777" w:rsidR="0041676A" w:rsidRDefault="0041676A">
      <w:pPr>
        <w:pBdr>
          <w:bottom w:val="single" w:sz="4" w:space="1" w:color="2E4057"/>
        </w:pBdr>
        <w:spacing w:after="200"/>
      </w:pPr>
    </w:p>
    <w:p w14:paraId="497D5598" w14:textId="77777777" w:rsidR="0041676A" w:rsidRDefault="00000000">
      <w:pPr>
        <w:pStyle w:val="Ttulo1"/>
      </w:pPr>
      <w:r>
        <w:t>Resumo</w:t>
      </w:r>
    </w:p>
    <w:p w14:paraId="68498175" w14:textId="77777777" w:rsidR="0041676A" w:rsidRDefault="00000000">
      <w:pPr>
        <w:spacing w:after="160"/>
      </w:pPr>
      <w:r>
        <w:t>Este documento descreve um pipeline de Processamento de Linguagem Natural aplicado a 606 acórdãos da 7ª Turma Cível do Tribunal de Justiça do Distrito Federal e dos Territórios (TJDFT), coletados via API oficial para o período de 2022 a 2025. O objetivo foi identificar padrões temáticos emergentes no corpus sem necessidade de rotulação manual, utilizando embeddings gerados pelo modelo BERTimbau e modelagem de tópicos com BERTopic. Foram identificados 9 tópicos com palavras-chave semanticamente coerentes. O Coeficiente de Silhueta obtido foi de 0.1388, valor esperado para corpus jurídico homogêneo.</w:t>
      </w:r>
    </w:p>
    <w:p w14:paraId="66F84C27" w14:textId="77777777" w:rsidR="0041676A" w:rsidRDefault="0041676A">
      <w:pPr>
        <w:spacing w:after="120"/>
      </w:pPr>
    </w:p>
    <w:p w14:paraId="5E8E6E86" w14:textId="77777777" w:rsidR="0041676A" w:rsidRDefault="00000000">
      <w:pPr>
        <w:pStyle w:val="Ttulo1"/>
      </w:pPr>
      <w:r>
        <w:t>1. Contexto e motivação</w:t>
      </w:r>
    </w:p>
    <w:p w14:paraId="1932FC46" w14:textId="77777777" w:rsidR="0041676A" w:rsidRDefault="00000000">
      <w:pPr>
        <w:spacing w:after="160"/>
      </w:pPr>
      <w:r>
        <w:t>Tribunais brasileiros produzem grandes volumes de decisões judiciais disponíveis publicamente, mas raramente analisadas de forma sistemática com técnicas computacionais. A aplicação de PLN a esse corpus representa uma oportunidade de ampliar o acesso à informação jurídica e apoiar pesquisas sobre consistência e padrões da jurisprudência.</w:t>
      </w:r>
    </w:p>
    <w:p w14:paraId="5404CAFE" w14:textId="359917E1" w:rsidR="0041676A" w:rsidRDefault="002C6DE1">
      <w:pPr>
        <w:spacing w:after="160"/>
      </w:pPr>
      <w:r>
        <w:t>A 7ª Turma Cível do TJDFT é um dos órgãos colegiados de segunda instância em matéria cível do tribunal. O corpus foi recuperado usando o termo de busca 'alimentos'. O corpus é público e acessível via API oficial do tribunal.</w:t>
      </w:r>
    </w:p>
    <w:p w14:paraId="56EC49A4" w14:textId="77777777" w:rsidR="0041676A" w:rsidRDefault="00000000">
      <w:pPr>
        <w:spacing w:after="160"/>
      </w:pPr>
      <w:r>
        <w:t>A pergunta central que orientou o projeto foi:</w:t>
      </w:r>
    </w:p>
    <w:p w14:paraId="41D1EA7A" w14:textId="77777777" w:rsidR="0041676A" w:rsidRDefault="00000000">
      <w:pPr>
        <w:shd w:val="clear" w:color="auto" w:fill="EEF2F7"/>
        <w:spacing w:before="160" w:after="200"/>
        <w:ind w:left="400" w:right="400"/>
      </w:pPr>
      <w:r>
        <w:rPr>
          <w:i/>
          <w:iCs/>
        </w:rPr>
        <w:t>Quais padrões temáticos emergem das decisões da 7ª Turma Cível do TJDFT entre 2022 e 2025, e eles são consistentes ao longo do tempo?</w:t>
      </w:r>
    </w:p>
    <w:p w14:paraId="2D1D1241" w14:textId="77777777" w:rsidR="0041676A" w:rsidRDefault="00000000">
      <w:pPr>
        <w:spacing w:after="160"/>
      </w:pPr>
      <w:r>
        <w:t>A ausência de rótulos manuais no corpus exigiu uma abordagem não supervisionada — identificar estrutura latente a partir dos próprios dados, sem gabarito externo.</w:t>
      </w:r>
    </w:p>
    <w:p w14:paraId="4F52097A" w14:textId="77777777" w:rsidR="0041676A" w:rsidRDefault="0041676A">
      <w:pPr>
        <w:spacing w:after="120"/>
      </w:pPr>
    </w:p>
    <w:p w14:paraId="19425A33" w14:textId="77777777" w:rsidR="0041676A" w:rsidRDefault="00000000">
      <w:pPr>
        <w:pStyle w:val="Ttulo1"/>
      </w:pPr>
      <w:r>
        <w:t>2. Coleta dos dados</w:t>
      </w:r>
    </w:p>
    <w:p w14:paraId="218B17F1" w14:textId="77777777" w:rsidR="0041676A" w:rsidRDefault="00000000">
      <w:pPr>
        <w:spacing w:after="160"/>
      </w:pPr>
      <w:r>
        <w:t xml:space="preserve">Os dados foram obtidos da API REST oficial do TJDFT (jurisdf.tjdft.jus.br) via requisições POST com filtros para a 7ª Turma Cível no período de 2022 a 2025. O </w:t>
        <w:lastRenderedPageBreak/>
        <w:t>corpus resultante contém 606 acórdãos em formato CSV, com as seguintes colunas principais:</w:t>
      </w:r>
    </w:p>
    <w:p w14:paraId="702241FA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processo — número identificador único</w:t>
      </w:r>
    </w:p>
    <w:p w14:paraId="6D4A1452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dataPublicacao — data de publicação da decisão</w:t>
      </w:r>
    </w:p>
    <w:p w14:paraId="4DFA7B69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nomeRelator — desembargador responsável pela decisão</w:t>
      </w:r>
    </w:p>
    <w:p w14:paraId="1D5D3B18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ementa — resumo oficial da decisão</w:t>
      </w:r>
    </w:p>
    <w:p w14:paraId="1CB0DA4B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inteiroTeor — texto completo do acórdão</w:t>
      </w:r>
    </w:p>
    <w:p w14:paraId="47B3292A" w14:textId="77777777" w:rsidR="0041676A" w:rsidRDefault="0041676A">
      <w:pPr>
        <w:spacing w:after="120"/>
      </w:pPr>
    </w:p>
    <w:p w14:paraId="3F3F19C2" w14:textId="77777777" w:rsidR="0041676A" w:rsidRDefault="00000000">
      <w:pPr>
        <w:spacing w:after="160"/>
      </w:pPr>
      <w:r>
        <w:t>A coluna dataJulgamento estava vazia para todos os registros — limitação da API para esse conjunto de decisões. A coluna dataPublicacao foi utilizada como proxy temporal.</w:t>
      </w:r>
    </w:p>
    <w:p w14:paraId="72CBF7B9" w14:textId="77777777" w:rsidR="0041676A" w:rsidRDefault="0041676A">
      <w:pPr>
        <w:spacing w:after="120"/>
      </w:pPr>
    </w:p>
    <w:p w14:paraId="15EB62A7" w14:textId="77777777" w:rsidR="0041676A" w:rsidRDefault="00000000">
      <w:pPr>
        <w:pStyle w:val="Ttulo1"/>
      </w:pPr>
      <w:r>
        <w:t>3. Pré-processamento</w:t>
      </w:r>
    </w:p>
    <w:p w14:paraId="0234709F" w14:textId="77777777" w:rsidR="0041676A" w:rsidRDefault="00000000">
      <w:pPr>
        <w:spacing w:after="160"/>
      </w:pPr>
      <w:r>
        <w:t>O texto jurídico bruto contém ruído estrutural relevante. O principal problema identificado foi o cabeçalho institucional idêntico presente em todos os 606 documentos:</w:t>
      </w:r>
    </w:p>
    <w:p w14:paraId="30D12FF8" w14:textId="77777777" w:rsidR="0041676A" w:rsidRDefault="00000000">
      <w:pPr>
        <w:shd w:val="clear" w:color="auto" w:fill="EEF2F7"/>
        <w:spacing w:before="160" w:after="200"/>
        <w:ind w:left="400" w:right="400"/>
      </w:pPr>
      <w:r>
        <w:rPr>
          <w:i/>
          <w:iCs/>
        </w:rPr>
        <w:t>"Poder Judiciário da União TRIBUNAL DE JUSTIÇA DO DISTRITO FEDERAL E DOS TERRITÓRIOS Gabinete do Des. [nome] Número do processo: [número]..."</w:t>
      </w:r>
    </w:p>
    <w:p w14:paraId="642A1D61" w14:textId="77777777" w:rsidR="0041676A" w:rsidRDefault="00000000">
      <w:pPr>
        <w:spacing w:after="160"/>
      </w:pPr>
      <w:r>
        <w:t>Por ser repetido em todos os documentos, esse cabeçalho distorce os embeddings — o modelo o interpreta como característica relevante quando é apenas ruído estrutural. O pré-processamento foi realizado em duas versões iterativas, após inspeção dos resultados intermediários:</w:t>
      </w:r>
    </w:p>
    <w:p w14:paraId="3EB5EC61" w14:textId="77777777" w:rsidR="0041676A" w:rsidRDefault="0041676A">
      <w:pPr>
        <w:spacing w:after="120"/>
      </w:pPr>
    </w:p>
    <w:p w14:paraId="643A0C6B" w14:textId="77777777" w:rsidR="0041676A" w:rsidRDefault="00000000">
      <w:pPr>
        <w:spacing w:after="160"/>
      </w:pPr>
      <w:r>
        <w:rPr>
          <w:b/>
          <w:bCs/>
        </w:rPr>
        <w:t>Versão 1 — limpeza básica:</w:t>
      </w:r>
    </w:p>
    <w:p w14:paraId="21FB5424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Remoção de números de processo via regex (padrão NNNNNNN-NN.NNNN.N.NN.NNNN)</w:t>
      </w:r>
    </w:p>
    <w:p w14:paraId="41D7B8CD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Eliminação de espaços múltiplos, tabs e quebras de linha excessivas</w:t>
      </w:r>
    </w:p>
    <w:p w14:paraId="0BD97481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Remoção de sequências de caracteres sem conteúdo semântico</w:t>
      </w:r>
    </w:p>
    <w:p w14:paraId="30573F26" w14:textId="77777777" w:rsidR="0041676A" w:rsidRDefault="0041676A">
      <w:pPr>
        <w:spacing w:after="120"/>
      </w:pPr>
    </w:p>
    <w:p w14:paraId="1E1E56D2" w14:textId="77777777" w:rsidR="0041676A" w:rsidRDefault="00000000">
      <w:pPr>
        <w:spacing w:after="160"/>
      </w:pPr>
      <w:r>
        <w:rPr>
          <w:b/>
          <w:bCs/>
        </w:rPr>
        <w:t>Versão 2 — limpeza refinada:</w:t>
      </w:r>
    </w:p>
    <w:p w14:paraId="0CF56ABE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Remoção do cabeçalho institucional com regex e lookahead positivo — o texto é removido até encontrar palavras-chave de conteúdo (EMENTA, RELATÓRIO, VOTO, DESPACHO, DECISÃO)</w:t>
      </w:r>
    </w:p>
    <w:p w14:paraId="3E0CB432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Filtro de tamanho mínimo de 500 caracteres — eliminando despachos procedimentais de uma linha sem conteúdo temático</w:t>
      </w:r>
    </w:p>
    <w:p w14:paraId="0869AC59" w14:textId="77777777" w:rsidR="0041676A" w:rsidRDefault="0041676A">
      <w:pPr>
        <w:spacing w:after="120"/>
      </w:pPr>
    </w:p>
    <w:p w14:paraId="59057F10" w14:textId="77777777" w:rsidR="0041676A" w:rsidRDefault="00000000">
      <w:pPr>
        <w:spacing w:after="160"/>
      </w:pPr>
      <w:r>
        <w:lastRenderedPageBreak/>
        <w:t>Corpus final após pré-processamento: 534 acórdãos com conteúdo substantivo preservado.</w:t>
      </w:r>
    </w:p>
    <w:p w14:paraId="42E87383" w14:textId="77777777" w:rsidR="0041676A" w:rsidRDefault="0041676A">
      <w:pPr>
        <w:spacing w:after="120"/>
      </w:pPr>
    </w:p>
    <w:p w14:paraId="6AA4353D" w14:textId="77777777" w:rsidR="0041676A" w:rsidRDefault="00000000">
      <w:pPr>
        <w:pStyle w:val="Ttulo1"/>
      </w:pPr>
      <w:r>
        <w:t>4. Geração de embeddings com BERTimbau</w:t>
      </w:r>
    </w:p>
    <w:p w14:paraId="389B5E65" w14:textId="77777777" w:rsidR="0041676A" w:rsidRDefault="00000000">
      <w:pPr>
        <w:spacing w:after="160"/>
      </w:pPr>
      <w:r>
        <w:t>Cada acórdão foi transformado em um vetor numérico de 768 dimensões usando o modelo BERTimbau (neuralmind/bert-base-portuguese-cased) [1], uma versão do BERT [2] pré-treinada em português brasileiro pelo grupo NeuralMind.</w:t>
      </w:r>
    </w:p>
    <w:p w14:paraId="3B811E7C" w14:textId="77777777" w:rsidR="0041676A" w:rsidRDefault="00000000">
      <w:pPr>
        <w:spacing w:after="160"/>
      </w:pPr>
      <w:r>
        <w:t>O processo para cada documento:</w:t>
      </w:r>
    </w:p>
    <w:p w14:paraId="637B540F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Tokenização com truncamento para 512 tokens (limite da arquitetura BERT)</w:t>
      </w:r>
    </w:p>
    <w:p w14:paraId="0D54BB90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Inferência em modo torch.no_grad() — sem cálculo de gradientes, apenas extração de representações</w:t>
      </w:r>
    </w:p>
    <w:p w14:paraId="06AC3D50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Extração do vetor do token [CLS] da última camada oculta como representação do documento inteiro</w:t>
      </w:r>
    </w:p>
    <w:p w14:paraId="18B8C9CE" w14:textId="77777777" w:rsidR="0041676A" w:rsidRDefault="0041676A">
      <w:pPr>
        <w:spacing w:after="120"/>
      </w:pPr>
    </w:p>
    <w:p w14:paraId="0422AFF8" w14:textId="77777777" w:rsidR="0041676A" w:rsidRDefault="00000000">
      <w:pPr>
        <w:spacing w:after="160"/>
      </w:pPr>
      <w:r>
        <w:t>Os embeddings resultantes (shape: 534 × 768) foram salvos em disco para reprodutibilidade. Documentos semanticamente similares produzem vetores próximos nesse espaço de 768 dimensões.</w:t>
      </w:r>
    </w:p>
    <w:p w14:paraId="41C55F30" w14:textId="77777777" w:rsidR="0041676A" w:rsidRDefault="0041676A">
      <w:pPr>
        <w:spacing w:after="120"/>
      </w:pPr>
    </w:p>
    <w:p w14:paraId="4BE180B7" w14:textId="77777777" w:rsidR="0041676A" w:rsidRDefault="00000000">
      <w:pPr>
        <w:pStyle w:val="Ttulo1"/>
      </w:pPr>
      <w:r>
        <w:t>5. Modelagem de tópicos com BERTopic</w:t>
      </w:r>
    </w:p>
    <w:p w14:paraId="2513C2E0" w14:textId="77777777" w:rsidR="0041676A" w:rsidRDefault="00000000">
      <w:pPr>
        <w:spacing w:after="160"/>
      </w:pPr>
      <w:r>
        <w:t>A identificação de tópicos foi realizada com o BERTopic [3], que orquestra três componentes:</w:t>
      </w:r>
    </w:p>
    <w:p w14:paraId="0227CF6A" w14:textId="77777777" w:rsidR="0041676A" w:rsidRDefault="0041676A">
      <w:pPr>
        <w:spacing w:after="120"/>
      </w:pPr>
    </w:p>
    <w:p w14:paraId="4C4CC649" w14:textId="77777777" w:rsidR="0041676A" w:rsidRDefault="00000000">
      <w:pPr>
        <w:spacing w:after="160"/>
      </w:pPr>
      <w:r>
        <w:rPr>
          <w:b/>
          <w:bCs/>
        </w:rPr>
        <w:t>UMAP [4] — redução de dimensionalidade:</w:t>
      </w:r>
    </w:p>
    <w:p w14:paraId="385FC1E1" w14:textId="77777777" w:rsidR="0041676A" w:rsidRDefault="00000000">
      <w:pPr>
        <w:spacing w:after="160"/>
      </w:pPr>
      <w:r>
        <w:t>Os vetores de 768 dimensões foram projetados para 2 dimensões preservando relações de vizinhança local. Parâmetros: n_components=2, n_neighbors=15, min_dist=0.1, random_state=42.</w:t>
      </w:r>
    </w:p>
    <w:p w14:paraId="4C9D99AC" w14:textId="77777777" w:rsidR="0041676A" w:rsidRDefault="0041676A">
      <w:pPr>
        <w:spacing w:after="120"/>
      </w:pPr>
    </w:p>
    <w:p w14:paraId="551D3985" w14:textId="77777777" w:rsidR="0041676A" w:rsidRDefault="00000000">
      <w:pPr>
        <w:spacing w:after="160"/>
      </w:pPr>
      <w:r>
        <w:rPr>
          <w:b/>
          <w:bCs/>
        </w:rPr>
        <w:t>HDBSCAN [5] — agrupamento por densidade:</w:t>
      </w:r>
    </w:p>
    <w:p w14:paraId="5D347B95" w14:textId="77777777" w:rsidR="0041676A" w:rsidRDefault="00000000">
      <w:pPr>
        <w:spacing w:after="160"/>
      </w:pPr>
      <w:r>
        <w:t>Algoritmo de clustering hierárquico baseado em densidade, que identifica agrupamentos sem exigir o número de clusters a priori. Documentos em regiões de baixa densidade recebem o rótulo -1 (ruído). Parâmetros finais: min_cluster_size=5, min_samples=3.</w:t>
      </w:r>
    </w:p>
    <w:p w14:paraId="4175DBEB" w14:textId="77777777" w:rsidR="0041676A" w:rsidRDefault="0041676A">
      <w:pPr>
        <w:spacing w:after="120"/>
      </w:pPr>
    </w:p>
    <w:p w14:paraId="6182A993" w14:textId="77777777" w:rsidR="0041676A" w:rsidRDefault="00000000">
      <w:pPr>
        <w:spacing w:after="160"/>
      </w:pPr>
      <w:r>
        <w:rPr>
          <w:b/>
          <w:bCs/>
        </w:rPr>
        <w:t>CountVectorizer com remoção de stopwords — representação textual dos tópicos:</w:t>
      </w:r>
    </w:p>
    <w:p w14:paraId="6CB0591F" w14:textId="77777777" w:rsidR="0041676A" w:rsidRDefault="00000000">
      <w:pPr>
        <w:spacing w:after="160"/>
      </w:pPr>
      <w:r>
        <w:lastRenderedPageBreak/>
        <w:t>Para cada cluster, o BERTopic extrai as palavras mais representativas usando c-TF-IDF [3], ignorando stopwords do português. O resultado são as palavras-chave que caracterizam cada tópico.</w:t>
      </w:r>
    </w:p>
    <w:p w14:paraId="4457E99B" w14:textId="77777777" w:rsidR="0041676A" w:rsidRDefault="0041676A">
      <w:pPr>
        <w:spacing w:after="120"/>
      </w:pPr>
    </w:p>
    <w:p w14:paraId="7BA9B626" w14:textId="77777777" w:rsidR="0041676A" w:rsidRDefault="00000000">
      <w:pPr>
        <w:spacing w:after="160"/>
      </w:pPr>
      <w:r>
        <w:t>O modelo passou por três iterações de refinamento até produzir tópicos interpretáveis:</w:t>
      </w:r>
    </w:p>
    <w:p w14:paraId="38BDBDA6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Iteração 1 — corpus sem limpeza do cabeçalho: 14 tópicos dominados pelo texto institucional repetido</w:t>
      </w:r>
    </w:p>
    <w:p w14:paraId="62216E3B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Iteração 2 — após limpeza do cabeçalho, sem remoção de stopwords: 5 tópicos com palavras gramaticais dominantes</w:t>
      </w:r>
    </w:p>
    <w:p w14:paraId="378EC0F9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Iteração 3 — corpus limpo, stopwords removidas, parâmetros ajustados: 9 tópicos com palavras-chave semanticamente coerentes</w:t>
      </w:r>
    </w:p>
    <w:p w14:paraId="7A8DEDBD" w14:textId="77777777" w:rsidR="0041676A" w:rsidRDefault="0041676A">
      <w:pPr>
        <w:spacing w:after="120"/>
      </w:pPr>
    </w:p>
    <w:p w14:paraId="31E67155" w14:textId="77777777" w:rsidR="0041676A" w:rsidRDefault="00000000">
      <w:pPr>
        <w:pStyle w:val="Ttulo1"/>
      </w:pPr>
      <w:r>
        <w:t>6. Resultados</w:t>
      </w:r>
    </w:p>
    <w:p w14:paraId="7096A583" w14:textId="77777777" w:rsidR="0041676A" w:rsidRDefault="00000000">
      <w:pPr>
        <w:spacing w:after="160"/>
      </w:pPr>
      <w:r>
        <w:t>O modelo final identificou 9 tópicos. A distribuição e as palavras-chave de cada tópico estão apresentadas na tabela abaixo:</w:t>
      </w:r>
    </w:p>
    <w:p w14:paraId="5E589869" w14:textId="77777777" w:rsidR="0041676A" w:rsidRDefault="0041676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1163"/>
        <w:gridCol w:w="2769"/>
        <w:gridCol w:w="4198"/>
      </w:tblGrid>
      <w:tr w:rsidR="0041676A" w14:paraId="555A3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DDDF" w14:textId="77777777" w:rsidR="0041676A" w:rsidRDefault="00000000">
            <w:r>
              <w:rPr>
                <w:b/>
                <w:bCs/>
                <w:color w:val="FFFFFF"/>
                <w:sz w:val="20"/>
                <w:szCs w:val="20"/>
              </w:rPr>
              <w:t>Tópico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72CE" w14:textId="77777777" w:rsidR="0041676A" w:rsidRDefault="00000000">
            <w:r>
              <w:rPr>
                <w:b/>
                <w:bCs/>
                <w:color w:val="FFFFFF"/>
                <w:sz w:val="20"/>
                <w:szCs w:val="20"/>
              </w:rPr>
              <w:t>Acórdãos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048E" w14:textId="77777777" w:rsidR="0041676A" w:rsidRDefault="00000000">
            <w:r>
              <w:rPr>
                <w:b/>
                <w:bCs/>
                <w:color w:val="FFFFFF"/>
                <w:sz w:val="20"/>
                <w:szCs w:val="20"/>
              </w:rPr>
              <w:t>Palavras-chave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8C83" w14:textId="77777777" w:rsidR="0041676A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41676A" w14:paraId="2D50A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1F79" w14:textId="77777777" w:rsidR="0041676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069A" w14:textId="77777777" w:rsidR="0041676A" w:rsidRDefault="00000000">
            <w:r>
              <w:rPr>
                <w:sz w:val="20"/>
                <w:szCs w:val="20"/>
              </w:rPr>
              <w:t>430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0AC7" w14:textId="77777777" w:rsidR="0041676A" w:rsidRDefault="00000000">
            <w:r>
              <w:rPr>
                <w:sz w:val="20"/>
                <w:szCs w:val="20"/>
              </w:rPr>
              <w:t>recurso, decisão, cpc, agravo, processo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4884" w14:textId="77777777" w:rsidR="0041676A" w:rsidRDefault="00000000">
            <w:r>
              <w:rPr>
                <w:sz w:val="20"/>
                <w:szCs w:val="20"/>
              </w:rPr>
              <w:t>Recursos e agravos de instrumento — padrão processual dominante da turma</w:t>
            </w:r>
          </w:p>
        </w:tc>
      </w:tr>
      <w:tr w:rsidR="0041676A" w14:paraId="4D59F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F9C6" w14:textId="77777777" w:rsidR="004167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D30F" w14:textId="77777777" w:rsidR="0041676A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ADC8" w14:textId="77777777" w:rsidR="0041676A" w:rsidRDefault="00000000">
            <w:r>
              <w:rPr>
                <w:sz w:val="20"/>
                <w:szCs w:val="20"/>
              </w:rPr>
              <w:t>recurso, brasília, pedido, sessão, sentença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A880" w14:textId="77777777" w:rsidR="0041676A" w:rsidRDefault="00000000">
            <w:r>
              <w:rPr>
                <w:sz w:val="20"/>
                <w:szCs w:val="20"/>
              </w:rPr>
              <w:t>Recursos com pedido explícito de sessão de julgamento</w:t>
            </w:r>
          </w:p>
        </w:tc>
      </w:tr>
      <w:tr w:rsidR="0041676A" w14:paraId="0600F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6AF7" w14:textId="77777777" w:rsidR="004167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44F8" w14:textId="77777777" w:rsidR="0041676A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C3A0" w14:textId="77777777" w:rsidR="0041676A" w:rsidRDefault="00000000">
            <w:r>
              <w:rPr>
                <w:sz w:val="20"/>
                <w:szCs w:val="20"/>
              </w:rPr>
              <w:t>fontoura, bezerra, fabrício, embargos, 1689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8953" w14:textId="77777777" w:rsidR="0041676A" w:rsidRDefault="00000000">
            <w:r>
              <w:rPr>
                <w:sz w:val="20"/>
                <w:szCs w:val="20"/>
              </w:rPr>
              <w:t>Embargos de declaração — relator Fabrício Bezerra</w:t>
            </w:r>
          </w:p>
        </w:tc>
      </w:tr>
      <w:tr w:rsidR="0041676A" w14:paraId="62E0C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6AE6" w14:textId="77777777" w:rsidR="004167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DF62" w14:textId="77777777" w:rsidR="0041676A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86BE" w14:textId="77777777" w:rsidR="0041676A" w:rsidRDefault="00000000">
            <w:r>
              <w:rPr>
                <w:sz w:val="20"/>
                <w:szCs w:val="20"/>
              </w:rPr>
              <w:t>brasília, assinatura, robson, eletrônica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268D" w14:textId="77777777" w:rsidR="0041676A" w:rsidRDefault="00000000">
            <w:r>
              <w:rPr>
                <w:sz w:val="20"/>
                <w:szCs w:val="20"/>
              </w:rPr>
              <w:t>Decisões com assinatura eletrônica explícita</w:t>
            </w:r>
          </w:p>
        </w:tc>
      </w:tr>
      <w:tr w:rsidR="0041676A" w14:paraId="5A939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3236" w14:textId="77777777" w:rsidR="004167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3190" w14:textId="77777777" w:rsidR="004167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2306" w14:textId="77777777" w:rsidR="0041676A" w:rsidRDefault="00000000">
            <w:r>
              <w:rPr>
                <w:sz w:val="20"/>
                <w:szCs w:val="20"/>
              </w:rPr>
              <w:t>tonussi, vasques, reves, sandra, ltda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827D" w14:textId="77777777" w:rsidR="0041676A" w:rsidRDefault="00000000">
            <w:r>
              <w:rPr>
                <w:sz w:val="20"/>
                <w:szCs w:val="20"/>
              </w:rPr>
              <w:t>Decisões da relatora Sandra Tonussi Vasques Reves</w:t>
            </w:r>
          </w:p>
        </w:tc>
      </w:tr>
      <w:tr w:rsidR="0041676A" w14:paraId="6D5DF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FA12" w14:textId="77777777" w:rsidR="004167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65B8" w14:textId="77777777" w:rsidR="004167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3451" w14:textId="77777777" w:rsidR="0041676A" w:rsidRDefault="00000000">
            <w:r>
              <w:rPr>
                <w:sz w:val="20"/>
                <w:szCs w:val="20"/>
              </w:rPr>
              <w:t>ltda, superbom, alimentos, comercial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D31" w14:textId="77777777" w:rsidR="0041676A" w:rsidRDefault="00000000">
            <w:r>
              <w:rPr>
                <w:sz w:val="20"/>
                <w:szCs w:val="20"/>
              </w:rPr>
              <w:t>Casos envolvendo pessoa jurídica do setor alimentício</w:t>
            </w:r>
          </w:p>
        </w:tc>
      </w:tr>
      <w:tr w:rsidR="0041676A" w14:paraId="76A03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2541" w14:textId="77777777" w:rsidR="004167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0528" w14:textId="77777777" w:rsidR="0041676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A180" w14:textId="77777777" w:rsidR="0041676A" w:rsidRDefault="00000000">
            <w:r>
              <w:rPr>
                <w:sz w:val="20"/>
                <w:szCs w:val="20"/>
              </w:rPr>
              <w:t>miranda, mauricio, silva, desembargador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A0C4" w14:textId="77777777" w:rsidR="0041676A" w:rsidRDefault="00000000">
            <w:r>
              <w:rPr>
                <w:sz w:val="20"/>
                <w:szCs w:val="20"/>
              </w:rPr>
              <w:t>Decisões do desembargador Maurício Miranda Silva</w:t>
            </w:r>
          </w:p>
        </w:tc>
      </w:tr>
      <w:tr w:rsidR="0041676A" w14:paraId="25761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DD29" w14:textId="77777777" w:rsidR="0041676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7895" w14:textId="77777777" w:rsidR="004167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F4BA" w14:textId="77777777" w:rsidR="0041676A" w:rsidRDefault="00000000">
            <w:r>
              <w:rPr>
                <w:sz w:val="20"/>
                <w:szCs w:val="20"/>
              </w:rPr>
              <w:t>miranda, mauricio, silva, embargos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3C24" w14:textId="77777777" w:rsidR="0041676A" w:rsidRDefault="00000000">
            <w:r>
              <w:rPr>
                <w:sz w:val="20"/>
                <w:szCs w:val="20"/>
              </w:rPr>
              <w:t>Embargos do desembargador Maurício Miranda Silva</w:t>
            </w:r>
          </w:p>
        </w:tc>
      </w:tr>
      <w:tr w:rsidR="0041676A" w14:paraId="5F60B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D03F" w14:textId="77777777" w:rsidR="004167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E3CB" w14:textId="77777777" w:rsidR="004167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B397" w14:textId="77777777" w:rsidR="0041676A" w:rsidRDefault="00000000">
            <w:r>
              <w:rPr>
                <w:sz w:val="20"/>
                <w:szCs w:val="20"/>
              </w:rPr>
              <w:t>robson, barbosa, distrito, federal</w:t>
            </w:r>
          </w:p>
        </w:tc>
        <w:tc>
          <w:tcPr>
            <w:tcW w:w="0" w:type="auto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A7AE" w14:textId="77777777" w:rsidR="0041676A" w:rsidRDefault="00000000">
            <w:r>
              <w:rPr>
                <w:sz w:val="20"/>
                <w:szCs w:val="20"/>
              </w:rPr>
              <w:t>Decisões do relator Robson Barbosa</w:t>
            </w:r>
          </w:p>
        </w:tc>
      </w:tr>
      <w:tr w:rsidR="0041676A" w14:paraId="13D66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41F1" w14:textId="77777777" w:rsidR="0041676A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7EA8" w14:textId="77777777" w:rsidR="004167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F781" w14:textId="77777777" w:rsidR="0041676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EF19" w14:textId="77777777" w:rsidR="0041676A" w:rsidRDefault="00000000">
            <w:r>
              <w:rPr>
                <w:sz w:val="20"/>
                <w:szCs w:val="20"/>
              </w:rPr>
              <w:t>Ruído — documentos sem pertencimento claro a nenhum tópico (0,7%)</w:t>
            </w:r>
          </w:p>
        </w:tc>
      </w:tr>
    </w:tbl>
    <w:p w14:paraId="23339734" w14:textId="77777777" w:rsidR="0041676A" w:rsidRDefault="0041676A">
      <w:pPr>
        <w:spacing w:after="120"/>
      </w:pPr>
    </w:p>
    <w:p w14:paraId="0D3C649C" w14:textId="77777777" w:rsidR="0041676A" w:rsidRDefault="0041676A">
      <w:pPr>
        <w:spacing w:after="120"/>
      </w:pPr>
    </w:p>
    <w:p w14:paraId="60EC696B" w14:textId="77777777" w:rsidR="0041676A" w:rsidRDefault="00000000">
      <w:pPr>
        <w:spacing w:after="160"/>
      </w:pPr>
      <w:r>
        <w:lastRenderedPageBreak/>
        <w:t>A análise temporal mostrou crescimento no volume de acórdãos em 2024 (186 decisões), com presença mais marcada dos embargos de declaração e pedidos de sessão nesse ano. Os tópicos se mantêm consistentes ao longo dos quatro anos, sem evidência de ruptura temática.</w:t>
      </w:r>
    </w:p>
    <w:p w14:paraId="68952947" w14:textId="77777777" w:rsidR="0041676A" w:rsidRDefault="0041676A">
      <w:pPr>
        <w:spacing w:after="120"/>
      </w:pPr>
    </w:p>
    <w:p w14:paraId="3D5D68DA" w14:textId="77777777" w:rsidR="0041676A" w:rsidRDefault="00000000">
      <w:pPr>
        <w:pStyle w:val="Ttulo1"/>
      </w:pPr>
      <w:r>
        <w:t>7. Avaliação</w:t>
      </w:r>
    </w:p>
    <w:p w14:paraId="438C47CA" w14:textId="77777777" w:rsidR="0041676A" w:rsidRDefault="00000000">
      <w:pPr>
        <w:spacing w:after="160"/>
      </w:pPr>
      <w:r>
        <w:t>Métricas supervisionadas — acurácia, F1-score, precisão e recall — não se aplicam a modelos não supervisionados, pois exigem rótulos verdadeiros para comparação. A métrica adotada foi o Coeficiente de Silhueta [6], calculado sobre os embeddings originais de 768 dimensões:</w:t>
      </w:r>
    </w:p>
    <w:p w14:paraId="77AAECFE" w14:textId="77777777" w:rsidR="0041676A" w:rsidRDefault="0041676A">
      <w:pPr>
        <w:spacing w:after="120"/>
      </w:pPr>
    </w:p>
    <w:p w14:paraId="7352B997" w14:textId="77777777" w:rsidR="0041676A" w:rsidRDefault="00000000">
      <w:pPr>
        <w:shd w:val="clear" w:color="auto" w:fill="EEF2F7"/>
        <w:spacing w:before="160" w:after="200"/>
        <w:ind w:left="400" w:right="400"/>
      </w:pPr>
      <w:r>
        <w:rPr>
          <w:i/>
          <w:iCs/>
        </w:rPr>
        <w:t>Coeficiente de Silhueta: 0.1388 (n=530, excluídos 4 documentos de ruído)</w:t>
      </w:r>
    </w:p>
    <w:p w14:paraId="47A6D6A8" w14:textId="77777777" w:rsidR="0041676A" w:rsidRDefault="0041676A">
      <w:pPr>
        <w:spacing w:after="120"/>
      </w:pPr>
    </w:p>
    <w:p w14:paraId="6685CE29" w14:textId="77777777" w:rsidR="0041676A" w:rsidRDefault="00000000">
      <w:pPr>
        <w:spacing w:after="160"/>
      </w:pPr>
      <w:r>
        <w:t>O valor é esperado para corpus jurídico homogêneo por três razões:</w:t>
      </w:r>
    </w:p>
    <w:p w14:paraId="3642E0A6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Todos os documentos compartilham vocabulário processual, reduzindo naturalmente a separação entre clusters</w:t>
      </w:r>
    </w:p>
    <w:p w14:paraId="3EB10D68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O Tópico 0 concentra 80% do corpus — um cluster de tal magnitude apresenta alta variância interna, penalizando a coesão</w:t>
      </w:r>
    </w:p>
    <w:p w14:paraId="295C251A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A silhueta calculada em 768 dimensões apresenta valores menores do que no espaço reduzido, devido à maldição da dimensionalidade</w:t>
      </w:r>
    </w:p>
    <w:p w14:paraId="4F081383" w14:textId="77777777" w:rsidR="0041676A" w:rsidRDefault="0041676A">
      <w:pPr>
        <w:spacing w:after="120"/>
      </w:pPr>
    </w:p>
    <w:p w14:paraId="03E163DB" w14:textId="77777777" w:rsidR="0041676A" w:rsidRDefault="00000000">
      <w:pPr>
        <w:spacing w:after="160"/>
      </w:pPr>
      <w:r>
        <w:t>A avaliação qualitativa complementa a métrica quantitativa: os tópicos identificados apresentam palavras-chave semanticamente coerentes e interpretáveis por especialistas no domínio jurídico, que é o critério de maior relevância para os objetivos do trabalho.</w:t>
      </w:r>
    </w:p>
    <w:p w14:paraId="78C0852C" w14:textId="77777777" w:rsidR="0041676A" w:rsidRDefault="0041676A">
      <w:pPr>
        <w:spacing w:after="120"/>
      </w:pPr>
    </w:p>
    <w:p w14:paraId="0CC1E72B" w14:textId="77777777" w:rsidR="0041676A" w:rsidRDefault="00000000">
      <w:pPr>
        <w:pStyle w:val="Ttulo1"/>
      </w:pPr>
      <w:r>
        <w:t>8. Limitações</w:t>
      </w:r>
    </w:p>
    <w:p w14:paraId="05CE0B9B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O modelo identifica padrões de co-ocorrência textual, não categorias jurídicas formais — os clusters podem refletir tema jurídico, estilo do relator ou tipo de peça processual, e o modelo não distingue qual dimensão domina cada agrupamento</w:t>
      </w:r>
    </w:p>
    <w:p w14:paraId="4C9FE883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A coluna dataJulgamento estava vazia para todos os registros, exigindo o uso de dataPublicacao como proxy temporal, com possível defasagem entre julgamento e publicação</w:t>
      </w:r>
    </w:p>
    <w:p w14:paraId="2DA7D410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O limite de 512 tokens do BERTimbau implica truncamento de acórdãos longos, com possível perda de conteúdo relevante no final dos documentos</w:t>
      </w:r>
    </w:p>
    <w:p w14:paraId="1A7F47ED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O corpus cobre apenas a 7ª Turma Cível no período 2022–2025, limitando a generalização para outras turmas, instâncias ou períodos</w:t>
      </w:r>
    </w:p>
    <w:p w14:paraId="1FF707F8" w14:textId="77777777" w:rsidR="0041676A" w:rsidRDefault="0041676A">
      <w:pPr>
        <w:spacing w:after="120"/>
      </w:pPr>
    </w:p>
    <w:p w14:paraId="62F989C3" w14:textId="77777777" w:rsidR="0041676A" w:rsidRDefault="00000000">
      <w:pPr>
        <w:pStyle w:val="Ttulo1"/>
      </w:pPr>
      <w:r>
        <w:lastRenderedPageBreak/>
        <w:t>9. Possíveis aperfeiçoamentos</w:t>
      </w:r>
    </w:p>
    <w:p w14:paraId="1A26E16C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Rotulação manual de uma amostra — viabilizaria classificação supervisionada e comparação com os clusters obtidos</w:t>
      </w:r>
    </w:p>
    <w:p w14:paraId="60A2AF12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Uso de modelos especializados — BERTimbau large ou modelos jurídicos como JurisBERT tendem a produzir embeddings mais discriminativos para textos legais</w:t>
      </w:r>
    </w:p>
    <w:p w14:paraId="5C232047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Análise por relator — quantificar a contribuição do estilo individual de cada desembargador na formação dos clusters</w:t>
      </w:r>
    </w:p>
    <w:p w14:paraId="4A9A1C5C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Expansão temporal — incluir acórdãos anteriores a 2022 para análise de mudanças jurisprudenciais de longo prazo</w:t>
      </w:r>
    </w:p>
    <w:p w14:paraId="153EC3BA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Sumarização automática — aplicar modelos generativos para produzir resumos acessíveis dos acórdãos de cada tópico</w:t>
      </w:r>
    </w:p>
    <w:p w14:paraId="23E762EE" w14:textId="77777777" w:rsidR="0041676A" w:rsidRDefault="00000000">
      <w:pPr>
        <w:pStyle w:val="PargrafodaLista"/>
        <w:numPr>
          <w:ilvl w:val="0"/>
          <w:numId w:val="2"/>
        </w:numPr>
        <w:spacing w:after="100"/>
      </w:pPr>
      <w:r>
        <w:t>Busca semântica — construir interface que permita recuperar acórdãos por similaridade semântica, não apenas por palavras-chave exatas</w:t>
      </w:r>
    </w:p>
    <w:p w14:paraId="7ECB0C50" w14:textId="77777777" w:rsidR="0041676A" w:rsidRDefault="0041676A">
      <w:pPr>
        <w:spacing w:after="120"/>
      </w:pPr>
    </w:p>
    <w:p w14:paraId="4EA460AF" w14:textId="77777777" w:rsidR="0041676A" w:rsidRDefault="00000000">
      <w:pPr>
        <w:pStyle w:val="Ttulo1"/>
      </w:pPr>
      <w:r>
        <w:t>Referências</w:t>
      </w:r>
    </w:p>
    <w:p w14:paraId="131DEABA" w14:textId="77777777" w:rsidR="0041676A" w:rsidRDefault="0041676A">
      <w:pPr>
        <w:spacing w:after="120"/>
      </w:pPr>
    </w:p>
    <w:p w14:paraId="7DC28A2E" w14:textId="77777777" w:rsidR="0041676A" w:rsidRDefault="00000000">
      <w:pPr>
        <w:spacing w:after="160"/>
      </w:pPr>
      <w:r>
        <w:rPr>
          <w:b/>
          <w:bCs/>
        </w:rPr>
        <w:t>Modelos e arquiteturas:</w:t>
      </w:r>
    </w:p>
    <w:p w14:paraId="2B3BF1C9" w14:textId="77777777" w:rsidR="0041676A" w:rsidRDefault="0041676A">
      <w:pPr>
        <w:spacing w:after="120"/>
      </w:pPr>
    </w:p>
    <w:p w14:paraId="35B7753A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[1] SOUZA, F.; NOGUEIRA, R.; LOTUFO, R. BERTimbau: Pretrained BERT Models for Brazilian Portuguese. In: Brazilian Conference on Intelligent Systems (BRACIS), 2020. Disponível em: https://github.com/neuralmind-ai/portuguese-bert</w:t>
      </w:r>
    </w:p>
    <w:p w14:paraId="5A18F74E" w14:textId="77777777" w:rsidR="0041676A" w:rsidRDefault="0041676A">
      <w:pPr>
        <w:spacing w:after="120"/>
      </w:pPr>
    </w:p>
    <w:p w14:paraId="0AD43EE2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[2] DEVLIN, J.; CHANG, M.-W.; LEE, K.; TOUTANOVA, K. BERT: Pre-training of Deep Bidirectional Transformers for Language Understanding. In: Proceedings of NAACL-HLT, 2019. arXiv:1810.04805.</w:t>
      </w:r>
    </w:p>
    <w:p w14:paraId="0B7D2BE3" w14:textId="77777777" w:rsidR="0041676A" w:rsidRDefault="0041676A">
      <w:pPr>
        <w:spacing w:after="120"/>
      </w:pPr>
    </w:p>
    <w:p w14:paraId="5C095764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[3] GROOTENDORST, M. BERTopic: Neural topic modeling with a class-based TF-IDF procedure. arXiv:2203.05794, 2022. Disponível em: https://github.com/MaartenGr/BERTopic</w:t>
      </w:r>
    </w:p>
    <w:p w14:paraId="6D6A6C72" w14:textId="77777777" w:rsidR="0041676A" w:rsidRDefault="0041676A">
      <w:pPr>
        <w:spacing w:after="120"/>
      </w:pPr>
    </w:p>
    <w:p w14:paraId="26CF3871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[4] MCINNES, L.; HEALY, J.; MELVILLE, J. UMAP: Uniform Manifold Approximation and Projection for Dimension Reduction. arXiv:1802.03426, 2018.</w:t>
      </w:r>
    </w:p>
    <w:p w14:paraId="76B51798" w14:textId="77777777" w:rsidR="0041676A" w:rsidRDefault="0041676A">
      <w:pPr>
        <w:spacing w:after="120"/>
      </w:pPr>
    </w:p>
    <w:p w14:paraId="1C572C8A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[5] MCINNES, L.; HEALY, J.; ASTELS, S. hdbscan: Hierarchical density based clustering. Journal of Open Source Software, v. 2, n. 11, 2017.</w:t>
      </w:r>
    </w:p>
    <w:p w14:paraId="57546999" w14:textId="77777777" w:rsidR="0041676A" w:rsidRDefault="0041676A">
      <w:pPr>
        <w:spacing w:after="120"/>
      </w:pPr>
    </w:p>
    <w:p w14:paraId="5C63E6A6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[6] ROUSSEEUW, P. J. Silhouettes: A graphical aid to the interpretation and validation of cluster analysis. Journal of Computational and Applied Mathematics, v. 20, p. 53–65, 1987.</w:t>
      </w:r>
    </w:p>
    <w:p w14:paraId="7F9466DC" w14:textId="77777777" w:rsidR="0041676A" w:rsidRDefault="0041676A">
      <w:pPr>
        <w:spacing w:after="120"/>
      </w:pPr>
    </w:p>
    <w:p w14:paraId="7B3B1016" w14:textId="77777777" w:rsidR="0041676A" w:rsidRDefault="00000000">
      <w:pPr>
        <w:spacing w:after="160"/>
      </w:pPr>
      <w:r>
        <w:rPr>
          <w:b/>
          <w:bCs/>
        </w:rPr>
        <w:t>PLN jurídico e domínio de aplicação:</w:t>
      </w:r>
    </w:p>
    <w:p w14:paraId="23E51A19" w14:textId="77777777" w:rsidR="0041676A" w:rsidRDefault="0041676A">
      <w:pPr>
        <w:spacing w:after="120"/>
      </w:pPr>
    </w:p>
    <w:p w14:paraId="1E25E511" w14:textId="3EB22E41" w:rsidR="0041676A" w:rsidRDefault="002C6DE1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[7] LAGE-FREITAS, A.; ALLENDE-CID, H.; SANTANA, O.; OLIVEIRA-LAGE, L. Predicting Brazilian Court Decisions. </w:t>
      </w:r>
      <w:r>
        <w:rPr>
          <w:i/>
          <w:iCs/>
          <w:sz w:val="22"/>
          <w:szCs w:val="22"/>
        </w:rPr>
        <w:t>PeerJ Computer Science</w:t>
      </w:r>
      <w:r>
        <w:rPr>
          <w:sz w:val="22"/>
          <w:szCs w:val="22"/>
        </w:rPr>
        <w:t>, v. 8, e904, 2022. DOI: 10.7717/peerj-cs.904.</w:t>
      </w:r>
    </w:p>
    <w:p w14:paraId="425EE732" w14:textId="77777777" w:rsidR="002C6DE1" w:rsidRDefault="002C6DE1">
      <w:pPr>
        <w:spacing w:after="120"/>
      </w:pPr>
    </w:p>
    <w:p w14:paraId="2ED17CCB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[8] POLO, F. M. et al. LegalNLP: Natural Language Processing methods for the Brazilian Legal Language. arXiv:2110.15709, 2021.</w:t>
      </w:r>
    </w:p>
    <w:p w14:paraId="35AD3364" w14:textId="77777777" w:rsidR="0041676A" w:rsidRDefault="0041676A">
      <w:pPr>
        <w:spacing w:after="120"/>
      </w:pPr>
    </w:p>
    <w:p w14:paraId="50994D48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[9] LUZ DE ARAUJO, P. H. et al. LeNER-Br: A Dataset for Named Entity Recognition in Brazilian Legal Text. In: International Conference on the Computational Processing of Portuguese (PROPOR), 2018.</w:t>
      </w:r>
    </w:p>
    <w:p w14:paraId="2436A7B6" w14:textId="77777777" w:rsidR="0041676A" w:rsidRDefault="0041676A">
      <w:pPr>
        <w:spacing w:after="120"/>
      </w:pPr>
    </w:p>
    <w:p w14:paraId="5FCCC1D0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[10] TUNSTALL, L.; VON WERRA, L.; WOLF, T. Natural Language Processing with Transformers. O'Reilly Media, 2022.</w:t>
      </w:r>
    </w:p>
    <w:p w14:paraId="4D343A74" w14:textId="77777777" w:rsidR="0041676A" w:rsidRDefault="0041676A">
      <w:pPr>
        <w:spacing w:after="120"/>
      </w:pPr>
    </w:p>
    <w:p w14:paraId="4D343A81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[11] AGUIAR, A.; SILVEIRA, R.; FURTADO, V.; PINHEIRO, V.; MONTEIRO NETO, J. A. Using Topic Modeling in Classification of Brazilian Lawsuits. In: Computational Processing of the Portuguese Language (PROPOR 2022). Lecture Notes in Computer Science, v. 13208, p. 233–242. Springer, 2022. DOI: 10.1007/978-3-030-98305-5_22.</w:t>
      </w:r>
    </w:p>
    <w:p w14:paraId="4D343A82" w14:textId="77777777" w:rsidR="0041676A" w:rsidRDefault="0041676A">
      <w:pPr>
        <w:spacing w:after="120"/>
      </w:pPr>
    </w:p>
    <w:p w14:paraId="4D343A83" w14:textId="77777777" w:rsidR="0041676A" w:rsidRDefault="00000000">
      <w:pPr>
        <w:spacing w:after="140"/>
        <w:ind w:left="720" w:hanging="720"/>
      </w:pPr>
      <w:r>
        <w:rPr>
          <w:sz w:val="22"/>
          <w:szCs w:val="22"/>
        </w:rPr>
        <w:t>[12] LUZ DE ARAUJO, P. H.; DE CAMPOS, T. Topic Modelling Brazilian Supreme Court Lawsuits. JURI SAYS, v. 113, 2020.</w:t>
      </w:r>
    </w:p>
    <w:p w14:paraId="4D343A84" w14:textId="77777777" w:rsidR="0041676A" w:rsidRDefault="0041676A">
      <w:pPr>
        <w:spacing w:after="120"/>
      </w:pPr>
    </w:p>
    <w:p w14:paraId="67B35193" w14:textId="77777777" w:rsidR="0041676A" w:rsidRDefault="0041676A">
      <w:pPr>
        <w:pBdr>
          <w:bottom w:val="single" w:sz="4" w:space="1" w:color="2E4057"/>
        </w:pBdr>
        <w:spacing w:after="200"/>
      </w:pPr>
    </w:p>
    <w:p w14:paraId="654D61A5" w14:textId="77777777" w:rsidR="0041676A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Projeto Final — Deep Learning e PLN · IDP · Turma 1/2026</w:t>
      </w:r>
    </w:p>
    <w:sectPr w:rsidR="004167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042A"/>
    <w:multiLevelType w:val="hybridMultilevel"/>
    <w:tmpl w:val="B932254E"/>
    <w:lvl w:ilvl="0" w:tplc="A09E4BD0">
      <w:start w:val="1"/>
      <w:numFmt w:val="bullet"/>
      <w:lvlText w:val="•"/>
      <w:lvlJc w:val="left"/>
      <w:pPr>
        <w:ind w:left="720" w:hanging="360"/>
      </w:pPr>
    </w:lvl>
    <w:lvl w:ilvl="1" w:tplc="C42E9B9E">
      <w:numFmt w:val="decimal"/>
      <w:lvlText w:val=""/>
      <w:lvlJc w:val="left"/>
    </w:lvl>
    <w:lvl w:ilvl="2" w:tplc="89981A0E">
      <w:numFmt w:val="decimal"/>
      <w:lvlText w:val=""/>
      <w:lvlJc w:val="left"/>
    </w:lvl>
    <w:lvl w:ilvl="3" w:tplc="F0A0B602">
      <w:numFmt w:val="decimal"/>
      <w:lvlText w:val=""/>
      <w:lvlJc w:val="left"/>
    </w:lvl>
    <w:lvl w:ilvl="4" w:tplc="18DAD1A4">
      <w:numFmt w:val="decimal"/>
      <w:lvlText w:val=""/>
      <w:lvlJc w:val="left"/>
    </w:lvl>
    <w:lvl w:ilvl="5" w:tplc="33AC9A6E">
      <w:numFmt w:val="decimal"/>
      <w:lvlText w:val=""/>
      <w:lvlJc w:val="left"/>
    </w:lvl>
    <w:lvl w:ilvl="6" w:tplc="0F743280">
      <w:numFmt w:val="decimal"/>
      <w:lvlText w:val=""/>
      <w:lvlJc w:val="left"/>
    </w:lvl>
    <w:lvl w:ilvl="7" w:tplc="B0F8CA08">
      <w:numFmt w:val="decimal"/>
      <w:lvlText w:val=""/>
      <w:lvlJc w:val="left"/>
    </w:lvl>
    <w:lvl w:ilvl="8" w:tplc="2880FED4">
      <w:numFmt w:val="decimal"/>
      <w:lvlText w:val=""/>
      <w:lvlJc w:val="left"/>
    </w:lvl>
  </w:abstractNum>
  <w:abstractNum w:abstractNumId="1" w15:restartNumberingAfterBreak="0">
    <w:nsid w:val="634761A7"/>
    <w:multiLevelType w:val="hybridMultilevel"/>
    <w:tmpl w:val="BDB4524E"/>
    <w:lvl w:ilvl="0" w:tplc="CF546EC4">
      <w:start w:val="1"/>
      <w:numFmt w:val="bullet"/>
      <w:lvlText w:val="●"/>
      <w:lvlJc w:val="left"/>
      <w:pPr>
        <w:ind w:left="720" w:hanging="360"/>
      </w:pPr>
    </w:lvl>
    <w:lvl w:ilvl="1" w:tplc="F6DAAF26">
      <w:start w:val="1"/>
      <w:numFmt w:val="bullet"/>
      <w:lvlText w:val="○"/>
      <w:lvlJc w:val="left"/>
      <w:pPr>
        <w:ind w:left="1440" w:hanging="360"/>
      </w:pPr>
    </w:lvl>
    <w:lvl w:ilvl="2" w:tplc="FB06B726">
      <w:start w:val="1"/>
      <w:numFmt w:val="bullet"/>
      <w:lvlText w:val="■"/>
      <w:lvlJc w:val="left"/>
      <w:pPr>
        <w:ind w:left="2160" w:hanging="360"/>
      </w:pPr>
    </w:lvl>
    <w:lvl w:ilvl="3" w:tplc="A3464850">
      <w:start w:val="1"/>
      <w:numFmt w:val="bullet"/>
      <w:lvlText w:val="●"/>
      <w:lvlJc w:val="left"/>
      <w:pPr>
        <w:ind w:left="2880" w:hanging="360"/>
      </w:pPr>
    </w:lvl>
    <w:lvl w:ilvl="4" w:tplc="AA00741E">
      <w:start w:val="1"/>
      <w:numFmt w:val="bullet"/>
      <w:lvlText w:val="○"/>
      <w:lvlJc w:val="left"/>
      <w:pPr>
        <w:ind w:left="3600" w:hanging="360"/>
      </w:pPr>
    </w:lvl>
    <w:lvl w:ilvl="5" w:tplc="03868E64">
      <w:start w:val="1"/>
      <w:numFmt w:val="bullet"/>
      <w:lvlText w:val="■"/>
      <w:lvlJc w:val="left"/>
      <w:pPr>
        <w:ind w:left="4320" w:hanging="360"/>
      </w:pPr>
    </w:lvl>
    <w:lvl w:ilvl="6" w:tplc="3CCA7C30">
      <w:start w:val="1"/>
      <w:numFmt w:val="bullet"/>
      <w:lvlText w:val="●"/>
      <w:lvlJc w:val="left"/>
      <w:pPr>
        <w:ind w:left="5040" w:hanging="360"/>
      </w:pPr>
    </w:lvl>
    <w:lvl w:ilvl="7" w:tplc="B05C4A10">
      <w:start w:val="1"/>
      <w:numFmt w:val="bullet"/>
      <w:lvlText w:val="●"/>
      <w:lvlJc w:val="left"/>
      <w:pPr>
        <w:ind w:left="5760" w:hanging="360"/>
      </w:pPr>
    </w:lvl>
    <w:lvl w:ilvl="8" w:tplc="BD666B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541E1"/>
    <w:multiLevelType w:val="hybridMultilevel"/>
    <w:tmpl w:val="223CC01E"/>
    <w:lvl w:ilvl="0" w:tplc="B1AE16CE">
      <w:start w:val="1"/>
      <w:numFmt w:val="decimal"/>
      <w:lvlText w:val="%1."/>
      <w:lvlJc w:val="left"/>
      <w:pPr>
        <w:ind w:left="720" w:hanging="360"/>
      </w:pPr>
    </w:lvl>
    <w:lvl w:ilvl="1" w:tplc="1FBA929A">
      <w:numFmt w:val="decimal"/>
      <w:lvlText w:val=""/>
      <w:lvlJc w:val="left"/>
    </w:lvl>
    <w:lvl w:ilvl="2" w:tplc="95A8F7B4">
      <w:numFmt w:val="decimal"/>
      <w:lvlText w:val=""/>
      <w:lvlJc w:val="left"/>
    </w:lvl>
    <w:lvl w:ilvl="3" w:tplc="78BE9E82">
      <w:numFmt w:val="decimal"/>
      <w:lvlText w:val=""/>
      <w:lvlJc w:val="left"/>
    </w:lvl>
    <w:lvl w:ilvl="4" w:tplc="754693CC">
      <w:numFmt w:val="decimal"/>
      <w:lvlText w:val=""/>
      <w:lvlJc w:val="left"/>
    </w:lvl>
    <w:lvl w:ilvl="5" w:tplc="7C02CFE8">
      <w:numFmt w:val="decimal"/>
      <w:lvlText w:val=""/>
      <w:lvlJc w:val="left"/>
    </w:lvl>
    <w:lvl w:ilvl="6" w:tplc="7952B722">
      <w:numFmt w:val="decimal"/>
      <w:lvlText w:val=""/>
      <w:lvlJc w:val="left"/>
    </w:lvl>
    <w:lvl w:ilvl="7" w:tplc="4224B670">
      <w:numFmt w:val="decimal"/>
      <w:lvlText w:val=""/>
      <w:lvlJc w:val="left"/>
    </w:lvl>
    <w:lvl w:ilvl="8" w:tplc="94C4C102">
      <w:numFmt w:val="decimal"/>
      <w:lvlText w:val=""/>
      <w:lvlJc w:val="left"/>
    </w:lvl>
  </w:abstractNum>
  <w:num w:numId="1" w16cid:durableId="1909728305">
    <w:abstractNumId w:val="1"/>
    <w:lvlOverride w:ilvl="0">
      <w:startOverride w:val="1"/>
    </w:lvlOverride>
  </w:num>
  <w:num w:numId="2" w16cid:durableId="8914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6A"/>
    <w:rsid w:val="002C6DE1"/>
    <w:rsid w:val="0041676A"/>
    <w:rsid w:val="0042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05E2"/>
  <w15:docId w15:val="{D2020D8E-DC95-4FE6-97C6-B7285B33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A6B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1591</Words>
  <Characters>9838</Characters>
  <Application>Microsoft Office Word</Application>
  <DocSecurity>0</DocSecurity>
  <Lines>289</Lines>
  <Paragraphs>150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Eliane Ricarte</cp:lastModifiedBy>
  <cp:revision>2</cp:revision>
  <dcterms:created xsi:type="dcterms:W3CDTF">2026-06-10T11:45:00Z</dcterms:created>
  <dcterms:modified xsi:type="dcterms:W3CDTF">2026-06-12T13:27:00Z</dcterms:modified>
</cp:coreProperties>
</file>