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lang w:val="es-PY"/>
        </w:rPr>
      </w:pPr>
      <w:r>
        <w:rPr>
          <w:b/>
          <w:bCs/>
          <w:lang w:val="es-PY"/>
        </w:rPr>
        <w:t>Evaluación por pares de Entrevistas y Cuestionarios</w:t>
      </w:r>
    </w:p>
    <w:p>
      <w:pPr>
        <w:pStyle w:val="ListParagraph"/>
        <w:numPr>
          <w:ilvl w:val="0"/>
          <w:numId w:val="7"/>
        </w:numPr>
        <w:rPr>
          <w:lang w:val="es-PY"/>
        </w:rPr>
      </w:pPr>
      <w:r>
        <w:rPr>
          <w:lang w:val="es-PY"/>
        </w:rPr>
        <w:t xml:space="preserve">Grupo Evaluador: </w:t>
      </w:r>
    </w:p>
    <w:p>
      <w:pPr>
        <w:pStyle w:val="ListParagraph"/>
        <w:numPr>
          <w:ilvl w:val="1"/>
          <w:numId w:val="7"/>
        </w:numPr>
        <w:rPr>
          <w:lang w:val="es-PY"/>
        </w:rPr>
      </w:pPr>
      <w:r>
        <w:rPr>
          <w:lang w:val="es-PY"/>
        </w:rPr>
        <w:t>Elias Sebastian Gill Quintana (5.223.084)</w:t>
      </w:r>
    </w:p>
    <w:p>
      <w:pPr>
        <w:pStyle w:val="ListParagraph"/>
        <w:numPr>
          <w:ilvl w:val="1"/>
          <w:numId w:val="7"/>
        </w:numPr>
        <w:rPr>
          <w:lang w:val="es-PY"/>
        </w:rPr>
      </w:pPr>
      <w:r>
        <w:rPr>
          <w:lang w:val="es-PY"/>
        </w:rPr>
        <w:t>Marcos Raul Flores Duarte</w:t>
      </w:r>
    </w:p>
    <w:p>
      <w:pPr>
        <w:pStyle w:val="ListParagraph"/>
        <w:numPr>
          <w:ilvl w:val="1"/>
          <w:numId w:val="7"/>
        </w:numPr>
        <w:rPr>
          <w:lang w:val="es-PY"/>
        </w:rPr>
      </w:pPr>
      <w:r>
        <w:rPr>
          <w:lang w:val="es-PY"/>
        </w:rPr>
        <w:t>German</w:t>
      </w:r>
    </w:p>
    <w:p>
      <w:pPr>
        <w:pStyle w:val="ListParagraph"/>
        <w:numPr>
          <w:ilvl w:val="0"/>
          <w:numId w:val="7"/>
        </w:numPr>
        <w:rPr>
          <w:lang w:val="es-PY"/>
        </w:rPr>
      </w:pPr>
      <w:r>
        <w:rPr>
          <w:lang w:val="es-PY"/>
        </w:rPr>
        <w:t xml:space="preserve">Grupo Evaluado: </w:t>
      </w:r>
    </w:p>
    <w:p>
      <w:pPr>
        <w:pStyle w:val="ListParagraph"/>
        <w:numPr>
          <w:ilvl w:val="1"/>
          <w:numId w:val="7"/>
        </w:numPr>
        <w:rPr>
          <w:lang w:val="es-PY"/>
        </w:rPr>
      </w:pPr>
      <w:r>
        <w:rPr>
          <w:lang w:val="es-PY"/>
        </w:rPr>
        <w:t xml:space="preserve">Elias Javier Jara Mereles (6.285.479) </w:t>
      </w:r>
    </w:p>
    <w:p>
      <w:pPr>
        <w:pStyle w:val="ListParagraph"/>
        <w:numPr>
          <w:ilvl w:val="1"/>
          <w:numId w:val="7"/>
        </w:numPr>
        <w:rPr>
          <w:lang w:val="es-PY"/>
        </w:rPr>
      </w:pPr>
      <w:r>
        <w:rPr>
          <w:lang w:val="es-PY"/>
        </w:rPr>
        <w:t xml:space="preserve">Paul Danilo Navarro Estigarribia (4.813.547) </w:t>
      </w:r>
    </w:p>
    <w:p>
      <w:pPr>
        <w:pStyle w:val="ListParagraph"/>
        <w:numPr>
          <w:ilvl w:val="1"/>
          <w:numId w:val="7"/>
        </w:numPr>
        <w:rPr>
          <w:lang w:val="es-PY"/>
        </w:rPr>
      </w:pPr>
      <w:r>
        <w:rPr>
          <w:lang w:val="es-PY"/>
        </w:rPr>
        <w:t>María José Mendoza Recalde (5.453.446)</w:t>
      </w:r>
    </w:p>
    <w:p>
      <w:pPr>
        <w:pStyle w:val="Normal"/>
        <w:jc w:val="center"/>
        <w:rPr>
          <w:rStyle w:val="Strong"/>
          <w:b w:val="false"/>
          <w:bCs w:val="false"/>
          <w:lang w:val="es-PY"/>
        </w:rPr>
      </w:pPr>
      <w:r>
        <w:rPr>
          <w:b/>
          <w:bCs/>
          <w:lang w:val="es-PY"/>
        </w:rPr>
        <w:t xml:space="preserve">Rúbrica de Evaluación – </w:t>
      </w:r>
      <w:r>
        <w:rPr>
          <w:rStyle w:val="Strong"/>
          <w:b w:val="false"/>
          <w:bCs w:val="false"/>
          <w:lang w:val="es-PY"/>
        </w:rPr>
        <w:t>Entrevistas en DCU</w:t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9"/>
        <w:gridCol w:w="3544"/>
        <w:gridCol w:w="1277"/>
        <w:gridCol w:w="1842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ITEM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DESCRIPCION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PUNTOS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CALIFICACION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Claridad y pertinencia de los objetivos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PY" w:eastAsia="en-US" w:bidi="ar-SA"/>
              </w:rPr>
              <w:t>Objetivos explícitos, coherentes y alineados con la aplicación.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Style w:val="Strong"/>
                <w:rFonts w:eastAsia="ＭＳ 明朝" w:cs=""/>
                <w:kern w:val="0"/>
                <w:sz w:val="22"/>
                <w:szCs w:val="22"/>
                <w:lang w:val="es-PY" w:eastAsia="en-US" w:bidi="ar-SA"/>
              </w:rPr>
              <w:t>0.5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Adecuación al perfil de usuarios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PY" w:eastAsia="en-US" w:bidi="ar-SA"/>
              </w:rPr>
              <w:t>Preguntas diferenciadas según rol (profesor, encargado, alumno, director).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Style w:val="Strong"/>
                <w:rFonts w:eastAsia="ＭＳ 明朝" w:cs=""/>
                <w:kern w:val="0"/>
                <w:sz w:val="22"/>
                <w:szCs w:val="22"/>
                <w:lang w:val="es-PY" w:eastAsia="en-US" w:bidi="ar-SA"/>
              </w:rPr>
              <w:t>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Calidad de las preguntas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PY" w:eastAsia="en-US" w:bidi="ar-SA"/>
              </w:rPr>
              <w:t>Preguntas claras, abiertas/cerradas según objetivo, sin sesgos.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Style w:val="Strong"/>
                <w:rFonts w:eastAsia="ＭＳ 明朝" w:cs=""/>
                <w:kern w:val="0"/>
                <w:sz w:val="22"/>
                <w:szCs w:val="22"/>
                <w:lang w:val="es-PY" w:eastAsia="en-US" w:bidi="ar-SA"/>
              </w:rPr>
              <w:t>1.5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Cobertura de necesidades y problemas</w:t>
            </w:r>
          </w:p>
        </w:tc>
        <w:tc>
          <w:tcPr>
            <w:tcW w:w="3544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Explora experiencias previas, problemas actuales, necesidades y expectativas.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Style w:val="Strong"/>
                <w:rFonts w:eastAsia="ＭＳ 明朝" w:cs=""/>
                <w:kern w:val="0"/>
                <w:sz w:val="22"/>
                <w:szCs w:val="22"/>
                <w:lang w:val="es-PY" w:eastAsia="en-US" w:bidi="ar-SA"/>
              </w:rPr>
              <w:t>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Organización y presentación</w:t>
            </w:r>
          </w:p>
        </w:tc>
        <w:tc>
          <w:tcPr>
            <w:tcW w:w="3544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Entrevista bien estructurada (introducción, consentimiento, preguntas, cierre).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0.5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Uso de fundamentos teóricos / referencias</w:t>
            </w:r>
          </w:p>
        </w:tc>
        <w:tc>
          <w:tcPr>
            <w:tcW w:w="3544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Referencias pertinentes (ej. entrevistas en DCU, indagación contextual).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1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lang w:val="es-PY"/>
        </w:rPr>
      </w:pPr>
      <w:r>
        <w:rPr>
          <w:b/>
          <w:bCs/>
          <w:lang w:val="es-PY"/>
        </w:rPr>
        <w:t xml:space="preserve">Rúbrica de Evaluación – </w:t>
      </w:r>
      <w:r>
        <w:rPr>
          <w:lang w:val="es-PY"/>
        </w:rPr>
        <w:t>Cuestionarios en DCU</w:t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9"/>
        <w:gridCol w:w="3544"/>
        <w:gridCol w:w="1277"/>
        <w:gridCol w:w="1842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ITEM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DESCRIPCION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PUNTOS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CALIFICACION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Claridad y pertinencia de los objetivos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PY" w:eastAsia="en-US" w:bidi="ar-SA"/>
              </w:rPr>
              <w:t>Objetivos bien definidos, orientados a las aplicaciones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0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Adecuación al perfil de usuarios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PY" w:eastAsia="en-US" w:bidi="ar-SA"/>
              </w:rPr>
              <w:t>Preguntas adaptadas según rol (profesor, encargado, alumno, director).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Calidad técnica del cuestionario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PY" w:eastAsia="en-US" w:bidi="ar-SA"/>
              </w:rPr>
              <w:t>Buen balance de preguntas cerradas, escalas, y abiertas. Ítems claros y sin sesgos.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Cobertura de aspectos clave</w:t>
            </w:r>
          </w:p>
        </w:tc>
        <w:tc>
          <w:tcPr>
            <w:tcW w:w="3544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Aborda percepción de experiencias previas, necesidades y expectativas.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Organización y presentación</w:t>
            </w:r>
          </w:p>
        </w:tc>
        <w:tc>
          <w:tcPr>
            <w:tcW w:w="3544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Cuestionario claro, con secciones lógicas (instrucciones, datos básicos, preguntas, cierre).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Uso de fundamentos teóricos / referencias</w:t>
            </w:r>
          </w:p>
        </w:tc>
        <w:tc>
          <w:tcPr>
            <w:tcW w:w="3544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Se sustenta en literatura de cuestionarios en DCU.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1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s-PY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s-PY" w:eastAsia="en-US" w:bidi="ar-SA"/>
              </w:rPr>
              <w:t>0</w:t>
            </w:r>
          </w:p>
        </w:tc>
      </w:tr>
    </w:tbl>
    <w:p>
      <w:pPr>
        <w:pStyle w:val="Normal"/>
        <w:spacing w:before="0" w:after="200"/>
        <w:rPr>
          <w:lang w:val="es-PY"/>
        </w:rPr>
      </w:pPr>
      <w:r>
        <w:rPr>
          <w:lang w:val="es-PY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eastAsia="ＭＳ 明朝" w:cs="" w:asciiTheme="minorHAnsi" w:cstheme="minorBidi" w:eastAsiaTheme="minorEastAsia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3e99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e618bf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e618bf"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tuloCar" w:customStyle="1">
    <w:name w:val="Título C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NormalWeb">
    <w:name w:val="Normal (Web)"/>
    <w:basedOn w:val="Normal"/>
    <w:uiPriority w:val="99"/>
    <w:unhideWhenUsed/>
    <w:qFormat/>
    <w:rsid w:val="00f93e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PY" w:eastAsia="es-PY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LibreOffice/25.2.5.2$Linux_X86_64 LibreOffice_project/520$Build-2</Application>
  <AppVersion>15.0000</AppVersion>
  <Pages>2</Pages>
  <Words>245</Words>
  <Characters>1544</Characters>
  <CharactersWithSpaces>1720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2025-08-20T19:54:00Z</dcterms:created>
  <dc:creator>python-docx</dc:creator>
  <dc:description>generated by python-docx</dc:description>
  <dc:language>es-MX</dc:language>
  <cp:lastModifiedBy/>
  <dcterms:modified xsi:type="dcterms:W3CDTF">2025-08-26T13:10:29Z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04b23f32b03781c1325f0a1c2fd0ef52e3bf468bf4fdd5f1a168b511a04b24e2</vt:lpwstr>
  </property>
</Properties>
</file>