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Entorno de desarrollo de Foto Ya</w:t>
      </w:r>
    </w:p>
    <w:p>
      <w:r>
        <w:t>Guía para preparar el backend y el frontend en una instalación local. Al finalizar, la API debe responder en el puerto 3000 y la aplicación web debe permitir ingresar con una cuenta de dueño. Los comandos usan PowerShell y parten de la raíz del repositorio salvo indicación.</w:t>
      </w:r>
    </w:p>
    <w:p>
      <w:pPr>
        <w:pStyle w:val="Heading1"/>
      </w:pPr>
      <w:r>
        <w:t>Herramientas y descarga</w:t>
      </w:r>
    </w:p>
    <w:p>
      <w:r>
        <w:t>Instalar Git, Node.js de la rama 22 desde 22.13 y npm, MySQL 8.0.16 o superior y un editor de código. Node 22.13 cumple los requisitos de Expo 58 y React Native 0.88 del proyecto. Se necesita acceso a Supabase para fotos y, para probar correos, a Mailtrap Sandbox. Auth0 es opcional para el acceso social.</w:t>
      </w:r>
    </w:p>
    <w:p>
      <w:pPr>
        <w:spacing w:before="60" w:after="140" w:line="240" w:lineRule="auto"/>
      </w:pPr>
      <w:r>
        <w:rPr>
          <w:rFonts w:ascii="Consolas" w:hAnsi="Consolas"/>
          <w:sz w:val="18"/>
        </w:rPr>
        <w:t>git --version</w:t>
        <w:br/>
        <w:t>node --version</w:t>
        <w:br/>
        <w:t>npm --version</w:t>
        <w:br/>
        <w:t>mysql --version</w:t>
        <w:br/>
        <w:t>git clone https://github.com/Elias-Manuel-Santiago/Proyecto-Final-FotoYa.git</w:t>
        <w:br/>
        <w:t>Set-Location Proyecto-Final-FotoYa</w:t>
      </w:r>
    </w:p>
    <w:p>
      <w:r>
        <w:t>Trabajar sobre backend, frontend y database. Las carpetas con fechas conservan versiones anteriores. Cada aplicación tiene su package.json y package-lock.json: instalar sus dependencias por separado con npm ci.</w:t>
      </w:r>
    </w:p>
    <w:p>
      <w:pPr>
        <w:pStyle w:val="Heading1"/>
      </w:pPr>
      <w:r>
        <w:t>Base de datos local</w:t>
      </w:r>
    </w:p>
    <w:p>
      <w:r>
        <w:t>Iniciar el servicio MySQL. En Workbench u otro cliente, conectarse con una cuenta administradora y ejecutar lo siguiente. Reemplazar la contraseña del ejemplo y usar una base exclusiva de desarrollo.</w:t>
      </w:r>
    </w:p>
    <w:p>
      <w:pPr>
        <w:spacing w:before="60" w:after="140" w:line="240" w:lineRule="auto"/>
      </w:pPr>
      <w:r>
        <w:rPr>
          <w:rFonts w:ascii="Consolas" w:hAnsi="Consolas"/>
          <w:sz w:val="18"/>
        </w:rPr>
        <w:t>CREATE DATABASE foto_ya</w:t>
        <w:br/>
        <w:t xml:space="preserve">  CHARACTER SET utf8mb4 COLLATE utf8mb4_unicode_ci;</w:t>
        <w:br/>
        <w:t>CREATE USER 'foto_ya'@'127.0.0.1' IDENTIFIED BY 'CAMBIAR_CLAVE';</w:t>
        <w:br/>
        <w:t>GRANT ALL PRIVILEGES ON foto_ya.* TO 'foto_ya'@'127.0.0.1';</w:t>
      </w:r>
    </w:p>
    <w:p>
      <w:r>
        <w:t>El host del usuario debe coincidir con el utilizado al conectarse. La cuenta de desarrollo necesita permisos de creación y modificación de esquema para las migraciones. En una instalación con cuentas separadas, la API necesita SELECT, INSERT, UPDATE y DELETE sobre las tablas de la aplicación; las migraciones requieren además permisos DDL.</w:t>
      </w:r>
    </w:p>
    <w:p>
      <w:pPr>
        <w:pStyle w:val="Heading1"/>
      </w:pPr>
      <w:r>
        <w:t>Instalar y configurar el backend</w:t>
      </w:r>
    </w:p>
    <w:p>
      <w:pPr>
        <w:spacing w:before="60" w:after="140" w:line="240" w:lineRule="auto"/>
      </w:pPr>
      <w:r>
        <w:rPr>
          <w:rFonts w:ascii="Consolas" w:hAnsi="Consolas"/>
          <w:sz w:val="18"/>
        </w:rPr>
        <w:t>Set-Location backend</w:t>
        <w:br/>
        <w:t>npm ci</w:t>
        <w:br/>
        <w:t>Copy-Item .env.example .env</w:t>
      </w:r>
    </w:p>
    <w:p>
      <w:r>
        <w:t>Si .env ya existe, conservarlo y completar lo que falte. Las variables se leen desde backend al ejecutar los comandos. No copiar contraseñas ni claves privadas al frontend ni subir los archivos .env al repositorio.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Variables de backend/.env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Valor local o función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HOST y PORT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127.0.0.1 y 3000. Para teléfono físico: HOST=0.0.0.0.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DB_HOST, DB_PORT, DB_NAME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127.0.0.1, 3306 y foto_ya.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DB_USER y DB_PASSWORD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Usuario y contraseña definidos en MySQL.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CORS_ORIGINS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http://localhost:8081,http://localhost:19006; incluir el origen web real, separado por comas.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DB_CONNECTION_LIMIT y DB_IDLE_TIMEOUT_MS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2 conexiones por proceso y 10000 ms por defecto. Ajustar a la cuota de la base.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NODE_ENV y TRUST_PROXY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development y 0 para ejecución directa. DB_SSL_CA_PATH permite indicar un certificado CA si la base remota exige TLS.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br w:type="page"/>
      </w:r>
    </w:p>
    <w:p>
      <w:pPr>
        <w:pStyle w:val="Heading1"/>
      </w:pPr>
      <w:r>
        <w:t>Servicios y primera ejecución del backend</w:t>
      </w:r>
    </w:p>
    <w:p>
      <w:pPr>
        <w:pStyle w:val="Heading2"/>
      </w:pPr>
      <w:r>
        <w:t>Almacenamiento de fotos con Supabase</w:t>
      </w:r>
    </w:p>
    <w:p>
      <w:r>
        <w:t>En el proyecto de Supabase, crear un bucket privado llamado Fotos, o usar otro nombre y reflejarlo exactamente en la configuración. No es necesario importar las tablas en Supabase: los datos de negocio usan MySQL y Supabase se utiliza para los archivos.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Configuración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SUPABASE_URL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https://TU_PROYECTO.supabase.co, URL del proyecto sin rutas ni endpoint S3.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SUPABASE_SECRET_KEY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Clave API de servidor sb_secret_... o service_role legacy del mismo proyecto. Nunca una clave publishable/anon ni las credenciales de S3.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SUPABASE_STORAGE_BUCKET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Fotos, respetando mayúsculas. El bucket debe existir y permanecer privado.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PHOTO_URL_SECONDS y STORAGE_TIMEOUT_MS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60 segundos y 15000 ms por defecto. La URL firmada admite como máximo 300 segundos.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SESSION_HOURS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8 por defecto. Tiempo de vida de la sesión propia de Foto Ya.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Correos de verificación y recuperación</w:t>
      </w:r>
    </w:p>
    <w:p>
      <w:r>
        <w:t>En Mailtrap Email Sandbox, crear o seleccionar un inbox y obtener su ID numérico y una API key autorizada. Completar MAIL_API_KEY, MAIL_INBOX_ID y SENDER (correo con formato válido) en backend/.env. El código configura sandbox: true: los mensajes se consultan en ese inbox y no se entregan al correo real del destinatario.</w:t>
      </w:r>
    </w:p>
    <w:p>
      <w:r>
        <w:t>Sin estas variables se puede utilizar la cuenta de dueño creada por consola, pero fallan los flujos que necesitan enviar códigos. Los códigos duran diez minutos, tienen cinco intentos y una espera de un minuto entre envíos.</w:t>
      </w:r>
    </w:p>
    <w:p>
      <w:pPr>
        <w:pStyle w:val="Heading2"/>
      </w:pPr>
      <w:r>
        <w:t>Inicializar la base y crear el dueño</w:t>
      </w:r>
    </w:p>
    <w:p>
      <w:r>
        <w:t>Desde backend, con MySQL y .env preparados, elegir una sola alternativa de esquema. db:init importa el archivo database/foto_ya.sql de la raíz y aplica las migraciones; no necesita importar el SQL a mano.</w:t>
      </w:r>
    </w:p>
    <w:p>
      <w:pPr>
        <w:spacing w:before="60" w:after="140" w:line="240" w:lineRule="auto"/>
      </w:pPr>
      <w:r>
        <w:rPr>
          <w:rFonts w:ascii="Consolas" w:hAnsi="Consolas"/>
          <w:sz w:val="18"/>
        </w:rPr>
        <w:t># Solo para una base vacía</w:t>
        <w:br/>
        <w:t>npm run db:init</w:t>
        <w:br/>
        <w:br/>
        <w:t># En una base que ya contiene el esquema, usar EN SU LUGAR</w:t>
        <w:br/>
        <w:t>npm run db:migrate</w:t>
        <w:br/>
        <w:br/>
        <w:t># Crear el primer dueño y ejecutar la API</w:t>
        <w:br/>
        <w:t>npm run owner:create</w:t>
        <w:br/>
        <w:t>npm run dev</w:t>
      </w:r>
    </w:p>
    <w:p>
      <w:r>
        <w:t>El asistente solicita nombre, apellido, email, DNI y contraseña confirmada de 12–128 caracteres. No modifica un dueño activo ya existente. Guardar estas credenciales para entrar al frontend. npm run dev reinicia el servidor al cambiar archivos; npm start lo ejecuta sin recarga.</w:t>
      </w:r>
    </w:p>
    <w:p>
      <w:r>
        <w:t>Antes de migrar una base con datos, hacer copia y detener la API. Si hay eventos antiguos sin ciudad o compartidos entre ciudades, resolver sus asociaciones antes de repetir db:migrate. DATA_ENCRYPTION_KEY solo se necesita para convertir datos cifrados de versiones antiguas.</w:t>
      </w:r>
    </w:p>
    <w:p>
      <w:pPr>
        <w:pStyle w:val="Heading2"/>
      </w:pPr>
      <w:r>
        <w:t>Comprobar que la API responde</w:t>
      </w:r>
    </w:p>
    <w:p>
      <w:pPr>
        <w:spacing w:before="60" w:after="140" w:line="240" w:lineRule="auto"/>
      </w:pPr>
      <w:r>
        <w:rPr>
          <w:rFonts w:ascii="Consolas" w:hAnsi="Consolas"/>
          <w:sz w:val="18"/>
        </w:rPr>
        <w:t>Invoke-RestMethod -Method Post `</w:t>
        <w:br/>
        <w:t xml:space="preserve">  -Uri 'http://localhost:3000/api/health' `</w:t>
        <w:br/>
        <w:t xml:space="preserve">  -ContentType 'application/json' -Body '{}'</w:t>
      </w:r>
    </w:p>
    <w:p>
      <w:r>
        <w:t>La respuesta esperada es {"data":{"status":"ok"}}. Health no verifica servicios externos: comprobar además el login y una carga de foto para validar MySQL y Storage. Mantener esta terminal abierta mientras se usa el frontend.</w:t>
      </w:r>
    </w:p>
    <w:p>
      <w:r>
        <w:br w:type="page"/>
      </w:r>
    </w:p>
    <w:p>
      <w:pPr>
        <w:pStyle w:val="Heading1"/>
      </w:pPr>
      <w:r>
        <w:t>Frontend y acceso social</w:t>
      </w:r>
    </w:p>
    <w:p>
      <w:pPr>
        <w:pStyle w:val="Heading2"/>
      </w:pPr>
      <w:r>
        <w:t>Instalación y conexión con la API</w:t>
      </w:r>
    </w:p>
    <w:p>
      <w:r>
        <w:t>Abrir otra terminal en la raíz del repositorio. El frontend usa Expo 58, TypeScript y Expo Router. No necesita credenciales directas de MySQL ni de Supabase.</w:t>
      </w:r>
    </w:p>
    <w:p>
      <w:pPr>
        <w:spacing w:before="60" w:after="140" w:line="240" w:lineRule="auto"/>
      </w:pPr>
      <w:r>
        <w:rPr>
          <w:rFonts w:ascii="Consolas" w:hAnsi="Consolas"/>
          <w:sz w:val="18"/>
        </w:rPr>
        <w:t>Set-Location frontend</w:t>
        <w:br/>
        <w:t>npm ci</w:t>
        <w:br/>
        <w:t>Copy-Item .env.example .env.local</w:t>
      </w:r>
    </w:p>
    <w:p>
      <w:r>
        <w:t>Conservar .env.local si ya existe. Expo da prioridad a este archivo sobre .env; revisar ambos si un cambio parece no aplicarse. Definir EXPO_PUBLIC_API_URL con /api al final. Las variables EXPO_PUBLIC_* son públicas.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5861"/>
      </w:tblGrid>
      <w:tr>
        <w:trPr>
          <w:cantSplit/>
          <w:tblHeader/>
        </w:trPr>
        <w:tc>
          <w:tcPr>
            <w:tcW w:type="dxa" w:w="4032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Dónde se ejecuta el cliente</w:t>
            </w:r>
          </w:p>
        </w:tc>
        <w:tc>
          <w:tcPr>
            <w:tcW w:type="dxa" w:w="5861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EXPO_PUBLIC_API_URL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Web en la misma PC</w:t>
            </w:r>
          </w:p>
        </w:tc>
        <w:tc>
          <w:tcPr>
            <w:tcW w:type="dxa" w:w="58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http://localhost:3000/api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Emulador estándar de Android</w:t>
            </w:r>
          </w:p>
        </w:tc>
        <w:tc>
          <w:tcPr>
            <w:tcW w:type="dxa" w:w="5861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http://10.0.2.2:3000/api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Teléfono físico en la red local</w:t>
            </w:r>
          </w:p>
        </w:tc>
        <w:tc>
          <w:tcPr>
            <w:tcW w:type="dxa" w:w="58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http://IP_LAN_DE_LA_PC:3000/api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spacing w:before="60" w:after="140" w:line="240" w:lineRule="auto"/>
      </w:pPr>
      <w:r>
        <w:rPr>
          <w:rFonts w:ascii="Consolas" w:hAnsi="Consolas"/>
          <w:sz w:val="18"/>
        </w:rPr>
        <w:t>npm run web</w:t>
      </w:r>
    </w:p>
    <w:p>
      <w:r>
        <w:t>Abrir la URL indicada por Expo, normalmente http://localhost:8081. Ingresar con el dueño creado por consola. Si Expo cambia de puerto, incluir el nuevo origen exacto en CORS_ORIGINS. Reiniciar el backend al cambiar su .env y Expo al cambiar .env.local.</w:t>
      </w:r>
    </w:p>
    <w:p>
      <w:pPr>
        <w:pStyle w:val="Heading2"/>
      </w:pPr>
      <w:r>
        <w:t>Habilitar Auth0 cuando se necesite acceso social</w:t>
      </w:r>
    </w:p>
    <w:p>
      <w:r>
        <w:t>Crear dos aplicaciones en el mismo tenant: Native para Android/iOS y Single Page Application para web. Habilitar las conexiones de los proveedores utilizados. El backend admite Google, GitHub, Apple y Amazon; cada conexión necesita la configuración exigida por su proveedor.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Archivo y variables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Qué colocar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backend/.env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AUTH0_DOMAIN=TU_TENANT.auth0.com, sin https://. AUTH0_CLIENT_IDS=ID_NATIVE,ID_SPA, separados por coma.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frontend/.env.local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EXPO_PUBLIC_AUTH0_DOMAIN con el mismo hostname; EXPO_PUBLIC_AUTH0_CLIENT_ID con el ID Native; EXPO_PUBLIC_AUTH0_WEB_CLIENT_ID con el ID SPA.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Directorio del dueño opcional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Crear una aplicación Machine to Machine autorizada para Management API con read:users. En backend: AUTH0_MANAGEMENT_CLIENT_ID y AUTH0_MANAGEMENT_CLIENT_SECRET. El secreto nunca va al frontend.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Para Native, registrar estas URLs en Allowed Callback URLs y Allowed Logout URLs, sustituyendo TU_DOMINIO_AUTH0 por el hostname real. El proyecto usa esquema fotoya y package/bundle ID com.fotoya.app.</w:t>
      </w:r>
    </w:p>
    <w:p>
      <w:pPr>
        <w:spacing w:before="60" w:after="140" w:line="240" w:lineRule="auto"/>
      </w:pPr>
      <w:r>
        <w:rPr>
          <w:rFonts w:ascii="Consolas" w:hAnsi="Consolas"/>
          <w:sz w:val="18"/>
        </w:rPr>
        <w:t>fotoya://TU_DOMINIO_AUTH0/ios/com.fotoya.app/callback</w:t>
        <w:br/>
        <w:t>fotoya://TU_DOMINIO_AUTH0/android/com.fotoya.app/callback</w:t>
      </w:r>
    </w:p>
    <w:p>
      <w:r>
        <w:t>En SPA, registrar el origen exacto utilizado por el navegador, por ejemplo http://localhost:8081, en Allowed Callback URLs, Allowed Logout URLs, Allowed Web Origins y Allowed Origins (CORS). El retorno web usa window.location.origin.</w:t>
      </w:r>
    </w:p>
    <w:p>
      <w:r>
        <w:t>app.config.js incorpora el plugin Auth0 cuando están configurados dominio y cliente Native. Después de cambiar esa configuración, regenerar el cliente de desarrollo móvil. Auth0 nativo requiere una build de desarrollo; no funciona en Expo Go. Sin Auth0 configurado se mantiene disponible el login local.</w:t>
      </w:r>
    </w:p>
    <w:p>
      <w:r>
        <w:br w:type="page"/>
      </w:r>
    </w:p>
    <w:p>
      <w:pPr>
        <w:pStyle w:val="Heading1"/>
      </w:pPr>
      <w:r>
        <w:t>Ejecución móvil y validación del entorno</w:t>
      </w:r>
    </w:p>
    <w:p>
      <w:pPr>
        <w:pStyle w:val="Heading2"/>
      </w:pPr>
      <w:r>
        <w:t>Android en Windows</w:t>
      </w:r>
    </w:p>
    <w:p>
      <w:r>
        <w:t>Instalar Android Studio, un emulador o un dispositivo con depuración USB, y configurar ANDROID_HOME con la ruta del Android SDK; agregar platform-tools al PATH. Definir JAVA_HOME y usar un JDK compatible con el Gradle del proyecto. React Native declara una toolchain Java 17; usar las versiones del SDK y NDK solicitadas por la compilación, sin fijar versiones de otra edición de Expo.</w:t>
      </w:r>
    </w:p>
    <w:p>
      <w:r>
        <w:t>El plugin local plugins/with-android-cmake.js solicita CMake 3.31.6. Instalar esa versión desde SDK Manager, SDK Tools, Show Package Details. Si Windows presenta errores por rutas largas, habilitar Win32 long paths en la directiva del sistema o LongPathsEnabled=1 y reiniciar; usar una ruta corta de trabajo también ayuda.</w:t>
      </w:r>
    </w:p>
    <w:p>
      <w:pPr>
        <w:spacing w:before="60" w:after="140" w:line="240" w:lineRule="auto"/>
      </w:pPr>
      <w:r>
        <w:rPr>
          <w:rFonts w:ascii="Consolas" w:hAnsi="Consolas"/>
          <w:sz w:val="18"/>
        </w:rPr>
        <w:t># Desde frontend, con emulador iniciado o dispositivo conectado</w:t>
        <w:br/>
        <w:t>npm run android</w:t>
        <w:br/>
        <w:br/>
        <w:t># Para iniciar Expo en las siguientes sesiones</w:t>
        <w:br/>
        <w:t>npm start</w:t>
      </w:r>
    </w:p>
    <w:p>
      <w:r>
        <w:t>Para un teléfono físico, conectar PC y teléfono a la misma red, configurar HOST=0.0.0.0 en backend y usar la IP LAN de la PC en EXPO_PUBLIC_API_URL. Permitir el puerto 3000 en el firewall de la red privada. localhost en el teléfono apunta al propio teléfono. Reiniciar ambos servicios después de cambiar variables.</w:t>
      </w:r>
    </w:p>
    <w:p>
      <w:pPr>
        <w:pStyle w:val="Heading2"/>
      </w:pPr>
      <w:r>
        <w:t>iOS</w:t>
      </w:r>
    </w:p>
    <w:p>
      <w:r>
        <w:t>La compilación local requiere macOS, Xcode y las herramientas nativas que solicite Expo. Instalar dependencias y ejecutar npm run ios desde frontend. Windows permite trabajar en web y Android; el cliente iOS debe compilarse en un entorno macOS o mediante un servicio de build configurado para ese fin.</w:t>
      </w:r>
    </w:p>
    <w:p>
      <w:pPr>
        <w:pStyle w:val="Heading2"/>
      </w:pPr>
      <w:r>
        <w:t>Comprobaciones de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Desde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Comando y propósito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npm test: pruebas unitarias. npm run test:integration: integración; requiere su entorno de prueba aislado, no una base compartida.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npm run typecheck y npm run lint: tipos y reglas de código. npm test: pruebas del cliente. npm run check: incluye además format:check.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Ambos procesos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Ctrl+C detiene cada servicio. Al reiniciar la API, las ventas quedan cerradas; el encargado debe volver a abrirlas desde Check-in.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Para una prueba funcional completa, crear ciudad, evento y puesto con el dueño; agregar tarifas y personal. Usar el encargado para activar Check-in y abrir ventas, marcar entrada del editor/vendedor con sus propias credenciales, cargar una imagen y registrar una venta de prueba. El usuario de dueño no tiene todos los permisos operativos por defecto.</w:t>
      </w:r>
    </w:p>
    <w:p>
      <w:pPr>
        <w:pStyle w:val="Heading2"/>
      </w:pPr>
      <w:r>
        <w:t>Problemas habituales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Revisión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Configuración inválida al iniciar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Completar backend/.env, incluida la clave válida de Supabase. Ejecutar los comandos dentro de backend.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MySQL o esquema inaccesible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Revisar servicio, host, puerto, usuario, contraseña y permisos; aplicar db:init o db:migrate según corresponda.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Web bloqueada o móvil sin conexión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Revisar URL con /api, CORS_ORIGINS, puerto real, HOST y firewall. Reiniciar Expo después de editar el entorno.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Storage o correos fallan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Revisar bucket privado y clave de servidor del mismo proyecto; para códigos, credenciales e inbox de Mailtrap Sandbox.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403 al entrar a una operación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Consultar permisos y estado en /auth/me. Editor, vendedor y camarógrafo requieren check-in; las ventas requieren apertura desde el kiosco.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Foto Ya  |  Desarrollo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Entorno de desarrollo de Foto Ya</dc:title>
  <dc:subject>Desarrollo</dc:subject>
  <dc:creator>Foto 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