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6"/>
        </w:rPr>
        <w:t>5SAN</w:t>
      </w:r>
    </w:p>
    <w:p>
      <w:pPr>
        <w:pStyle w:val="Title"/>
        <w:jc w:val="center"/>
      </w:pPr>
      <w:r>
        <w:t>GUIDA ALLA COMPILAZIONE E ALL’UTILIZZO</w:t>
        <w:br/>
        <w:t>DEL MODELLO DI VERIFICA PRELIMINARE</w:t>
      </w:r>
    </w:p>
    <w:p>
      <w:pPr>
        <w:jc w:val="center"/>
      </w:pPr>
      <w:r>
        <w:t>Documento di accompagnamento alla bozza v0.1 - Guida rev. 0.4 - 17/09/2026</w:t>
      </w:r>
    </w:p>
    <w:p>
      <w:pPr>
        <w:pStyle w:val="Heading1"/>
      </w:pPr>
      <w:r>
        <w:t>1. Finalità della guida</w:t>
      </w:r>
    </w:p>
    <w:p>
      <w:r>
        <w:t>La presente guida supporta il compilatore nell’utilizzo del Modello di verifica preliminare della segnalazione 5SAN. Il modello registra la presa in carico e il primo triage di una segnalazione generata dal sistema, prima dell’eventuale apertura dell’indagine di dettaglio.</w:t>
      </w:r>
    </w:p>
    <w:p>
      <w:pPr>
        <w:pStyle w:val="Heading2"/>
      </w:pPr>
      <w:r>
        <w:t>Coerenza con il quadro INAIL e con l’evoluzione normativa in materia di Near Miss</w:t>
      </w:r>
    </w:p>
    <w:p>
      <w:pPr/>
      <w:r>
        <w:t>Il Modello di verifica preliminare della segnalazione 5SAN è sviluppato in coerenza con le metodologie, le classificazioni e i criteri di analisi proposti da INAIL in materia di near miss, non conformità e situazioni pericolose. La strutturazione delle informazioni in campi definiti, classificabili e aggregabili è inoltre concepita tenendo conto del processo di informatizzazione, raccolta e comunicazione dei dati relativi ai near miss previsto dalla normativa vigente.</w:t>
      </w:r>
    </w:p>
    <w:p>
      <w:pPr/>
      <w:r>
        <w:t>Il modello è pertanto predisposto per favorire la futura interoperabilità e l’eventuale estrazione dei dati necessari agli adempimenti previsti, ferma restando la necessità di verificarne e, ove necessario, adeguarne la struttura alle modalità operative, ai contenuti informativi e alle specifiche tecniche che saranno definitivamente stabiliti dalle disposizioni attuative.</w:t>
      </w:r>
    </w:p>
    <w:p>
      <w:pPr>
        <w:pStyle w:val="Heading2"/>
      </w:pPr>
      <w:r>
        <w:t>Integrazione con il modello metodologico INAIL e principio di non duplicazione</w:t>
      </w:r>
    </w:p>
    <w:p>
      <w:pPr/>
      <w:r>
        <w:t>Il modello 5SAN non deve costituire un sistema alternativo di registrazione dei near miss e delle non conformità, ma un’estensione specialistica, dedicata alle macchine e all’interazione uomo-macchina, del modello metodologico INAIL. Le informazioni raccolte attraverso 5SAN devono pertanto essere strutturate in modo da poter essere ricondotte, senza necessità di reinterpretazione, ai campi e alle classificazioni adottati da INAIL.</w:t>
      </w:r>
    </w:p>
    <w:p>
      <w:pPr/>
      <w:r>
        <w:t>Anche la fase di verifica preliminare è progettata secondo tale principio: essa non introduce categorie alternative rispetto al modello INAIL, ma costituisce una fase antecedente di presa in carico e triage della segnalazione automatica generata da 5SAN, finalizzata a stabilire se la condizione rilevata richieda l’apertura della successiva fase di analisi e classificazione.</w:t>
      </w:r>
    </w:p>
    <w:p>
      <w:pPr/>
      <w:r>
        <w:t>L’obiettivo è consentire che, qualora dall’indagine emerga un near miss, una non conformità o una situazione pericolosa secondo le categorie adottate da INAIL, le informazioni raccolte nel processo 5SAN possano alimentare il relativo processo aziendale di registrazione e comunicazione, evitando per quanto possibile duplicazioni nella raccolta e nella compilazione dei dati.</w:t>
      </w:r>
    </w:p>
    <w:p>
      <w:r>
        <w:t>La verifica preliminare non costituisce ancora la classificazione dell’evento come near miss, non conformità o situazione pericolosa. Tali categorie e le relative definizioni adottate nel presente modello sono assunte in aderenza pedissequa alla terminologia e all’impostazione metodologica formulate da INAIL nelle proprie linee guida e nei propri modelli operativi di riferimento. La funzione della verifica preliminare è stabilire, sulla base di elementi verificabili, quale percorso debba seguire la segnalazione; l’eventuale classificazione secondo le predette categorie interviene nella successiva fase di analisi, sulla base degli elementi raccolti.</w:t>
      </w:r>
    </w:p>
    <w:p>
      <w:pPr>
        <w:pStyle w:val="Heading1"/>
      </w:pPr>
      <w:r>
        <w:t>2. Principi generali di utilizzo</w:t>
      </w:r>
    </w:p>
    <w:p>
      <w:pPr>
        <w:pStyle w:val="ListBullet"/>
      </w:pPr>
      <w:r>
        <w:t>La segnalazione ha sempre origine dal Modello 5SAN: il presente modello non è destinato a registrare segnalazioni provenienti da altre fonti.</w:t>
      </w:r>
    </w:p>
    <w:p>
      <w:pPr>
        <w:pStyle w:val="ListBullet"/>
      </w:pPr>
      <w:r>
        <w:t>I dati già disponibili nel sistema devono essere acquisiti automaticamente, evitando duplicazioni e trascrizioni manuali.</w:t>
      </w:r>
    </w:p>
    <w:p>
      <w:pPr>
        <w:pStyle w:val="ListBullet"/>
      </w:pPr>
      <w:r>
        <w:t>La conoscenza informale di una condizione non è, da sola, sufficiente per considerarla già analizzata o per chiudere una segnalazione.</w:t>
      </w:r>
    </w:p>
    <w:p>
      <w:pPr>
        <w:pStyle w:val="ListBullet"/>
      </w:pPr>
      <w:r>
        <w:t>Quando si richiama un’analisi o un’azione pregressa, deve essere possibile indicare l’esistenza di evidenze aziendali verificabili, senza che sia necessariamente richiesto il caricamento dei documenti nel sistema 5SAN.</w:t>
      </w:r>
    </w:p>
    <w:p>
      <w:pPr>
        <w:pStyle w:val="ListBullet"/>
      </w:pPr>
      <w:r>
        <w:t>La chiusura della singola segnalazione non equivale necessariamente alla chiusura della criticità o dell’azione a cui essa è collegata.</w:t>
      </w:r>
    </w:p>
    <w:p>
      <w:pPr>
        <w:pStyle w:val="Heading1"/>
      </w:pPr>
      <w:r>
        <w:t>3. Fase A - Identificazione e presa in carico</w:t>
      </w:r>
    </w:p>
    <w:p>
      <w:pPr>
        <w:pStyle w:val="Heading2"/>
      </w:pPr>
      <w:r>
        <w:t>A01 - ID Segnalazione 5SAN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Finalità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Identifica in modo univoco il ticket/alert che apre il percorso di verifica.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Compilazione / fonte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Generato automaticamente dal sistema.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Gestione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Obbligatorio; automatico.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Indicazioni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Non coincide con l’ID dei singoli eventi/attivazioni del dispositivo, che restano nello storico eventi e possono essere collegati alla segnalazione.</w:t>
            </w:r>
          </w:p>
        </w:tc>
      </w:tr>
    </w:tbl>
    <w:p>
      <w:pPr>
        <w:spacing w:after="20"/>
      </w:pPr>
    </w:p>
    <w:p>
      <w:pPr>
        <w:pStyle w:val="Heading2"/>
      </w:pPr>
      <w:r>
        <w:t>A02 - Periodo di osservazione associato alla segnalazione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Finalità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Indica la finestra temporale dei dati utilizzati dall’elaborazione statistica che ha prodotto la segnalazione.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Compilazione / fonte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Generato automaticamente sulla base della finestra di elaborazione 5SAN.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Gestione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Obbligatorio; automatico.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Indicazioni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Non deve essere interpretato come data/ora esatta di inizio dell’anomalia. Con l’attuale elaborazione ogni 4 ore, rappresenta la relativa finestra di osservazione.</w:t>
            </w:r>
          </w:p>
        </w:tc>
      </w:tr>
    </w:tbl>
    <w:p>
      <w:pPr>
        <w:spacing w:after="20"/>
      </w:pPr>
    </w:p>
    <w:p>
      <w:pPr>
        <w:pStyle w:val="Heading2"/>
      </w:pPr>
      <w:r>
        <w:t>A03 - Data/ora generazione della segnalazione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Finalità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Registra il momento in cui l’elaborazione 5SAN rileva l’anomalia e genera l’alert.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Compilazione / fonte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Timestamp del sistema.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Gestione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Obbligatorio; automatico.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Indicazioni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 tenuto distinto dal periodo A02 e dagli orari dei singoli eventi registrati dai sensori.</w:t>
            </w:r>
          </w:p>
        </w:tc>
      </w:tr>
    </w:tbl>
    <w:p>
      <w:pPr>
        <w:spacing w:after="20"/>
      </w:pPr>
    </w:p>
    <w:p>
      <w:pPr>
        <w:pStyle w:val="Heading2"/>
      </w:pPr>
      <w:r>
        <w:t>A04 - Codice univoco macchina 5SAN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Finalità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Collega la segnalazione alla macchina interessata senza duplicarne l’anagrafica.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Compilazione / fonte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Codice alfanumerico univoco associato al QR Code della macchina.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Gestione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Obbligatorio; automatico e navigabile.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Indicazioni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Il codice deve consentire l’apertura dell’anagrafica, dove sono disponibili nome macchina, matricola, modello, anno, proprietario, stabilimento, reparto e ulteriori dati tecnici.</w:t>
            </w:r>
          </w:p>
        </w:tc>
      </w:tr>
    </w:tbl>
    <w:p>
      <w:pPr>
        <w:spacing w:after="20"/>
      </w:pPr>
    </w:p>
    <w:p>
      <w:pPr>
        <w:pStyle w:val="Heading2"/>
      </w:pPr>
      <w:r>
        <w:t>A05 - Zona / unità funzionale associata al dispositivo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Finalità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Localizza la parte della macchina interessata dal dispositivo che ha originato i dati anomali.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Compilazione / fonte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Da associazione sensore 5SAN - dispositivo di sicurezza - zona/unità funzionale, quando disponibile nella configurazione/progetto.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Gestione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Non obbligatorio nella fase iniziale; automatico se disponibile.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Indicazioni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Il tracciamento dovrebbe essere progressivamente introdotto nel sopralluogo/progetto esecutivo e coerente con schema elettrico e descrizione della funzione di sicurezza.</w:t>
            </w:r>
          </w:p>
        </w:tc>
      </w:tr>
    </w:tbl>
    <w:p>
      <w:pPr>
        <w:spacing w:after="20"/>
      </w:pPr>
    </w:p>
    <w:p>
      <w:pPr>
        <w:pStyle w:val="Heading2"/>
      </w:pPr>
      <w:r>
        <w:t>A06 - Turno di lavoro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Finalità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Fornisce il contesto organizzativo-temporale nel quale ricade il periodo osservato.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Compilazione / fonte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Inserimento facoltativo; in futuro può essere ricavato automaticamente se gli orari dei turni vengono censiti.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Gestione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Facoltativo.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Indicazioni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È utile per analisi successive di ricorrenza per turno. Non va dedotto senza una base informativa aziendale attendibile.</w:t>
            </w:r>
          </w:p>
        </w:tc>
      </w:tr>
    </w:tbl>
    <w:p>
      <w:pPr>
        <w:spacing w:after="20"/>
      </w:pPr>
    </w:p>
    <w:p>
      <w:pPr>
        <w:pStyle w:val="Heading2"/>
      </w:pPr>
      <w:r>
        <w:t>A07 - Origine della segnalazione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Finalità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Identifica in modo strutturato la fonte della registrazione, anche in prospettiva di esportazione e aggregazione dei dati.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Compilazione / fonte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Valore fisso: “MODELLO 5SAN”.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Gestione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Obbligatorio; automatico; non modificabile.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Indicazioni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Il campo è volutamente mantenuto anche se ridondante nel flusso interno, per garantire tracciabilità del dato fuori dall’ambiente 5SAN.</w:t>
            </w:r>
          </w:p>
        </w:tc>
      </w:tr>
    </w:tbl>
    <w:p>
      <w:pPr>
        <w:spacing w:after="20"/>
      </w:pPr>
    </w:p>
    <w:p>
      <w:pPr>
        <w:pStyle w:val="Heading2"/>
      </w:pPr>
      <w:r>
        <w:t>A08 - Responsabile della presa in carico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Finalità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Identifica chi assume formalmente la gestione della segnalazione.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Compilazione / fonte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Nome e funzione/ruolo della persona incaricata secondo l’organizzazione del cliente.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Gestione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Obbligatorio.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Indicazioni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Non deve essere limitato a priori all’RSPP: può essere attribuito alla funzione individuata dall’organizzazione (HSE, manutenzione, produzione, preposto, ecc.).</w:t>
            </w:r>
          </w:p>
        </w:tc>
      </w:tr>
    </w:tbl>
    <w:p>
      <w:pPr>
        <w:spacing w:after="20"/>
      </w:pPr>
    </w:p>
    <w:p>
      <w:pPr>
        <w:pStyle w:val="Heading2"/>
      </w:pPr>
      <w:r>
        <w:t>A09 - Data/ora presa in carico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Finalità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Registra quando la segnalazione viene effettivamente presa in gestione.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Compilazione / fonte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Timestamp generato dall’azione di presa in carico.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Gestione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Obbligatorio; automatico.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Indicazioni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Consente di ricostruire il tempo tra generazione dell’alert e presa in carico e, in prospettiva, di utilizzarlo come indicatore di processo.</w:t>
            </w:r>
          </w:p>
        </w:tc>
      </w:tr>
    </w:tbl>
    <w:p>
      <w:pPr>
        <w:spacing w:after="20"/>
      </w:pPr>
    </w:p>
    <w:p>
      <w:pPr>
        <w:pStyle w:val="Heading1"/>
      </w:pPr>
      <w:r>
        <w:t>4. Fase B - Verifica preliminare</w:t>
      </w:r>
    </w:p>
    <w:p>
      <w:r>
        <w:t>La domanda guida è: “La condizione rilevata da 5SAN è spiegabile e già adeguatamente gestita, oppure richiede approfondimento o intervento?” La selezione dell’esito deve essere basata su elementi concreti e deve essere motivata in A11.</w:t>
      </w:r>
    </w:p>
    <w:p>
      <w:pPr>
        <w:pStyle w:val="Heading2"/>
      </w:pPr>
      <w:r>
        <w:t>1. Anomalia giustificata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Significato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Fenomeno statisticamente anomalo ma riconducibile a un’attività temporanea, prevista o legittima e coerente con quanto rilevato.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Casi tipici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Manutenzione programmata o straordinaria nota; setup/cambio formato; prove o collaudi; pulizia programmata; produzione eccezionale prevista; rimessa in servizio; formazione/addestramento; altra attività temporanea controllata.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Criterio decisionale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 sola conoscenza della causa non basta. Deve risultare che l’attività fosse effettivamente in corso nel periodo A02, fosse prevista o legittimamente gestita e che il comportamento del dispositivo sia coerente con essa.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Percorso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Chiusura della segnalazione con motivazione.</w:t>
            </w:r>
          </w:p>
        </w:tc>
      </w:tr>
    </w:tbl>
    <w:p>
      <w:pPr>
        <w:spacing w:after="20"/>
      </w:pPr>
    </w:p>
    <w:p>
      <w:pPr>
        <w:pStyle w:val="Heading2"/>
      </w:pPr>
      <w:r>
        <w:t>2. Condizione già analizzata e in trattamento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Significato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 criticità è reale, ma non richiede la duplicazione di un’indagine già esistente.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Casi tipici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Problema già formalmente analizzato, con azioni definite/intraprese e disponibilità di evidenze aziendali verificabili.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Criterio decisionale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“È un problema noto” non è sufficiente. Devono essere riconoscibili almeno un’analisi precedente, misure/azioni e la possibilità di risalire a evidenze. Le nuove segnalazioni possono alimentare il follow-up.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Percorso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Collegamento all’analisi/azione esistente; possibile follow-up 5SAN.</w:t>
            </w:r>
          </w:p>
        </w:tc>
      </w:tr>
    </w:tbl>
    <w:p>
      <w:pPr>
        <w:spacing w:after="20"/>
      </w:pPr>
    </w:p>
    <w:p>
      <w:pPr>
        <w:pStyle w:val="Heading2"/>
      </w:pPr>
      <w:r>
        <w:t>3. Condizione da approfondire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Significato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 prima verifica non fornisce una spiegazione sufficiente e non esiste un’analisi pregressa applicabile.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Casi tipici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Frequenza anomala di accessi o attivazioni senza causa adeguatamente spiegata; spiegazioni solo informali; fenomeno noto ma mai analizzato; precedente analisi non più pertinente.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Criterio decisionale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È il percorso ordinario quando permane un dubbio rilevante. Non anticipa la classificazione finale come near miss, non conformità o situazione pericolosa.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Percorso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Apertura dell’indagine 5SAN.</w:t>
            </w:r>
          </w:p>
        </w:tc>
      </w:tr>
    </w:tbl>
    <w:p>
      <w:pPr>
        <w:spacing w:after="20"/>
      </w:pPr>
    </w:p>
    <w:p>
      <w:pPr>
        <w:pStyle w:val="Heading2"/>
      </w:pPr>
      <w:r>
        <w:t>4. Criticità immediata di sicurezza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Significato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 prima verifica fa emergere elementi che richiedono una risposta immediata prima o parallelamente all’analisi.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Casi tipici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Possibile manomissione/elusione; protezione inefficace; guasto della funzione di sicurezza; condizione palesemente pericolosa o altra situazione che richieda immediata gestione.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Criterio decisionale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 priorità è l’azione di sicurezza prevista dall’organizzazione. La classificazione preliminare non sostituisce la successiva indagine.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Percorso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Escalation / eventuale messa in sicurezza + apertura indagine.</w:t>
            </w:r>
          </w:p>
        </w:tc>
      </w:tr>
    </w:tbl>
    <w:p>
      <w:pPr>
        <w:spacing w:after="20"/>
      </w:pPr>
    </w:p>
    <w:p>
      <w:pPr>
        <w:pStyle w:val="Heading2"/>
      </w:pPr>
      <w:r>
        <w:t>5. Segnalazione non significativa per causa tecnica 5SAN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Significato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Il segnale non rappresenta in modo attendibile il fenomeno di sicurezza che si intende analizzare.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Casi tipici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Problemi di acquisizione; configurazione; associazione sensore-dispositivo; trasmissione/elaborazione; modifica non recepita nella configurazione.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Criterio decisionale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 distinta dall’anomalia giustificata: qui il problema riguarda la rappresentatività tecnica del segnale, non una condizione operativa legittima della macchina.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Percorso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Percorso tecnico 5SAN.</w:t>
            </w:r>
          </w:p>
        </w:tc>
      </w:tr>
    </w:tbl>
    <w:p>
      <w:pPr>
        <w:spacing w:after="20"/>
      </w:pPr>
    </w:p>
    <w:p>
      <w:pPr>
        <w:pStyle w:val="Heading2"/>
      </w:pPr>
      <w:r>
        <w:t>A11 - Motivazione dell’esito della verifica preliminare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Finalità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Rendere tracciabile il ragionamento che ha portato alla classificazione A10 e impedire chiusure basate su formule generiche.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Compilazione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Testo sintetico ma sufficientemente specifico: cosa è stato verificato, quale spiegazione è emersa e su quali elementi si basa.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Gestione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Obbligatoria per ogni esito A10.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Buona pratica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Evitare motivazioni come “normale”, “problema noto”, “manutenzione” senza ulteriori elementi. Preferire formulazioni che colleghino periodo osservato, attività/condizione riscontrata ed eventuale decisione già assunta.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Esempio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“Nel periodo 08:00-12:00 era in corso il cambio formato programmato della linea; le aperture registrate interessano il riparo utilizzato per le regolazioni previste dal setup. Nessuna anomalia ulteriore riscontrata.”</w:t>
            </w:r>
          </w:p>
        </w:tc>
      </w:tr>
    </w:tbl>
    <w:p>
      <w:pPr>
        <w:spacing w:after="20"/>
      </w:pPr>
    </w:p>
    <w:p>
      <w:pPr>
        <w:pStyle w:val="Heading2"/>
      </w:pPr>
      <w:r>
        <w:t>Riferimento a evidenze / analisi pregresse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Quando usarlo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 particolare per l’esito “Condizione già analizzata e in trattamento”, e ogni volta che la motivazione richiama decisioni o azioni aziendali già esistenti.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Cosa verificare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Presenza di analisi precedente; azioni/misure definite o intraprese; disponibilità di evidenze aziendali.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Riferimento sintetico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Indicare, se utile, un riferimento riconoscibile: verbale, ticket, ordine, e-mail, procedura o altro documento.</w:t>
            </w:r>
          </w:p>
        </w:tc>
      </w:tr>
      <w:tr>
        <w:tc>
          <w:tcPr>
            <w:tcW w:type="dxa" w:w="2381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9"/>
              </w:rPr>
              <w:t>Principio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Il modello non richiede necessariamente di acquisire o archiviare l’evidenza: deve però consentire di sapere che esiste e di renderla rintracciabile presso l’azienda.</w:t>
            </w:r>
          </w:p>
        </w:tc>
      </w:tr>
    </w:tbl>
    <w:p>
      <w:pPr>
        <w:spacing w:after="20"/>
      </w:pPr>
    </w:p>
    <w:p>
      <w:pPr>
        <w:pStyle w:val="Heading1"/>
      </w:pPr>
      <w:r>
        <w:t>5. Schema sintetico del flusso</w:t>
      </w:r>
    </w:p>
    <w:p>
      <w:pPr>
        <w:jc w:val="center"/>
      </w:pPr>
      <w:r>
        <w:rPr>
          <w:b/>
          <w:sz w:val="22"/>
        </w:rPr>
        <w:t>Segnalazione 5SAN  →  Presa in carico  →  Verifica preliminare  →  Esito A10 + Motivazione A11  →  Percorso conseguente</w:t>
      </w:r>
    </w:p>
    <w:p>
      <w:r>
        <w:t>Il modello preliminare deve rimanere un passaggio agile: raccoglie gli elementi necessari a decidere il percorso, senza anticipare l’analisi causale di dettaglio. Quando l’esito richiede approfondimento, la classificazione sostanziale dell’accaduto sarà effettuata nella successiva fase di indagine.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5SAN | Guida al Modello di verifica preliminare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