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6"/>
        </w:rPr>
        <w:t>UNIVERSIDAD DEL MAGDALENA</w:t>
      </w:r>
    </w:p>
    <w:p>
      <w:pPr>
        <w:jc w:val="center"/>
      </w:pPr>
      <w:r>
        <w:rPr>
          <w:color w:val="595959"/>
        </w:rPr>
        <w:t>Automatización de Operaciones</w:t>
      </w:r>
    </w:p>
    <w:p/>
    <w:p>
      <w:pPr>
        <w:pStyle w:val="Title"/>
        <w:jc w:val="center"/>
      </w:pPr>
      <w:r>
        <w:t>INFORME DE LABORATORIO 6</w:t>
      </w:r>
    </w:p>
    <w:p>
      <w:pPr>
        <w:jc w:val="center"/>
      </w:pPr>
      <w:r>
        <w:rPr>
          <w:b/>
          <w:color w:val="2F5597"/>
          <w:sz w:val="30"/>
        </w:rPr>
        <w:t>Control de una salida mediante LCD I2C y comunicación serial</w:t>
      </w:r>
    </w:p>
    <w:p/>
    <w:tbl>
      <w:tblPr>
        <w:tblW w:type="auto" w:w="0"/>
        <w:jc w:val="center"/>
        <w:tblLook w:firstColumn="1" w:firstRow="1" w:lastColumn="0" w:lastRow="0" w:noHBand="0" w:noVBand="1" w:val="04A0"/>
      </w:tblPr>
      <w:tblGrid>
        <w:gridCol w:w="4896"/>
        <w:gridCol w:w="4896"/>
      </w:tblGrid>
      <w:tr>
        <w:tc>
          <w:tcPr>
            <w:tcW w:type="dxa" w:w="4896"/>
            <w:shd w:fill="D9EAF7"/>
            <w:tcMar>
              <w:top w:w="100" w:type="dxa"/>
              <w:start w:w="120" w:type="dxa"/>
              <w:bottom w:w="100" w:type="dxa"/>
              <w:end w:w="120" w:type="dxa"/>
            </w:tcMar>
            <w:vAlign w:val="center"/>
          </w:tcPr>
          <w:p>
            <w:r>
              <w:rPr>
                <w:b/>
              </w:rPr>
              <w:t>Estudiantes</w:t>
            </w:r>
          </w:p>
        </w:tc>
        <w:tc>
          <w:tcPr>
            <w:tcW w:type="dxa" w:w="4896"/>
            <w:shd w:fill="F7F9FC"/>
            <w:tcMar>
              <w:top w:w="100" w:type="dxa"/>
              <w:start w:w="120" w:type="dxa"/>
              <w:bottom w:w="100" w:type="dxa"/>
              <w:end w:w="120" w:type="dxa"/>
            </w:tcMar>
            <w:vAlign w:val="center"/>
          </w:tcPr>
          <w:p>
            <w:r>
              <w:t>Elias José Parra y Edwin Calderón</w:t>
            </w:r>
          </w:p>
        </w:tc>
      </w:tr>
      <w:tr>
        <w:tc>
          <w:tcPr>
            <w:tcW w:type="dxa" w:w="4896"/>
            <w:shd w:fill="D9EAF7"/>
            <w:tcMar>
              <w:top w:w="100" w:type="dxa"/>
              <w:start w:w="120" w:type="dxa"/>
              <w:bottom w:w="100" w:type="dxa"/>
              <w:end w:w="120" w:type="dxa"/>
            </w:tcMar>
            <w:vAlign w:val="center"/>
          </w:tcPr>
          <w:p>
            <w:r>
              <w:rPr>
                <w:b/>
              </w:rPr>
              <w:t>Profesor</w:t>
            </w:r>
          </w:p>
        </w:tc>
        <w:tc>
          <w:tcPr>
            <w:tcW w:type="dxa" w:w="4896"/>
            <w:shd w:fill="F7F9FC"/>
            <w:tcMar>
              <w:top w:w="100" w:type="dxa"/>
              <w:start w:w="120" w:type="dxa"/>
              <w:bottom w:w="100" w:type="dxa"/>
              <w:end w:w="120" w:type="dxa"/>
            </w:tcMar>
            <w:vAlign w:val="center"/>
          </w:tcPr>
          <w:p>
            <w:r>
              <w:t>Gian Carlo Daraviña Peña</w:t>
            </w:r>
          </w:p>
        </w:tc>
      </w:tr>
      <w:tr>
        <w:tc>
          <w:tcPr>
            <w:tcW w:type="dxa" w:w="4896"/>
            <w:shd w:fill="D9EAF7"/>
            <w:tcMar>
              <w:top w:w="100" w:type="dxa"/>
              <w:start w:w="120" w:type="dxa"/>
              <w:bottom w:w="100" w:type="dxa"/>
              <w:end w:w="120" w:type="dxa"/>
            </w:tcMar>
            <w:vAlign w:val="center"/>
          </w:tcPr>
          <w:p>
            <w:r>
              <w:rPr>
                <w:b/>
              </w:rPr>
              <w:t>Asignatura</w:t>
            </w:r>
          </w:p>
        </w:tc>
        <w:tc>
          <w:tcPr>
            <w:tcW w:type="dxa" w:w="4896"/>
            <w:shd w:fill="F7F9FC"/>
            <w:tcMar>
              <w:top w:w="100" w:type="dxa"/>
              <w:start w:w="120" w:type="dxa"/>
              <w:bottom w:w="100" w:type="dxa"/>
              <w:end w:w="120" w:type="dxa"/>
            </w:tcMar>
            <w:vAlign w:val="center"/>
          </w:tcPr>
          <w:p>
            <w:r>
              <w:t>Automatización de Operaciones</w:t>
            </w:r>
          </w:p>
        </w:tc>
      </w:tr>
      <w:tr>
        <w:tc>
          <w:tcPr>
            <w:tcW w:type="dxa" w:w="4896"/>
            <w:shd w:fill="D9EAF7"/>
            <w:tcMar>
              <w:top w:w="100" w:type="dxa"/>
              <w:start w:w="120" w:type="dxa"/>
              <w:bottom w:w="100" w:type="dxa"/>
              <w:end w:w="120" w:type="dxa"/>
            </w:tcMar>
            <w:vAlign w:val="center"/>
          </w:tcPr>
          <w:p>
            <w:r>
              <w:rPr>
                <w:b/>
              </w:rPr>
              <w:t>Fecha</w:t>
            </w:r>
          </w:p>
        </w:tc>
        <w:tc>
          <w:tcPr>
            <w:tcW w:type="dxa" w:w="4896"/>
            <w:shd w:fill="F7F9FC"/>
            <w:tcMar>
              <w:top w:w="100" w:type="dxa"/>
              <w:start w:w="120" w:type="dxa"/>
              <w:bottom w:w="100" w:type="dxa"/>
              <w:end w:w="120" w:type="dxa"/>
            </w:tcMar>
            <w:vAlign w:val="center"/>
          </w:tcPr>
          <w:p>
            <w:r>
              <w:t>____________________________</w:t>
            </w:r>
          </w:p>
        </w:tc>
      </w:tr>
    </w:tbl>
    <w:p>
      <w:r>
        <w:br w:type="page"/>
      </w:r>
    </w:p>
    <w:p>
      <w:pPr>
        <w:pStyle w:val="Heading1"/>
      </w:pPr>
      <w:r>
        <w:t>1. Introducción</w:t>
      </w:r>
    </w:p>
    <w:p>
      <w:r>
        <w:t>En el laboratorio 6 trabajamos con una pantalla LCD I2C y el monitor serial del Arduino. El programa mostraba un mensaje inicial en la pantalla y permitía enviar órdenes desde el computador para encender o apagar una salida digital, utilizada como representación de una bomba.</w:t>
      </w:r>
    </w:p>
    <w:p>
      <w:pPr>
        <w:pStyle w:val="Heading1"/>
      </w:pPr>
      <w:r>
        <w:t>2. Objetivo</w:t>
      </w:r>
    </w:p>
    <w:p>
      <w:r>
        <w:t>Configurar una pantalla LCD con comunicación I2C y controlar una salida digital del Arduino mediante comandos enviados por el puerto serial.</w:t>
      </w:r>
    </w:p>
    <w:p>
      <w:pPr>
        <w:pStyle w:val="Heading1"/>
      </w:pPr>
      <w:r>
        <w:t>3. Materiales utilizados</w:t>
      </w:r>
    </w:p>
    <w:p>
      <w:pPr>
        <w:pStyle w:val="ListBullet"/>
      </w:pPr>
      <w:r>
        <w:t>Arduino UNO</w:t>
      </w:r>
    </w:p>
    <w:p>
      <w:pPr>
        <w:pStyle w:val="ListBullet"/>
      </w:pPr>
      <w:r>
        <w:t>Pantalla LCD 16×2 con módulo I2C</w:t>
      </w:r>
    </w:p>
    <w:p>
      <w:pPr>
        <w:pStyle w:val="ListBullet"/>
      </w:pPr>
      <w:r>
        <w:t>LED o salida de prueba conectada al pin 13</w:t>
      </w:r>
    </w:p>
    <w:p>
      <w:pPr>
        <w:pStyle w:val="ListBullet"/>
      </w:pPr>
      <w:r>
        <w:t>Cables de conexión</w:t>
      </w:r>
    </w:p>
    <w:p>
      <w:pPr>
        <w:pStyle w:val="ListBullet"/>
      </w:pPr>
      <w:r>
        <w:t>Cable USB y computador con monitor serial</w:t>
      </w:r>
    </w:p>
    <w:p>
      <w:pPr>
        <w:pStyle w:val="Heading1"/>
      </w:pPr>
      <w:r>
        <w:t>4. Desarrollo de la práctica</w:t>
      </w:r>
    </w:p>
    <w:p>
      <w:r>
        <w:t>Primero configuramos la pantalla LCD con la dirección 0x27, 16 columnas y 2 filas. Al iniciar el sistema, la pantalla mostró el mensaje “Hola LAB 6” durante un segundo. También configuramos el pin 13 como salida y lo dejamos apagado al comienzo.</w:t>
      </w:r>
    </w:p>
    <w:p>
      <w:r>
        <w:t>En el ciclo principal, el Arduino esperó datos enviados desde el monitor serial. El texto recibido se limpió y se convirtió a minúsculas. Cuando se ingresó la letra “x”, la salida se encendió y apareció el mensaje de bomba activada. Al ingresar “z”, la salida se apagó. Esta práctica simuló un control básico de encendido y apagado desde un puesto de supervisión.</w:t>
      </w:r>
    </w:p>
    <w:p>
      <w:pPr>
        <w:pStyle w:val="Heading1"/>
      </w:pPr>
      <w:r>
        <w:t>5. Código utilizado</w:t>
      </w:r>
    </w:p>
    <w:tbl>
      <w:tblPr>
        <w:tblW w:type="auto" w:w="0"/>
        <w:jc w:val="center"/>
        <w:tblLook w:firstColumn="1" w:firstRow="1" w:lastColumn="0" w:lastRow="0" w:noHBand="0" w:noVBand="1" w:val="04A0"/>
      </w:tblPr>
      <w:tblGrid>
        <w:gridCol w:w="9792"/>
      </w:tblGrid>
      <w:tr>
        <w:tc>
          <w:tcPr>
            <w:tcW w:type="dxa" w:w="9792"/>
            <w:shd w:fill="F3F3F3"/>
            <w:tcMar>
              <w:top w:w="130" w:type="dxa"/>
              <w:start w:w="150" w:type="dxa"/>
              <w:bottom w:w="130" w:type="dxa"/>
              <w:end w:w="150" w:type="dxa"/>
            </w:tcMar>
          </w:tcPr>
          <w:p>
            <w:pPr>
              <w:spacing w:after="0"/>
            </w:pPr>
            <w:r>
              <w:rPr>
                <w:rFonts w:ascii="Consolas" w:hAnsi="Consolas"/>
                <w:sz w:val="15"/>
              </w:rPr>
              <w:t>#include &lt;Arduino.h&gt;</w:t>
              <w:br/>
              <w:t>#include &lt;LiquidCrystal_I2C.h&gt;</w:t>
              <w:br/>
              <w:t>#include &lt;Wire.h&gt;</w:t>
              <w:br/>
              <w:br/>
              <w:t>const int FIL = 2;</w:t>
              <w:br/>
              <w:t>const int COL = 16;</w:t>
              <w:br/>
              <w:t>#define DIR 0x27</w:t>
              <w:br/>
              <w:t>LiquidCrystal_I2C lcd(DIR,COL,FIL);</w:t>
              <w:br/>
              <w:t>const int BAUDRATE = 9600;</w:t>
              <w:br/>
              <w:t>const int led13 = 13;</w:t>
              <w:br/>
              <w:t>String dato = "";</w:t>
              <w:br/>
              <w:br/>
              <w:t>void setup() {</w:t>
              <w:br/>
              <w:t xml:space="preserve">  Serial.begin(BAUDRATE);</w:t>
              <w:br/>
              <w:t xml:space="preserve">  Wire.begin();</w:t>
              <w:br/>
              <w:t xml:space="preserve">  lcd.init();</w:t>
              <w:br/>
              <w:t xml:space="preserve">  lcd.backlight();</w:t>
              <w:br/>
              <w:t xml:space="preserve">  pinMode(led13,OUTPUT);</w:t>
              <w:br/>
              <w:t xml:space="preserve">  digitalWrite(led13,LOW);</w:t>
              <w:br/>
              <w:t xml:space="preserve">  lcd.setCursor(0,0);</w:t>
              <w:br/>
              <w:t xml:space="preserve">  lcd.print("Hola LAB 6");</w:t>
              <w:br/>
              <w:t xml:space="preserve">  delay(1000);</w:t>
              <w:br/>
              <w:t xml:space="preserve">  lcd.clear();</w:t>
              <w:br/>
              <w:t>}</w:t>
              <w:br/>
              <w:br/>
              <w:t>void loop() {</w:t>
              <w:br/>
              <w:t xml:space="preserve">  if (Serial.availableForWrite()) {</w:t>
              <w:br/>
              <w:t xml:space="preserve">    if (Serial.available() &gt; 0) {</w:t>
              <w:br/>
              <w:t xml:space="preserve">      dato = Serial.readStringUntil(SKIP_ALL);</w:t>
              <w:br/>
              <w:t xml:space="preserve">      dato.trim();</w:t>
              <w:br/>
              <w:t xml:space="preserve">      dato.toLowerCase();</w:t>
              <w:br/>
              <w:t xml:space="preserve">      Serial.println(dato);</w:t>
              <w:br/>
              <w:t xml:space="preserve">      if (dato == "x") {</w:t>
              <w:br/>
              <w:t xml:space="preserve">        digitalWrite(led13,HIGH);</w:t>
              <w:br/>
              <w:t xml:space="preserve">        Serial.println("Encender BOMBA - STAFF ON");</w:t>
              <w:br/>
              <w:t xml:space="preserve">      }</w:t>
              <w:br/>
              <w:t xml:space="preserve">      if (dato == "z") {</w:t>
              <w:br/>
              <w:t xml:space="preserve">        digitalWrite(led13,LOW);</w:t>
              <w:br/>
              <w:t xml:space="preserve">        Serial.println("Apagar BOMBA - STAFF OFF");</w:t>
              <w:br/>
              <w:t xml:space="preserve">      }</w:t>
              <w:br/>
              <w:t xml:space="preserve">    }</w:t>
              <w:br/>
              <w:t xml:space="preserve">    Serial.flush();</w:t>
              <w:br/>
              <w:t xml:space="preserve">  }</w:t>
              <w:br/>
              <w:t>}</w:t>
            </w:r>
          </w:p>
        </w:tc>
      </w:tr>
    </w:tbl>
    <w:p>
      <w:pPr>
        <w:pStyle w:val="Heading1"/>
      </w:pPr>
      <w:r>
        <w:t>6. Evidencias</w:t>
      </w:r>
    </w:p>
    <w:tbl>
      <w:tblPr>
        <w:tblW w:type="auto" w:w="0"/>
        <w:jc w:val="center"/>
        <w:tblLook w:firstColumn="1" w:firstRow="1" w:lastColumn="0" w:lastRow="0" w:noHBand="0" w:noVBand="1" w:val="04A0"/>
      </w:tblPr>
      <w:tblGrid>
        <w:gridCol w:w="9792"/>
      </w:tblGrid>
      <w:tr>
        <w:tc>
          <w:tcPr>
            <w:tcW w:type="dxa" w:w="9792"/>
            <w:shd w:fill="F2F5F9"/>
            <w:tcMar>
              <w:top w:w="360" w:type="dxa"/>
              <w:start w:w="150" w:type="dxa"/>
              <w:bottom w:w="360" w:type="dxa"/>
              <w:end w:w="150" w:type="dxa"/>
            </w:tcMar>
          </w:tcPr>
          <w:p>
            <w:pPr>
              <w:jc w:val="center"/>
            </w:pPr>
            <w:r>
              <w:rPr>
                <w:b/>
                <w:color w:val="2F5597"/>
                <w:sz w:val="22"/>
              </w:rPr>
              <w:t>FOTOGRAFÍA 1</w:t>
              <w:br/>
            </w:r>
            <w:r>
              <w:rPr>
                <w:i/>
                <w:color w:val="6E6E6E"/>
                <w:sz w:val="19"/>
              </w:rPr>
              <w:t>Inserte aquí una fotografía de la práctica</w:t>
            </w:r>
          </w:p>
        </w:tc>
      </w:tr>
    </w:tbl>
    <w:p>
      <w:pPr>
        <w:jc w:val="center"/>
      </w:pPr>
      <w:r>
        <w:rPr>
          <w:i/>
          <w:sz w:val="18"/>
        </w:rPr>
        <w:t>Figura 1. Mensaje inicial mostrado en la pantalla LCD.</w:t>
      </w:r>
    </w:p>
    <w:tbl>
      <w:tblPr>
        <w:tblW w:type="auto" w:w="0"/>
        <w:jc w:val="center"/>
        <w:tblLook w:firstColumn="1" w:firstRow="1" w:lastColumn="0" w:lastRow="0" w:noHBand="0" w:noVBand="1" w:val="04A0"/>
      </w:tblPr>
      <w:tblGrid>
        <w:gridCol w:w="9792"/>
      </w:tblGrid>
      <w:tr>
        <w:tc>
          <w:tcPr>
            <w:tcW w:type="dxa" w:w="9792"/>
            <w:shd w:fill="F2F5F9"/>
            <w:tcMar>
              <w:top w:w="360" w:type="dxa"/>
              <w:start w:w="150" w:type="dxa"/>
              <w:bottom w:w="360" w:type="dxa"/>
              <w:end w:w="150" w:type="dxa"/>
            </w:tcMar>
          </w:tcPr>
          <w:p>
            <w:pPr>
              <w:jc w:val="center"/>
            </w:pPr>
            <w:r>
              <w:rPr>
                <w:b/>
                <w:color w:val="2F5597"/>
                <w:sz w:val="22"/>
              </w:rPr>
              <w:t>FOTOGRAFÍA 2</w:t>
              <w:br/>
            </w:r>
            <w:r>
              <w:rPr>
                <w:i/>
                <w:color w:val="6E6E6E"/>
                <w:sz w:val="19"/>
              </w:rPr>
              <w:t>Inserte aquí una fotografía de la práctica</w:t>
            </w:r>
          </w:p>
        </w:tc>
      </w:tr>
    </w:tbl>
    <w:p>
      <w:pPr>
        <w:jc w:val="center"/>
      </w:pPr>
      <w:r>
        <w:rPr>
          <w:i/>
          <w:sz w:val="18"/>
        </w:rPr>
        <w:t>Figura 2. Salida activada por medio del comando enviado desde el monitor serial.</w:t>
      </w:r>
    </w:p>
    <w:p>
      <w:pPr>
        <w:pStyle w:val="Heading1"/>
      </w:pPr>
      <w:r>
        <w:t>7. Resultados y aprendizaje</w:t>
      </w:r>
    </w:p>
    <w:p>
      <w:r>
        <w:t>Aprendimos que el protocolo I2C permite controlar la pantalla usando pocos cables y que el puerto serial no sirve solamente para observar datos, sino también para enviar órdenes al Arduino. Lo más interesante fue ver que una letra escrita en el computador podía producir una acción física en el circuito.</w:t>
      </w:r>
    </w:p>
    <w:p>
      <w:pPr>
        <w:pStyle w:val="Heading1"/>
      </w:pPr>
      <w:r>
        <w:t>8. Conclusión</w:t>
      </w:r>
    </w:p>
    <w:p>
      <w:r>
        <w:t>El laboratorio permitió integrar una interfaz visual y un control por comunicación serial. Se logró encender y apagar una salida mediante los comandos definidos, lo cual representa una versión sencilla de supervisión y control de un equipo industrial.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Laboratorio 6 | Automatización de Operaciones | Universidad del Magdalena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EDWIN BELISARIO CALDERON AGUILERA</dc:creator>
  <keywords/>
  <dc:description>generated by python-docx</dc:description>
  <lastModifiedBy>EDWIN BELISARIO CALDERON AGUILERA</lastModifiedBy>
  <revision>1</revision>
  <dcterms:created xsi:type="dcterms:W3CDTF">2026-10-19T04:32:24.5455163Z</dcterms:created>
  <dcterms:modified xsi:type="dcterms:W3CDTF">2026-10-19T04:32:24.5455163Z</dcterms:modified>
  <category/>
</coreProperties>
</file>