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EXCELENTÍSSIMO SENHOR DOUTOR JUIZ DE DIREITO DEVANIR CESTARI</w:t>
      </w:r>
    </w:p>
    <w:p>
      <w:pPr>
        <w:pStyle w:val="LO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Síntese dos Procedimentos Periciais</w:t>
      </w:r>
    </w:p>
    <w:p>
      <w:pPr>
        <w:pStyle w:val="LO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Identificação do processo</w:t>
      </w:r>
      <w:r>
        <w:rPr>
          <w:rFonts w:eastAsia="Times New Roman" w:cs="Times New Roman" w:ascii="Times New Roman" w:hAnsi="Times New Roman"/>
          <w:sz w:val="24"/>
          <w:szCs w:val="24"/>
        </w:rPr>
        <w:t>: 0001801-76.2023.8.16.0113</w:t>
      </w:r>
    </w:p>
    <w:p>
      <w:pPr>
        <w:pStyle w:val="LOnormal"/>
        <w:spacing w:lineRule="auto" w:line="240" w:before="0" w:after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Síntese do objeto da perícia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zh-CN" w:bidi="hi-IN"/>
        </w:rPr>
        <w:t>V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istoria de todos os computadores, para averiguar a existência e o número de cópias e a forma de uso (em rede ou monousuária) dos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das requerentes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AUTODESK INCORPORATED,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EMBARCADERO, TECHNOLOGIES INC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COREL CORPORATION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ou em qualquer outro no qual se possa verificar, no decorrer da vistoria, a existência de outros computadores de propriedade da requerida.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Resumo dos Resultados da Perícia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O responsável técnico da empresa PETERNELLA &amp; ROCHA LTDA, Sr. Clayson Moreira da Silva, RG 978.523.83, CPF 969.969.74, analista de qualidade e de acordo, nomeado “responsável pelo setor de TI” pela Sra. Regina Fermino da Rocha Peternella, RG 302.252.36, CPF 443.615.489.00, proprietária, informou que possuía 8 computadores, porém, foram vistoriados 9, pois ao final da vistoria do 8º computador, este perito solicitou que abrisse todas as salas fechadas não visitadas, todos os armários e gavetas. Foi encontrado um computador nomeado “RH” guardado em um armário, o qual foi vistoriado.  Não foram identificados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da requerente instalados nos computadores vistoriados, no entanto, foram encontrados vestígios conforme descrito abaixo.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Foi encontrado uma referência para o OneDrive (um serviço de armazenamento em nuvem da Microsoft), para o usuário “regin” do computador 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DESKTOP-CU6L518”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que continha pastas relacionados ao “CorelDRAW”, mas não 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em si instalado: </w:t>
      </w:r>
    </w:p>
    <w:p>
      <w:pPr>
        <w:pStyle w:val="LOnormal"/>
        <w:numPr>
          <w:ilvl w:val="0"/>
          <w:numId w:val="2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c:\Users\regin\OneDrive\Documents\Corel</w:t>
      </w:r>
    </w:p>
    <w:p>
      <w:pPr>
        <w:pStyle w:val="LOnormal"/>
        <w:numPr>
          <w:ilvl w:val="0"/>
          <w:numId w:val="2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c:\Users\regin\OneDrive\Documents\Corel\Corel Content</w:t>
      </w:r>
    </w:p>
    <w:p>
      <w:pPr>
        <w:pStyle w:val="LOnormal"/>
        <w:numPr>
          <w:ilvl w:val="0"/>
          <w:numId w:val="2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c:\Users\regin\OneDrive\Documents\Corel\CorelDRAW 2018 Exemplos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Foi encontrado uma referência para o OneDrive (um serviço de armazenamento em nuvem da Microsoft), para o usuário “quali” do computador 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Geovana”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que continha pastas relacionados ao “CorelDRAW” e “Corel PHOTO-PAINT”: </w:t>
      </w:r>
    </w:p>
    <w:p>
      <w:pPr>
        <w:pStyle w:val="LOnormal"/>
        <w:numPr>
          <w:ilvl w:val="0"/>
          <w:numId w:val="1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</w:t>
      </w:r>
    </w:p>
    <w:p>
      <w:pPr>
        <w:pStyle w:val="LOnormal"/>
        <w:numPr>
          <w:ilvl w:val="0"/>
          <w:numId w:val="1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c:\Users\quali\OneDrive\Documentos\Corel\Corel Content</w:t>
      </w:r>
    </w:p>
    <w:p>
      <w:pPr>
        <w:pStyle w:val="LOnormal"/>
        <w:numPr>
          <w:ilvl w:val="0"/>
          <w:numId w:val="1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c:\Users\quali\OneDrive\Documentos\Corel\Corel PHOTO-PAINT 2018 Exemplos</w:t>
      </w:r>
    </w:p>
    <w:p>
      <w:pPr>
        <w:pStyle w:val="LOnormal"/>
        <w:numPr>
          <w:ilvl w:val="0"/>
          <w:numId w:val="1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c:\Users\quali\OneDrive\Documentos\Corel\CorelDRAW 2018 Exemplos</w:t>
      </w:r>
    </w:p>
    <w:p>
      <w:pPr>
        <w:pStyle w:val="LOnormal"/>
        <w:numPr>
          <w:ilvl w:val="0"/>
          <w:numId w:val="1"/>
        </w:numPr>
        <w:ind w:left="1133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c:\Users\quali\OneDrive\Documentos\Corel\Corel Content\CorelDRAW</w:t>
      </w:r>
    </w:p>
    <w:p>
      <w:pPr>
        <w:pStyle w:val="LOnormal"/>
        <w:numPr>
          <w:ilvl w:val="0"/>
          <w:numId w:val="1"/>
        </w:numPr>
        <w:ind w:left="1133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c:\Users\quali\OneDrive\Documentos\Corel\Corel Content\Print Styles\CorelDRAW padrões.prs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Foram encontrados no drive “D” e “E” do computador 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servidor”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1.056 arquivos com extensão “.dwg” (DWG é a extensão de arquivos de desenho em 2D e 3D nativa do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AutoCAD). Estes arquivos estão no arquivo “busca_03_dwg_SERVIDOR.txt” (Anexo ao Processo).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Foram encontrados no drive “D” do computador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servidor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292 arquivos com extensão “.cdr” (CDR é a extensão de arquivos de desenhos em gráficos vetoriais criados pelo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CorelDRAW). Estes arquivos estão no arquivo “busca_13_cdr_SERVIDOR.txt” (Anexo ao Processo).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Conclusão da Perícia: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Embora não tenham sido encontrados instalados os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softwares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das requerentes citados no processo nos 9 computadores, há muitos arquivos relacionados a estes. Este perito conclui que existem duas possibilidades: 1. Um computador utilizado para a criação desses arquivos não foi apresentado, ou 2. Um prestador de serviços criou esses arquivos. Portanto, este perito sugere, desde que o  EXCELENTÍSSIMO SENHOR DOUTOR JUIZ DE DIREITO DEVANIR CESTARI esteja de acordo, que seja feita uma segunda perícia, inquirindo o responsável da empresa sobre a origem destes arquivos e fazendo um exame mais detalhado dos computadores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DESKTOP-CU6L518, Geovana e servidor. </w:t>
      </w:r>
      <w:r>
        <w:rPr>
          <w:rFonts w:eastAsia="Times New Roman" w:cs="Times New Roman" w:ascii="Times New Roman" w:hAnsi="Times New Roman"/>
          <w:sz w:val="24"/>
          <w:szCs w:val="24"/>
        </w:rPr>
        <w:t>Esta segunda perícia inclui o exame de longos arquivos de logs, que são arquivos gerados e que registram atividades executadas no respectivo computador, e normalmente são utilizados por gestores para conhecer hábitos e comportamentos de usuários.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Maringá-PR, 21 de Agosto de 2023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Prof. Dr. Elias César Araújo de Carvalho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Analista de Inteligência de Negócios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Analista de Sistemas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Consultor em TI Para Negócio e Pesquisa Clínica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Professor de Análise de Dados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133" w:right="1133" w:header="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535</Words>
  <Characters>3520</Characters>
  <CharactersWithSpaces>4025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2023-08-21T11:02:24Z</dcterms:modified>
  <cp:revision>4</cp:revision>
  <dc:subject/>
  <dc:title/>
</cp:coreProperties>
</file>