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BF" w:rsidRPr="00366B26" w:rsidRDefault="00A2385B" w:rsidP="003A70FD">
      <w:pPr>
        <w:spacing w:before="240"/>
        <w:jc w:val="center"/>
        <w:rPr>
          <w:rFonts w:ascii="Arial" w:hAnsi="Arial" w:cs="Arial"/>
          <w:b/>
          <w:bCs/>
          <w:sz w:val="28"/>
          <w:szCs w:val="28"/>
        </w:rPr>
      </w:pPr>
      <w:r>
        <w:rPr>
          <w:rFonts w:ascii="Arial" w:hAnsi="Arial" w:cs="Arial"/>
          <w:b/>
          <w:bCs/>
          <w:sz w:val="28"/>
          <w:szCs w:val="28"/>
        </w:rPr>
        <w:softHyphen/>
      </w:r>
      <w:r>
        <w:rPr>
          <w:rFonts w:ascii="Arial" w:hAnsi="Arial" w:cs="Arial"/>
          <w:b/>
          <w:bCs/>
          <w:sz w:val="28"/>
          <w:szCs w:val="28"/>
        </w:rPr>
        <w:softHyphen/>
      </w:r>
      <w:r>
        <w:rPr>
          <w:rFonts w:ascii="Arial" w:hAnsi="Arial" w:cs="Arial"/>
          <w:b/>
          <w:bCs/>
          <w:sz w:val="28"/>
          <w:szCs w:val="28"/>
        </w:rPr>
        <w:softHyphen/>
      </w:r>
      <w:r>
        <w:rPr>
          <w:rFonts w:ascii="Arial" w:hAnsi="Arial" w:cs="Arial"/>
          <w:b/>
          <w:bCs/>
          <w:sz w:val="28"/>
          <w:szCs w:val="28"/>
        </w:rPr>
        <w:softHyphen/>
      </w:r>
      <w:r>
        <w:rPr>
          <w:rFonts w:ascii="Arial" w:hAnsi="Arial" w:cs="Arial"/>
          <w:b/>
          <w:bCs/>
          <w:sz w:val="28"/>
          <w:szCs w:val="28"/>
        </w:rPr>
        <w:softHyphen/>
      </w:r>
      <w:r>
        <w:rPr>
          <w:rFonts w:ascii="Arial" w:hAnsi="Arial" w:cs="Arial"/>
          <w:b/>
          <w:bCs/>
          <w:sz w:val="28"/>
          <w:szCs w:val="28"/>
        </w:rPr>
        <w:softHyphen/>
      </w:r>
      <w:r>
        <w:rPr>
          <w:rFonts w:ascii="Arial" w:hAnsi="Arial" w:cs="Arial"/>
          <w:b/>
          <w:bCs/>
          <w:sz w:val="28"/>
          <w:szCs w:val="28"/>
        </w:rPr>
        <w:softHyphen/>
      </w:r>
      <w:r w:rsidR="003A70FD">
        <w:rPr>
          <w:rFonts w:ascii="Arial" w:hAnsi="Arial" w:cs="Arial"/>
          <w:b/>
          <w:bCs/>
          <w:sz w:val="28"/>
          <w:szCs w:val="28"/>
        </w:rPr>
        <w:t>The Box</w:t>
      </w:r>
    </w:p>
    <w:p w:rsidR="00366B26" w:rsidRPr="008E27CA" w:rsidRDefault="00366B26" w:rsidP="00366B26">
      <w:pPr>
        <w:jc w:val="center"/>
        <w:rPr>
          <w:sz w:val="20"/>
          <w:szCs w:val="20"/>
        </w:rPr>
      </w:pPr>
    </w:p>
    <w:p w:rsidR="00366B26" w:rsidRPr="00E2542E" w:rsidRDefault="00E2542E" w:rsidP="00366B26">
      <w:pPr>
        <w:jc w:val="center"/>
        <w:rPr>
          <w:lang w:val="pt-BR"/>
        </w:rPr>
      </w:pPr>
      <w:r w:rsidRPr="00E2542E">
        <w:rPr>
          <w:lang w:val="pt-BR"/>
        </w:rPr>
        <w:t>Kleverson Royther</w:t>
      </w:r>
      <w:r w:rsidR="008E27CA" w:rsidRPr="00E2542E">
        <w:rPr>
          <w:lang w:val="pt-BR"/>
        </w:rPr>
        <w:t xml:space="preserve">      </w:t>
      </w:r>
      <w:r w:rsidR="00C74FE0" w:rsidRPr="00E2542E">
        <w:rPr>
          <w:lang w:val="pt-BR"/>
        </w:rPr>
        <w:t xml:space="preserve"> </w:t>
      </w:r>
      <w:r w:rsidRPr="00E2542E">
        <w:rPr>
          <w:lang w:val="pt-BR"/>
        </w:rPr>
        <w:t>Elias</w:t>
      </w:r>
      <w:r w:rsidR="009635C6">
        <w:rPr>
          <w:lang w:val="pt-BR"/>
        </w:rPr>
        <w:t xml:space="preserve"> Luiz</w:t>
      </w:r>
      <w:r w:rsidR="008E27CA" w:rsidRPr="00E2542E">
        <w:rPr>
          <w:lang w:val="pt-BR"/>
        </w:rPr>
        <w:t xml:space="preserve">     </w:t>
      </w:r>
      <w:r w:rsidR="00C74FE0" w:rsidRPr="00E2542E">
        <w:rPr>
          <w:lang w:val="pt-BR"/>
        </w:rPr>
        <w:t xml:space="preserve">  </w:t>
      </w:r>
      <w:r w:rsidRPr="00E2542E">
        <w:rPr>
          <w:lang w:val="pt-BR"/>
        </w:rPr>
        <w:t>Augusto César</w:t>
      </w:r>
      <w:r w:rsidRPr="00E2542E">
        <w:rPr>
          <w:lang w:val="pt-BR"/>
        </w:rPr>
        <w:tab/>
      </w:r>
      <w:r w:rsidRPr="00E2542E">
        <w:rPr>
          <w:lang w:val="pt-BR"/>
        </w:rPr>
        <w:tab/>
        <w:t>Henrique</w:t>
      </w:r>
    </w:p>
    <w:p w:rsidR="00366B26" w:rsidRPr="00E2542E" w:rsidRDefault="00366B26">
      <w:pPr>
        <w:rPr>
          <w:sz w:val="20"/>
          <w:szCs w:val="20"/>
          <w:lang w:val="pt-BR"/>
        </w:rPr>
      </w:pPr>
    </w:p>
    <w:p w:rsidR="003A70FD" w:rsidRDefault="003A70FD" w:rsidP="00C74FE0">
      <w:pPr>
        <w:jc w:val="center"/>
        <w:rPr>
          <w:lang w:val="pt-BR"/>
        </w:rPr>
      </w:pPr>
      <w:r w:rsidRPr="003A70FD">
        <w:rPr>
          <w:lang w:val="pt-BR"/>
        </w:rPr>
        <w:t>Centro Federal de Educação Tecnológica de Minas Gerais</w:t>
      </w:r>
      <w:r w:rsidR="00C74FE0" w:rsidRPr="003A70FD">
        <w:rPr>
          <w:lang w:val="pt-BR"/>
        </w:rPr>
        <w:t xml:space="preserve">, </w:t>
      </w:r>
      <w:r>
        <w:rPr>
          <w:lang w:val="pt-BR"/>
        </w:rPr>
        <w:t>Engenharia de Computação</w:t>
      </w:r>
      <w:r w:rsidR="007F4E27" w:rsidRPr="003A70FD">
        <w:rPr>
          <w:lang w:val="pt-BR"/>
        </w:rPr>
        <w:t>,</w:t>
      </w:r>
    </w:p>
    <w:p w:rsidR="00366B26" w:rsidRPr="003A70FD" w:rsidRDefault="003A70FD" w:rsidP="00C74FE0">
      <w:pPr>
        <w:jc w:val="center"/>
        <w:rPr>
          <w:lang w:val="pt-BR"/>
        </w:rPr>
      </w:pPr>
      <w:r>
        <w:rPr>
          <w:lang w:val="pt-BR"/>
        </w:rPr>
        <w:t xml:space="preserve">Minas Gerais, </w:t>
      </w:r>
      <w:r w:rsidR="007F4E27" w:rsidRPr="003A70FD">
        <w:rPr>
          <w:lang w:val="pt-BR"/>
        </w:rPr>
        <w:t xml:space="preserve"> </w:t>
      </w:r>
      <w:r>
        <w:rPr>
          <w:lang w:val="pt-BR"/>
        </w:rPr>
        <w:t>Brasil</w:t>
      </w:r>
    </w:p>
    <w:p w:rsidR="00366B26" w:rsidRPr="003A70FD" w:rsidRDefault="00366B26">
      <w:pPr>
        <w:rPr>
          <w:sz w:val="20"/>
          <w:szCs w:val="20"/>
          <w:lang w:val="pt-BR"/>
        </w:rPr>
      </w:pPr>
    </w:p>
    <w:p w:rsidR="00366B26" w:rsidRPr="003A70FD" w:rsidRDefault="008061DD">
      <w:pPr>
        <w:rPr>
          <w:sz w:val="20"/>
          <w:szCs w:val="20"/>
          <w:lang w:val="pt-BR"/>
        </w:rPr>
      </w:pPr>
      <w:r>
        <w:rPr>
          <w:rFonts w:ascii="Arial" w:hAnsi="Arial" w:cs="Arial"/>
          <w:b/>
          <w:bCs/>
          <w:noProof/>
          <w:sz w:val="28"/>
          <w:szCs w:val="28"/>
        </w:rPr>
        <w:drawing>
          <wp:inline distT="0" distB="0" distL="0" distR="0">
            <wp:extent cx="5939790" cy="2401570"/>
            <wp:effectExtent l="0" t="0" r="3810" b="0"/>
            <wp:docPr id="2" name="Imagem 1" descr="Title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Conce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2401570"/>
                    </a:xfrm>
                    <a:prstGeom prst="rect">
                      <a:avLst/>
                    </a:prstGeom>
                    <a:noFill/>
                    <a:ln>
                      <a:noFill/>
                    </a:ln>
                  </pic:spPr>
                </pic:pic>
              </a:graphicData>
            </a:graphic>
          </wp:inline>
        </w:drawing>
      </w:r>
    </w:p>
    <w:p w:rsidR="006016B4" w:rsidRDefault="006016B4">
      <w:pPr>
        <w:rPr>
          <w:sz w:val="20"/>
          <w:szCs w:val="20"/>
          <w:lang w:val="pt-BR"/>
        </w:rPr>
      </w:pPr>
    </w:p>
    <w:p w:rsidR="007F4E27" w:rsidRPr="00D5288B" w:rsidRDefault="004D2E58" w:rsidP="00D5288B">
      <w:pPr>
        <w:jc w:val="center"/>
        <w:rPr>
          <w:sz w:val="18"/>
          <w:szCs w:val="18"/>
          <w:lang w:val="pt-BR"/>
        </w:rPr>
      </w:pPr>
      <w:r w:rsidRPr="00D5288B">
        <w:rPr>
          <w:sz w:val="18"/>
          <w:szCs w:val="18"/>
          <w:lang w:val="pt-BR"/>
        </w:rPr>
        <w:t>Figur</w:t>
      </w:r>
      <w:r w:rsidR="00D5288B" w:rsidRPr="00D5288B">
        <w:rPr>
          <w:sz w:val="18"/>
          <w:szCs w:val="18"/>
          <w:lang w:val="pt-BR"/>
        </w:rPr>
        <w:t>a</w:t>
      </w:r>
      <w:r w:rsidRPr="00D5288B">
        <w:rPr>
          <w:sz w:val="18"/>
          <w:szCs w:val="18"/>
          <w:lang w:val="pt-BR"/>
        </w:rPr>
        <w:t xml:space="preserve"> 1: </w:t>
      </w:r>
      <w:r w:rsidR="00D5288B" w:rsidRPr="00D5288B">
        <w:rPr>
          <w:sz w:val="18"/>
          <w:szCs w:val="18"/>
          <w:lang w:val="pt-BR"/>
        </w:rPr>
        <w:t>Imagem representative do título do jogo The Box</w:t>
      </w:r>
    </w:p>
    <w:p w:rsidR="007F4E27" w:rsidRPr="00D5288B" w:rsidRDefault="007F4E27">
      <w:pPr>
        <w:rPr>
          <w:sz w:val="20"/>
          <w:szCs w:val="20"/>
          <w:lang w:val="pt-BR"/>
        </w:rPr>
      </w:pPr>
    </w:p>
    <w:p w:rsidR="00E10DFA" w:rsidRPr="00D5288B" w:rsidRDefault="00E10DFA">
      <w:pPr>
        <w:rPr>
          <w:sz w:val="20"/>
          <w:szCs w:val="20"/>
          <w:lang w:val="pt-BR"/>
        </w:rPr>
        <w:sectPr w:rsidR="00E10DFA" w:rsidRPr="00D5288B" w:rsidSect="0025202B">
          <w:pgSz w:w="11907" w:h="16840" w:code="9"/>
          <w:pgMar w:top="1134" w:right="1134" w:bottom="1418" w:left="1418" w:header="720" w:footer="720" w:gutter="0"/>
          <w:cols w:space="720"/>
          <w:docGrid w:linePitch="360"/>
        </w:sectPr>
      </w:pPr>
    </w:p>
    <w:p w:rsidR="00566817" w:rsidRPr="003A70FD" w:rsidRDefault="00566817" w:rsidP="00566817">
      <w:pPr>
        <w:jc w:val="both"/>
        <w:rPr>
          <w:rFonts w:ascii="Arial" w:hAnsi="Arial" w:cs="Arial"/>
          <w:b/>
          <w:bCs/>
          <w:lang w:val="pt-BR"/>
        </w:rPr>
      </w:pPr>
      <w:r>
        <w:rPr>
          <w:rFonts w:ascii="Arial" w:hAnsi="Arial" w:cs="Arial"/>
          <w:b/>
          <w:bCs/>
          <w:lang w:val="pt-BR"/>
        </w:rPr>
        <w:lastRenderedPageBreak/>
        <w:t>Resumo</w:t>
      </w:r>
    </w:p>
    <w:p w:rsidR="00A93B3E" w:rsidRDefault="00A93B3E" w:rsidP="004D2E58">
      <w:pPr>
        <w:jc w:val="both"/>
        <w:rPr>
          <w:sz w:val="20"/>
          <w:szCs w:val="20"/>
        </w:rPr>
      </w:pPr>
    </w:p>
    <w:p w:rsidR="00A93B3E" w:rsidRPr="00566817" w:rsidRDefault="00EE3F60" w:rsidP="004D2E58">
      <w:pPr>
        <w:jc w:val="both"/>
        <w:rPr>
          <w:sz w:val="20"/>
          <w:szCs w:val="20"/>
          <w:lang w:val="pt-BR"/>
        </w:rPr>
      </w:pPr>
      <w:r w:rsidRPr="00566817">
        <w:rPr>
          <w:sz w:val="20"/>
          <w:szCs w:val="20"/>
          <w:lang w:val="pt-BR"/>
        </w:rPr>
        <w:t xml:space="preserve">Esta documentação trata </w:t>
      </w:r>
      <w:r w:rsidR="00566817" w:rsidRPr="00566817">
        <w:rPr>
          <w:sz w:val="20"/>
          <w:szCs w:val="20"/>
          <w:lang w:val="pt-BR"/>
        </w:rPr>
        <w:t>do jogo The Box, que ser</w:t>
      </w:r>
      <w:r w:rsidR="00566817">
        <w:rPr>
          <w:sz w:val="20"/>
          <w:szCs w:val="20"/>
          <w:lang w:val="pt-BR"/>
        </w:rPr>
        <w:t>á desenvolvido como trabalho na disciplina Introdução a Jogos Digitais. Nela, serão tratados os vários aspectos que circundam o desenvolvimento do projeto.</w:t>
      </w:r>
    </w:p>
    <w:p w:rsidR="007F4E27" w:rsidRPr="00566817" w:rsidRDefault="007F4E27" w:rsidP="004D2E58">
      <w:pPr>
        <w:jc w:val="both"/>
        <w:rPr>
          <w:sz w:val="20"/>
          <w:szCs w:val="20"/>
          <w:lang w:val="pt-BR"/>
        </w:rPr>
      </w:pPr>
    </w:p>
    <w:p w:rsidR="004D2E58" w:rsidRDefault="004D2E58" w:rsidP="004D2E58">
      <w:pPr>
        <w:jc w:val="both"/>
        <w:rPr>
          <w:sz w:val="20"/>
          <w:szCs w:val="20"/>
        </w:rPr>
      </w:pPr>
      <w:r w:rsidRPr="004D2E58">
        <w:rPr>
          <w:b/>
          <w:bCs/>
          <w:sz w:val="20"/>
          <w:szCs w:val="20"/>
        </w:rPr>
        <w:t>Keywords</w:t>
      </w:r>
      <w:r>
        <w:rPr>
          <w:sz w:val="20"/>
          <w:szCs w:val="20"/>
        </w:rPr>
        <w:t xml:space="preserve">: </w:t>
      </w:r>
      <w:r w:rsidR="00566817">
        <w:rPr>
          <w:sz w:val="20"/>
          <w:szCs w:val="20"/>
        </w:rPr>
        <w:t>jogo digital, plataforma web, javascript, HTML5, material design, flat design</w:t>
      </w:r>
    </w:p>
    <w:p w:rsidR="007F4E27" w:rsidRDefault="007F4E27" w:rsidP="004D2E58">
      <w:pPr>
        <w:jc w:val="both"/>
        <w:rPr>
          <w:sz w:val="20"/>
          <w:szCs w:val="20"/>
        </w:rPr>
      </w:pPr>
    </w:p>
    <w:p w:rsidR="004D2E58" w:rsidRDefault="004D2E58" w:rsidP="004D2E58">
      <w:pPr>
        <w:jc w:val="both"/>
        <w:rPr>
          <w:sz w:val="20"/>
          <w:szCs w:val="20"/>
        </w:rPr>
      </w:pPr>
      <w:r w:rsidRPr="0025202B">
        <w:rPr>
          <w:b/>
          <w:bCs/>
          <w:sz w:val="20"/>
          <w:szCs w:val="20"/>
        </w:rPr>
        <w:t>Authors’ contact</w:t>
      </w:r>
      <w:r>
        <w:rPr>
          <w:sz w:val="20"/>
          <w:szCs w:val="20"/>
        </w:rPr>
        <w:t>:</w:t>
      </w:r>
    </w:p>
    <w:p w:rsidR="004D2E58" w:rsidRPr="0025202B" w:rsidRDefault="009A6F90" w:rsidP="004D2E58">
      <w:pPr>
        <w:jc w:val="both"/>
        <w:rPr>
          <w:rFonts w:ascii="Courier New" w:hAnsi="Courier New" w:cs="Courier New"/>
          <w:sz w:val="18"/>
          <w:szCs w:val="18"/>
        </w:rPr>
      </w:pPr>
      <w:r>
        <w:rPr>
          <w:rFonts w:ascii="Courier New" w:hAnsi="Courier New" w:cs="Courier New"/>
          <w:sz w:val="18"/>
          <w:szCs w:val="18"/>
        </w:rPr>
        <w:t>{name1,na</w:t>
      </w:r>
      <w:r w:rsidR="0025202B" w:rsidRPr="0025202B">
        <w:rPr>
          <w:rFonts w:ascii="Courier New" w:hAnsi="Courier New" w:cs="Courier New"/>
          <w:sz w:val="18"/>
          <w:szCs w:val="18"/>
        </w:rPr>
        <w:t>me3}@xxx.yyyy.yyy</w:t>
      </w:r>
    </w:p>
    <w:p w:rsidR="00596163" w:rsidRPr="003A70FD" w:rsidRDefault="009A6F90" w:rsidP="004D2E58">
      <w:pPr>
        <w:jc w:val="both"/>
        <w:rPr>
          <w:rFonts w:ascii="Courier New" w:hAnsi="Courier New" w:cs="Courier New"/>
          <w:sz w:val="18"/>
          <w:szCs w:val="18"/>
          <w:lang w:val="pt-BR"/>
        </w:rPr>
      </w:pPr>
      <w:r w:rsidRPr="003A70FD">
        <w:rPr>
          <w:rFonts w:ascii="Courier New" w:hAnsi="Courier New" w:cs="Courier New"/>
          <w:sz w:val="18"/>
          <w:szCs w:val="18"/>
          <w:lang w:val="pt-BR"/>
        </w:rPr>
        <w:t>*na</w:t>
      </w:r>
      <w:r w:rsidR="00596163" w:rsidRPr="003A70FD">
        <w:rPr>
          <w:rFonts w:ascii="Courier New" w:hAnsi="Courier New" w:cs="Courier New"/>
          <w:sz w:val="18"/>
          <w:szCs w:val="18"/>
          <w:lang w:val="pt-BR"/>
        </w:rPr>
        <w:t>me2@</w:t>
      </w:r>
      <w:r w:rsidR="0025202B" w:rsidRPr="003A70FD">
        <w:rPr>
          <w:rFonts w:ascii="Courier New" w:hAnsi="Courier New" w:cs="Courier New"/>
          <w:sz w:val="18"/>
          <w:szCs w:val="18"/>
          <w:lang w:val="pt-BR"/>
        </w:rPr>
        <w:t>zzzz</w:t>
      </w:r>
      <w:r w:rsidR="00596163" w:rsidRPr="003A70FD">
        <w:rPr>
          <w:rFonts w:ascii="Courier New" w:hAnsi="Courier New" w:cs="Courier New"/>
          <w:sz w:val="18"/>
          <w:szCs w:val="18"/>
          <w:lang w:val="pt-BR"/>
        </w:rPr>
        <w:t>.</w:t>
      </w:r>
      <w:r w:rsidR="0025202B" w:rsidRPr="003A70FD">
        <w:rPr>
          <w:rFonts w:ascii="Courier New" w:hAnsi="Courier New" w:cs="Courier New"/>
          <w:sz w:val="18"/>
          <w:szCs w:val="18"/>
          <w:lang w:val="pt-BR"/>
        </w:rPr>
        <w:t>vvvv.vvv</w:t>
      </w:r>
    </w:p>
    <w:p w:rsidR="004D2E58" w:rsidRPr="003A70FD" w:rsidRDefault="004D2E58" w:rsidP="004D2E58">
      <w:pPr>
        <w:jc w:val="both"/>
        <w:rPr>
          <w:sz w:val="20"/>
          <w:szCs w:val="20"/>
          <w:lang w:val="pt-BR"/>
        </w:rPr>
      </w:pPr>
    </w:p>
    <w:p w:rsidR="00596163" w:rsidRPr="003A70FD" w:rsidRDefault="007F085D" w:rsidP="004D2E58">
      <w:pPr>
        <w:jc w:val="both"/>
        <w:rPr>
          <w:rFonts w:ascii="Arial" w:hAnsi="Arial" w:cs="Arial"/>
          <w:b/>
          <w:bCs/>
          <w:lang w:val="pt-BR"/>
        </w:rPr>
      </w:pPr>
      <w:bookmarkStart w:id="0" w:name="OLE_LINK12"/>
      <w:bookmarkStart w:id="1" w:name="OLE_LINK13"/>
      <w:r>
        <w:rPr>
          <w:rFonts w:ascii="Arial" w:hAnsi="Arial" w:cs="Arial"/>
          <w:b/>
          <w:bCs/>
          <w:lang w:val="pt-BR"/>
        </w:rPr>
        <w:t>1. Introdução</w:t>
      </w:r>
    </w:p>
    <w:bookmarkEnd w:id="0"/>
    <w:bookmarkEnd w:id="1"/>
    <w:p w:rsidR="00596163" w:rsidRPr="003A70FD" w:rsidRDefault="00596163" w:rsidP="004D2E58">
      <w:pPr>
        <w:jc w:val="both"/>
        <w:rPr>
          <w:sz w:val="20"/>
          <w:szCs w:val="20"/>
          <w:lang w:val="pt-BR"/>
        </w:rPr>
      </w:pPr>
    </w:p>
    <w:p w:rsidR="00F70D53" w:rsidRDefault="00F70D53" w:rsidP="004D2E58">
      <w:pPr>
        <w:jc w:val="both"/>
        <w:rPr>
          <w:sz w:val="20"/>
          <w:szCs w:val="20"/>
          <w:lang w:val="pt-BR"/>
        </w:rPr>
      </w:pPr>
      <w:r>
        <w:rPr>
          <w:sz w:val="20"/>
          <w:szCs w:val="20"/>
          <w:lang w:val="pt-BR"/>
        </w:rPr>
        <w:t xml:space="preserve">The Box é um jogo de plataforma em duas dimensões, </w:t>
      </w:r>
      <w:r w:rsidR="007F085D">
        <w:rPr>
          <w:sz w:val="20"/>
          <w:szCs w:val="20"/>
          <w:lang w:val="pt-BR"/>
        </w:rPr>
        <w:t>com movimentação sidescrolling, sem restrições de idade e voltado a jogadores casuais.</w:t>
      </w:r>
    </w:p>
    <w:p w:rsidR="00F70D53" w:rsidRDefault="00F70D53" w:rsidP="004D2E58">
      <w:pPr>
        <w:jc w:val="both"/>
        <w:rPr>
          <w:sz w:val="20"/>
          <w:szCs w:val="20"/>
          <w:lang w:val="pt-BR"/>
        </w:rPr>
      </w:pPr>
    </w:p>
    <w:p w:rsidR="00F70D53" w:rsidRDefault="003A70FD" w:rsidP="009D7A16">
      <w:pPr>
        <w:ind w:firstLine="284"/>
        <w:jc w:val="both"/>
        <w:rPr>
          <w:sz w:val="20"/>
          <w:szCs w:val="20"/>
          <w:lang w:val="pt-BR"/>
        </w:rPr>
      </w:pPr>
      <w:r>
        <w:rPr>
          <w:sz w:val="20"/>
          <w:szCs w:val="20"/>
          <w:lang w:val="pt-BR"/>
        </w:rPr>
        <w:t>O jogo possui como principal objetivo romper alguns dos padrões estabelecidos pela indústria dos jogos digitais, tais como coletar elementos ao longo de uma fase ou os métodos de combate mais comuns dos jogos bidimensionais.</w:t>
      </w:r>
    </w:p>
    <w:p w:rsidR="007F085D" w:rsidRDefault="007F085D" w:rsidP="004D2E58">
      <w:pPr>
        <w:jc w:val="both"/>
        <w:rPr>
          <w:sz w:val="20"/>
          <w:szCs w:val="20"/>
          <w:lang w:val="pt-BR"/>
        </w:rPr>
      </w:pPr>
    </w:p>
    <w:p w:rsidR="007F085D" w:rsidRDefault="007F085D" w:rsidP="009D7A16">
      <w:pPr>
        <w:ind w:firstLine="284"/>
        <w:jc w:val="both"/>
        <w:rPr>
          <w:sz w:val="20"/>
          <w:szCs w:val="20"/>
          <w:lang w:val="pt-BR"/>
        </w:rPr>
      </w:pPr>
      <w:r>
        <w:rPr>
          <w:sz w:val="20"/>
          <w:szCs w:val="20"/>
          <w:lang w:val="pt-BR"/>
        </w:rPr>
        <w:t>Portanto, ele é uma opção relevante para quem prefere jogos que explorem perspectivas distintas de um mesmo conceito, expandindo a capacidade lógica e interpretativa do jogador.</w:t>
      </w:r>
    </w:p>
    <w:p w:rsidR="007F085D" w:rsidRDefault="007F085D" w:rsidP="004D2E58">
      <w:pPr>
        <w:jc w:val="both"/>
        <w:rPr>
          <w:sz w:val="20"/>
          <w:szCs w:val="20"/>
          <w:lang w:val="pt-BR"/>
        </w:rPr>
      </w:pPr>
    </w:p>
    <w:p w:rsidR="007F085D" w:rsidRDefault="007F085D" w:rsidP="009D7A16">
      <w:pPr>
        <w:ind w:firstLine="284"/>
        <w:jc w:val="both"/>
        <w:rPr>
          <w:sz w:val="20"/>
          <w:szCs w:val="20"/>
          <w:lang w:val="pt-BR"/>
        </w:rPr>
      </w:pPr>
      <w:r>
        <w:rPr>
          <w:sz w:val="20"/>
          <w:szCs w:val="20"/>
          <w:lang w:val="pt-BR"/>
        </w:rPr>
        <w:t xml:space="preserve">Em termos visuais, o jogo se apropria de elementos de design contemporâneos como material design e flat </w:t>
      </w:r>
      <w:r>
        <w:rPr>
          <w:sz w:val="20"/>
          <w:szCs w:val="20"/>
          <w:lang w:val="pt-BR"/>
        </w:rPr>
        <w:lastRenderedPageBreak/>
        <w:t>design. Alguns exemplos de implementação dos elementos mencionados são comumente vistos em jogos para celular como Alto’s Adventure, Monument Valley e Stacks.</w:t>
      </w:r>
    </w:p>
    <w:p w:rsidR="00F70D53" w:rsidRDefault="00F70D53" w:rsidP="004D2E58">
      <w:pPr>
        <w:jc w:val="both"/>
        <w:rPr>
          <w:sz w:val="20"/>
          <w:szCs w:val="20"/>
          <w:lang w:val="pt-BR"/>
        </w:rPr>
      </w:pPr>
    </w:p>
    <w:p w:rsidR="00F70D53" w:rsidRDefault="00F70D53" w:rsidP="009D7A16">
      <w:pPr>
        <w:ind w:firstLine="284"/>
        <w:jc w:val="both"/>
        <w:rPr>
          <w:sz w:val="20"/>
          <w:szCs w:val="20"/>
          <w:lang w:val="pt-BR"/>
        </w:rPr>
      </w:pPr>
      <w:r>
        <w:rPr>
          <w:sz w:val="20"/>
          <w:szCs w:val="20"/>
          <w:lang w:val="pt-BR"/>
        </w:rPr>
        <w:t>Para a realização do jogo, foi escolhida a plataforma web, utilizando recursos presentes no HTML5 como o canvas e recursos de JavaScript para desenvolvê-lo.</w:t>
      </w:r>
    </w:p>
    <w:p w:rsidR="007F085D" w:rsidRPr="003A70FD" w:rsidRDefault="007F085D" w:rsidP="004D2E58">
      <w:pPr>
        <w:jc w:val="both"/>
        <w:rPr>
          <w:sz w:val="20"/>
          <w:szCs w:val="20"/>
          <w:lang w:val="pt-BR"/>
        </w:rPr>
      </w:pPr>
    </w:p>
    <w:p w:rsidR="00B9789A" w:rsidRPr="00C604DB" w:rsidRDefault="00B9789A" w:rsidP="00B9789A">
      <w:pPr>
        <w:jc w:val="both"/>
        <w:rPr>
          <w:rFonts w:ascii="Arial" w:hAnsi="Arial" w:cs="Arial"/>
          <w:b/>
          <w:bCs/>
          <w:lang w:val="pt-BR"/>
        </w:rPr>
      </w:pPr>
      <w:r w:rsidRPr="00C604DB">
        <w:rPr>
          <w:rFonts w:ascii="Arial" w:hAnsi="Arial" w:cs="Arial"/>
          <w:b/>
          <w:bCs/>
          <w:lang w:val="pt-BR"/>
        </w:rPr>
        <w:t xml:space="preserve">2. </w:t>
      </w:r>
      <w:r w:rsidR="007F085D" w:rsidRPr="00C604DB">
        <w:rPr>
          <w:rFonts w:ascii="Arial" w:hAnsi="Arial" w:cs="Arial"/>
          <w:b/>
          <w:bCs/>
          <w:lang w:val="pt-BR"/>
        </w:rPr>
        <w:t>Narrativa</w:t>
      </w:r>
    </w:p>
    <w:p w:rsidR="00B9789A" w:rsidRPr="00C604DB" w:rsidRDefault="00B9789A" w:rsidP="004D2E58">
      <w:pPr>
        <w:jc w:val="both"/>
        <w:rPr>
          <w:sz w:val="20"/>
          <w:szCs w:val="20"/>
          <w:lang w:val="pt-BR"/>
        </w:rPr>
      </w:pPr>
    </w:p>
    <w:p w:rsidR="007F085D" w:rsidRDefault="00C604DB" w:rsidP="004D2E58">
      <w:pPr>
        <w:jc w:val="both"/>
        <w:rPr>
          <w:sz w:val="20"/>
          <w:szCs w:val="20"/>
          <w:lang w:val="pt-BR"/>
        </w:rPr>
      </w:pPr>
      <w:r w:rsidRPr="00C604DB">
        <w:rPr>
          <w:sz w:val="20"/>
          <w:szCs w:val="20"/>
          <w:lang w:val="pt-BR"/>
        </w:rPr>
        <w:t xml:space="preserve">Em The Box, </w:t>
      </w:r>
      <w:r>
        <w:rPr>
          <w:sz w:val="20"/>
          <w:szCs w:val="20"/>
          <w:lang w:val="pt-BR"/>
        </w:rPr>
        <w:t>a história se passa dentro da mente do protagonista. Este, sem tomar conhecimento de onde se encontra, tem como único objetivo encontrar o caminho de volta para casa.</w:t>
      </w:r>
    </w:p>
    <w:p w:rsidR="00C604DB" w:rsidRDefault="00C604DB" w:rsidP="004D2E58">
      <w:pPr>
        <w:jc w:val="both"/>
        <w:rPr>
          <w:sz w:val="20"/>
          <w:szCs w:val="20"/>
          <w:lang w:val="pt-BR"/>
        </w:rPr>
      </w:pPr>
    </w:p>
    <w:p w:rsidR="00C604DB" w:rsidRDefault="00C604DB" w:rsidP="009D7A16">
      <w:pPr>
        <w:ind w:firstLine="284"/>
        <w:jc w:val="both"/>
        <w:rPr>
          <w:sz w:val="20"/>
          <w:szCs w:val="20"/>
          <w:lang w:val="pt-BR"/>
        </w:rPr>
      </w:pPr>
      <w:r>
        <w:rPr>
          <w:sz w:val="20"/>
          <w:szCs w:val="20"/>
          <w:lang w:val="pt-BR"/>
        </w:rPr>
        <w:t>O protagonista é ensinado, ao longo do jogo, do que o mundo em questão se trata e, com a progressão da história, o motivo de estar ali.</w:t>
      </w:r>
    </w:p>
    <w:p w:rsidR="007F085D" w:rsidRDefault="007F085D" w:rsidP="004D2E58">
      <w:pPr>
        <w:jc w:val="both"/>
        <w:rPr>
          <w:sz w:val="20"/>
          <w:szCs w:val="20"/>
          <w:lang w:val="pt-BR"/>
        </w:rPr>
      </w:pPr>
    </w:p>
    <w:p w:rsidR="008C0C47" w:rsidRDefault="008C0C47" w:rsidP="009D7A16">
      <w:pPr>
        <w:ind w:firstLine="284"/>
        <w:jc w:val="both"/>
        <w:rPr>
          <w:sz w:val="20"/>
          <w:szCs w:val="20"/>
          <w:lang w:val="pt-BR"/>
        </w:rPr>
      </w:pPr>
      <w:r>
        <w:rPr>
          <w:sz w:val="20"/>
          <w:szCs w:val="20"/>
          <w:lang w:val="pt-BR"/>
        </w:rPr>
        <w:t>O motivo, que o jogo intencionalmente deixa implícito, é que o personagem encontra-se em coma</w:t>
      </w:r>
      <w:r w:rsidR="001679E6">
        <w:rPr>
          <w:sz w:val="20"/>
          <w:szCs w:val="20"/>
          <w:lang w:val="pt-BR"/>
        </w:rPr>
        <w:t>, apena aguardando o momento de sua morte, que se dá ao desfecho do jogo.</w:t>
      </w:r>
    </w:p>
    <w:p w:rsidR="001679E6" w:rsidRDefault="001679E6" w:rsidP="004D2E58">
      <w:pPr>
        <w:jc w:val="both"/>
        <w:rPr>
          <w:sz w:val="20"/>
          <w:szCs w:val="20"/>
          <w:lang w:val="pt-BR"/>
        </w:rPr>
      </w:pPr>
    </w:p>
    <w:p w:rsidR="00926650" w:rsidRDefault="001679E6" w:rsidP="00A326BF">
      <w:pPr>
        <w:ind w:firstLine="284"/>
        <w:jc w:val="both"/>
        <w:rPr>
          <w:sz w:val="20"/>
          <w:szCs w:val="20"/>
          <w:lang w:val="pt-BR"/>
        </w:rPr>
      </w:pPr>
      <w:r>
        <w:rPr>
          <w:sz w:val="20"/>
          <w:szCs w:val="20"/>
          <w:lang w:val="pt-BR"/>
        </w:rPr>
        <w:t>As fases, seguindo o enredo supracitado, utilizarão como temática os Cinco Estágios de Perda e Dor de Kübler-Ross: negação e isolação, raiva, negociação, depressão e aceitação.</w:t>
      </w:r>
    </w:p>
    <w:p w:rsidR="00926650" w:rsidRPr="00C604DB" w:rsidRDefault="00926650" w:rsidP="004D2E58">
      <w:pPr>
        <w:jc w:val="both"/>
        <w:rPr>
          <w:sz w:val="20"/>
          <w:szCs w:val="20"/>
          <w:lang w:val="pt-BR"/>
        </w:rPr>
      </w:pPr>
    </w:p>
    <w:p w:rsidR="00B9789A" w:rsidRPr="00DE2FFE" w:rsidRDefault="006901AE" w:rsidP="00B9789A">
      <w:pPr>
        <w:jc w:val="both"/>
        <w:rPr>
          <w:rFonts w:ascii="Arial" w:hAnsi="Arial" w:cs="Arial"/>
          <w:b/>
          <w:bCs/>
          <w:lang w:val="pt-BR"/>
        </w:rPr>
      </w:pPr>
      <w:r w:rsidRPr="00DE2FFE">
        <w:rPr>
          <w:rFonts w:ascii="Arial" w:hAnsi="Arial" w:cs="Arial"/>
          <w:b/>
          <w:bCs/>
          <w:lang w:val="pt-BR"/>
        </w:rPr>
        <w:t>3</w:t>
      </w:r>
      <w:r w:rsidR="00B9789A" w:rsidRPr="00DE2FFE">
        <w:rPr>
          <w:rFonts w:ascii="Arial" w:hAnsi="Arial" w:cs="Arial"/>
          <w:b/>
          <w:bCs/>
          <w:lang w:val="pt-BR"/>
        </w:rPr>
        <w:t xml:space="preserve">. </w:t>
      </w:r>
      <w:r w:rsidR="009D7A16" w:rsidRPr="00DE2FFE">
        <w:rPr>
          <w:rFonts w:ascii="Arial" w:hAnsi="Arial" w:cs="Arial"/>
          <w:b/>
          <w:bCs/>
          <w:lang w:val="pt-BR"/>
        </w:rPr>
        <w:t>Personagens</w:t>
      </w:r>
    </w:p>
    <w:p w:rsidR="00B9789A" w:rsidRPr="00DE2FFE" w:rsidRDefault="00B9789A" w:rsidP="004D2E58">
      <w:pPr>
        <w:jc w:val="both"/>
        <w:rPr>
          <w:sz w:val="20"/>
          <w:szCs w:val="20"/>
          <w:lang w:val="pt-BR"/>
        </w:rPr>
      </w:pPr>
    </w:p>
    <w:p w:rsidR="00533B03" w:rsidRPr="009D7A16" w:rsidRDefault="008061DD" w:rsidP="004D2E58">
      <w:pPr>
        <w:jc w:val="both"/>
        <w:rPr>
          <w:rFonts w:ascii="Arial" w:hAnsi="Arial" w:cs="Arial"/>
          <w:b/>
          <w:bCs/>
          <w:sz w:val="20"/>
          <w:szCs w:val="20"/>
          <w:lang w:val="pt-BR"/>
        </w:rPr>
      </w:pPr>
      <w:bookmarkStart w:id="2" w:name="OLE_LINK1"/>
      <w:bookmarkStart w:id="3" w:name="OLE_LINK2"/>
      <w:bookmarkStart w:id="4" w:name="OLE_LINK5"/>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835025" cy="1503045"/>
            <wp:effectExtent l="0" t="0" r="3175" b="1905"/>
            <wp:wrapSquare wrapText="bothSides"/>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5025" cy="1503045"/>
                    </a:xfrm>
                    <a:prstGeom prst="rect">
                      <a:avLst/>
                    </a:prstGeom>
                    <a:noFill/>
                    <a:ln>
                      <a:noFill/>
                    </a:ln>
                  </pic:spPr>
                </pic:pic>
              </a:graphicData>
            </a:graphic>
            <wp14:sizeRelH relativeFrom="page">
              <wp14:pctWidth>0</wp14:pctWidth>
            </wp14:sizeRelH>
            <wp14:sizeRelV relativeFrom="page">
              <wp14:pctHeight>0</wp14:pctHeight>
            </wp14:sizeRelV>
          </wp:anchor>
        </w:drawing>
      </w:r>
      <w:r w:rsidR="006901AE" w:rsidRPr="009D7A16">
        <w:rPr>
          <w:rFonts w:ascii="Arial" w:hAnsi="Arial" w:cs="Arial"/>
          <w:b/>
          <w:bCs/>
          <w:sz w:val="20"/>
          <w:szCs w:val="20"/>
          <w:lang w:val="pt-BR"/>
        </w:rPr>
        <w:t>3</w:t>
      </w:r>
      <w:r w:rsidR="00533B03" w:rsidRPr="009D7A16">
        <w:rPr>
          <w:rFonts w:ascii="Arial" w:hAnsi="Arial" w:cs="Arial"/>
          <w:b/>
          <w:bCs/>
          <w:sz w:val="20"/>
          <w:szCs w:val="20"/>
          <w:lang w:val="pt-BR"/>
        </w:rPr>
        <w:t xml:space="preserve">.1 </w:t>
      </w:r>
      <w:r w:rsidR="009D7A16" w:rsidRPr="009D7A16">
        <w:rPr>
          <w:rFonts w:ascii="Arial" w:hAnsi="Arial" w:cs="Arial"/>
          <w:b/>
          <w:bCs/>
          <w:sz w:val="20"/>
          <w:szCs w:val="20"/>
          <w:lang w:val="pt-BR"/>
        </w:rPr>
        <w:t>Protagonista / Jogador</w:t>
      </w:r>
    </w:p>
    <w:bookmarkEnd w:id="2"/>
    <w:bookmarkEnd w:id="3"/>
    <w:bookmarkEnd w:id="4"/>
    <w:p w:rsidR="00B9789A" w:rsidRPr="009D7A16" w:rsidRDefault="00B9789A" w:rsidP="004D2E58">
      <w:pPr>
        <w:jc w:val="both"/>
        <w:rPr>
          <w:sz w:val="20"/>
          <w:szCs w:val="20"/>
          <w:lang w:val="pt-BR"/>
        </w:rPr>
      </w:pPr>
    </w:p>
    <w:p w:rsidR="009D0149" w:rsidRDefault="009D7A16" w:rsidP="004D2E58">
      <w:pPr>
        <w:jc w:val="both"/>
        <w:rPr>
          <w:sz w:val="20"/>
          <w:szCs w:val="20"/>
          <w:lang w:val="pt-BR"/>
        </w:rPr>
      </w:pPr>
      <w:bookmarkStart w:id="5" w:name="OLE_LINK3"/>
      <w:bookmarkStart w:id="6" w:name="OLE_LINK4"/>
      <w:r w:rsidRPr="009D7A16">
        <w:rPr>
          <w:sz w:val="20"/>
          <w:szCs w:val="20"/>
          <w:lang w:val="pt-BR"/>
        </w:rPr>
        <w:t xml:space="preserve">O </w:t>
      </w:r>
      <w:bookmarkEnd w:id="5"/>
      <w:bookmarkEnd w:id="6"/>
      <w:r w:rsidRPr="009D7A16">
        <w:rPr>
          <w:sz w:val="20"/>
          <w:szCs w:val="20"/>
          <w:lang w:val="pt-BR"/>
        </w:rPr>
        <w:t>protagonist</w:t>
      </w:r>
      <w:r>
        <w:rPr>
          <w:sz w:val="20"/>
          <w:szCs w:val="20"/>
          <w:lang w:val="pt-BR"/>
        </w:rPr>
        <w:t>a</w:t>
      </w:r>
      <w:r w:rsidRPr="009D7A16">
        <w:rPr>
          <w:sz w:val="20"/>
          <w:szCs w:val="20"/>
          <w:lang w:val="pt-BR"/>
        </w:rPr>
        <w:t>,</w:t>
      </w:r>
      <w:r>
        <w:rPr>
          <w:sz w:val="20"/>
          <w:szCs w:val="20"/>
          <w:lang w:val="pt-BR"/>
        </w:rPr>
        <w:t xml:space="preserve"> propositalmente sem nome para permitir uma imersão mais profunda do jogador, é um personagem que se encontra vagando pela própria mente sem saber que aguarda a própria morte</w:t>
      </w:r>
      <w:r w:rsidR="00A326BF">
        <w:rPr>
          <w:sz w:val="20"/>
          <w:szCs w:val="20"/>
          <w:lang w:val="pt-BR"/>
        </w:rPr>
        <w:t xml:space="preserve">. </w:t>
      </w:r>
      <w:r w:rsidR="00DE2FFE">
        <w:rPr>
          <w:sz w:val="20"/>
          <w:szCs w:val="20"/>
          <w:lang w:val="pt-BR"/>
        </w:rPr>
        <w:t>Tudo que ele sabe acerca do mundo em que está é transmitido a ele pelo mentor;</w:t>
      </w:r>
    </w:p>
    <w:p w:rsidR="00DE2FFE" w:rsidRDefault="008061DD" w:rsidP="004D2E58">
      <w:pPr>
        <w:jc w:val="both"/>
        <w:rPr>
          <w:sz w:val="20"/>
          <w:szCs w:val="20"/>
          <w:lang w:val="pt-BR"/>
        </w:rPr>
      </w:pPr>
      <w:r>
        <w:rPr>
          <w:noProof/>
        </w:rPr>
        <w:drawing>
          <wp:anchor distT="0" distB="0" distL="114300" distR="114300" simplePos="0" relativeHeight="251661312" behindDoc="0" locked="0" layoutInCell="1" allowOverlap="1">
            <wp:simplePos x="0" y="0"/>
            <wp:positionH relativeFrom="margin">
              <wp:posOffset>2090420</wp:posOffset>
            </wp:positionH>
            <wp:positionV relativeFrom="margin">
              <wp:posOffset>1661795</wp:posOffset>
            </wp:positionV>
            <wp:extent cx="765175" cy="1395095"/>
            <wp:effectExtent l="0" t="0" r="0" b="0"/>
            <wp:wrapSquare wrapText="bothSides"/>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175" cy="1395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2FFE" w:rsidRDefault="00DE2FFE" w:rsidP="00DE2FFE">
      <w:pPr>
        <w:jc w:val="both"/>
        <w:rPr>
          <w:rFonts w:ascii="Arial" w:hAnsi="Arial" w:cs="Arial"/>
          <w:b/>
          <w:bCs/>
          <w:sz w:val="20"/>
          <w:szCs w:val="20"/>
          <w:lang w:val="pt-BR"/>
        </w:rPr>
      </w:pPr>
      <w:r w:rsidRPr="009D7A16">
        <w:rPr>
          <w:rFonts w:ascii="Arial" w:hAnsi="Arial" w:cs="Arial"/>
          <w:b/>
          <w:bCs/>
          <w:sz w:val="20"/>
          <w:szCs w:val="20"/>
          <w:lang w:val="pt-BR"/>
        </w:rPr>
        <w:t>3.</w:t>
      </w:r>
      <w:r>
        <w:rPr>
          <w:rFonts w:ascii="Arial" w:hAnsi="Arial" w:cs="Arial"/>
          <w:b/>
          <w:bCs/>
          <w:sz w:val="20"/>
          <w:szCs w:val="20"/>
          <w:lang w:val="pt-BR"/>
        </w:rPr>
        <w:t>2</w:t>
      </w:r>
      <w:r w:rsidRPr="009D7A16">
        <w:rPr>
          <w:rFonts w:ascii="Arial" w:hAnsi="Arial" w:cs="Arial"/>
          <w:b/>
          <w:bCs/>
          <w:sz w:val="20"/>
          <w:szCs w:val="20"/>
          <w:lang w:val="pt-BR"/>
        </w:rPr>
        <w:t xml:space="preserve"> </w:t>
      </w:r>
      <w:r>
        <w:rPr>
          <w:rFonts w:ascii="Arial" w:hAnsi="Arial" w:cs="Arial"/>
          <w:b/>
          <w:bCs/>
          <w:sz w:val="20"/>
          <w:szCs w:val="20"/>
          <w:lang w:val="pt-BR"/>
        </w:rPr>
        <w:t>O mentor / consciêmcia</w:t>
      </w:r>
    </w:p>
    <w:p w:rsidR="008061DD" w:rsidRDefault="008061DD" w:rsidP="00DE2FFE">
      <w:pPr>
        <w:jc w:val="both"/>
        <w:rPr>
          <w:sz w:val="20"/>
          <w:szCs w:val="20"/>
          <w:lang w:val="pt-BR"/>
        </w:rPr>
      </w:pPr>
    </w:p>
    <w:p w:rsidR="008061DD" w:rsidRPr="008061DD" w:rsidRDefault="00DE2FFE" w:rsidP="00DE2FFE">
      <w:pPr>
        <w:jc w:val="both"/>
        <w:rPr>
          <w:sz w:val="20"/>
          <w:szCs w:val="20"/>
          <w:lang w:val="pt-BR"/>
        </w:rPr>
      </w:pPr>
      <w:r w:rsidRPr="009D7A16">
        <w:rPr>
          <w:sz w:val="20"/>
          <w:szCs w:val="20"/>
          <w:lang w:val="pt-BR"/>
        </w:rPr>
        <w:t>O</w:t>
      </w:r>
      <w:r>
        <w:rPr>
          <w:sz w:val="20"/>
          <w:szCs w:val="20"/>
          <w:lang w:val="pt-BR"/>
        </w:rPr>
        <w:t xml:space="preserve"> mentor, no fim das contas, nada mais é do que um figmento da imaginação do protagonista que dá a ele discernimento e reflexão sobre seus objetivos.</w:t>
      </w:r>
      <w:bookmarkStart w:id="7" w:name="_GoBack"/>
      <w:bookmarkEnd w:id="7"/>
    </w:p>
    <w:p w:rsidR="009D7A16" w:rsidRPr="008061DD" w:rsidRDefault="009D7A16" w:rsidP="004D2E58">
      <w:pPr>
        <w:jc w:val="both"/>
        <w:rPr>
          <w:sz w:val="20"/>
          <w:szCs w:val="20"/>
          <w:lang w:val="pt-BR"/>
        </w:rPr>
      </w:pPr>
    </w:p>
    <w:p w:rsidR="008061DD" w:rsidRPr="008061DD" w:rsidRDefault="008061DD" w:rsidP="00E1563A">
      <w:pPr>
        <w:jc w:val="both"/>
        <w:rPr>
          <w:rFonts w:ascii="Arial" w:hAnsi="Arial" w:cs="Arial"/>
          <w:b/>
          <w:bCs/>
          <w:lang w:val="pt-BR"/>
        </w:rPr>
      </w:pPr>
      <w:bookmarkStart w:id="8" w:name="OLE_LINK15"/>
      <w:bookmarkStart w:id="9" w:name="OLE_LINK16"/>
    </w:p>
    <w:p w:rsidR="008061DD" w:rsidRPr="00596163" w:rsidRDefault="008061DD" w:rsidP="008061DD">
      <w:pPr>
        <w:jc w:val="both"/>
        <w:rPr>
          <w:rFonts w:ascii="Arial" w:hAnsi="Arial" w:cs="Arial"/>
          <w:b/>
          <w:bCs/>
        </w:rPr>
      </w:pPr>
      <w:r>
        <w:rPr>
          <w:rFonts w:ascii="Arial" w:hAnsi="Arial" w:cs="Arial"/>
          <w:b/>
          <w:bCs/>
        </w:rPr>
        <w:t>4</w:t>
      </w:r>
      <w:r w:rsidRPr="00596163">
        <w:rPr>
          <w:rFonts w:ascii="Arial" w:hAnsi="Arial" w:cs="Arial"/>
          <w:b/>
          <w:bCs/>
        </w:rPr>
        <w:t xml:space="preserve">. </w:t>
      </w:r>
      <w:r>
        <w:rPr>
          <w:rFonts w:ascii="Arial" w:hAnsi="Arial" w:cs="Arial"/>
          <w:b/>
          <w:bCs/>
        </w:rPr>
        <w:t>Jogabilidade</w:t>
      </w:r>
    </w:p>
    <w:p w:rsidR="008061DD" w:rsidRDefault="008061DD" w:rsidP="008061DD">
      <w:pPr>
        <w:jc w:val="both"/>
        <w:rPr>
          <w:sz w:val="20"/>
          <w:szCs w:val="20"/>
        </w:rPr>
      </w:pPr>
    </w:p>
    <w:p w:rsidR="008061DD" w:rsidRPr="008061DD" w:rsidRDefault="008061DD" w:rsidP="008061DD">
      <w:pPr>
        <w:jc w:val="both"/>
        <w:rPr>
          <w:rFonts w:ascii="Arial" w:hAnsi="Arial" w:cs="Arial"/>
          <w:b/>
          <w:bCs/>
          <w:lang w:val="pt-BR"/>
        </w:rPr>
      </w:pPr>
      <w:r w:rsidRPr="008061DD">
        <w:rPr>
          <w:sz w:val="20"/>
          <w:szCs w:val="20"/>
          <w:lang w:val="pt-BR"/>
        </w:rPr>
        <w:t>A proposta do jogo é simples: Chegar ao final de cada fase</w:t>
      </w:r>
      <w:r>
        <w:rPr>
          <w:sz w:val="20"/>
          <w:szCs w:val="20"/>
          <w:lang w:val="pt-BR"/>
        </w:rPr>
        <w:t>. Não há limites de te</w:t>
      </w:r>
    </w:p>
    <w:p w:rsidR="008061DD" w:rsidRPr="008061DD" w:rsidRDefault="008061DD" w:rsidP="00E1563A">
      <w:pPr>
        <w:jc w:val="both"/>
        <w:rPr>
          <w:rFonts w:ascii="Arial" w:hAnsi="Arial" w:cs="Arial"/>
          <w:b/>
          <w:bCs/>
          <w:lang w:val="pt-BR"/>
        </w:rPr>
      </w:pPr>
    </w:p>
    <w:p w:rsidR="00E1563A" w:rsidRPr="00596163" w:rsidRDefault="00433594" w:rsidP="00E1563A">
      <w:pPr>
        <w:jc w:val="both"/>
        <w:rPr>
          <w:rFonts w:ascii="Arial" w:hAnsi="Arial" w:cs="Arial"/>
          <w:b/>
          <w:bCs/>
        </w:rPr>
      </w:pPr>
      <w:bookmarkStart w:id="10" w:name="OLE_LINK17"/>
      <w:bookmarkStart w:id="11" w:name="OLE_LINK18"/>
      <w:r>
        <w:rPr>
          <w:rFonts w:ascii="Arial" w:hAnsi="Arial" w:cs="Arial"/>
          <w:b/>
          <w:bCs/>
        </w:rPr>
        <w:t>4</w:t>
      </w:r>
      <w:r w:rsidR="00E1563A" w:rsidRPr="00596163">
        <w:rPr>
          <w:rFonts w:ascii="Arial" w:hAnsi="Arial" w:cs="Arial"/>
          <w:b/>
          <w:bCs/>
        </w:rPr>
        <w:t xml:space="preserve">. </w:t>
      </w:r>
      <w:r w:rsidR="00E1563A">
        <w:rPr>
          <w:rFonts w:ascii="Arial" w:hAnsi="Arial" w:cs="Arial"/>
          <w:b/>
          <w:bCs/>
        </w:rPr>
        <w:t>Conclusion</w:t>
      </w:r>
    </w:p>
    <w:bookmarkEnd w:id="8"/>
    <w:bookmarkEnd w:id="9"/>
    <w:p w:rsidR="00132E41" w:rsidRDefault="00132E41" w:rsidP="004D2E58">
      <w:pPr>
        <w:jc w:val="both"/>
        <w:rPr>
          <w:sz w:val="20"/>
          <w:szCs w:val="20"/>
        </w:rPr>
      </w:pPr>
    </w:p>
    <w:p w:rsidR="00132E41" w:rsidRDefault="00076B8B" w:rsidP="004D2E58">
      <w:pPr>
        <w:jc w:val="both"/>
        <w:rPr>
          <w:sz w:val="20"/>
          <w:szCs w:val="20"/>
        </w:rPr>
      </w:pPr>
      <w:r>
        <w:rPr>
          <w:sz w:val="20"/>
          <w:szCs w:val="20"/>
        </w:rPr>
        <w:t xml:space="preserve">The final sections of your work are: acknowledgements </w:t>
      </w:r>
      <w:bookmarkEnd w:id="10"/>
      <w:bookmarkEnd w:id="11"/>
      <w:r>
        <w:rPr>
          <w:sz w:val="20"/>
          <w:szCs w:val="20"/>
        </w:rPr>
        <w:t>and references. These final sections are not numbered.</w:t>
      </w:r>
    </w:p>
    <w:p w:rsidR="00E1563A" w:rsidRDefault="00E1563A" w:rsidP="004D2E58">
      <w:pPr>
        <w:jc w:val="both"/>
        <w:rPr>
          <w:sz w:val="20"/>
          <w:szCs w:val="20"/>
        </w:rPr>
      </w:pPr>
    </w:p>
    <w:p w:rsidR="00076B8B" w:rsidRPr="00596163" w:rsidRDefault="00076B8B" w:rsidP="00076B8B">
      <w:pPr>
        <w:jc w:val="both"/>
        <w:rPr>
          <w:rFonts w:ascii="Arial" w:hAnsi="Arial" w:cs="Arial"/>
          <w:b/>
          <w:bCs/>
        </w:rPr>
      </w:pPr>
      <w:r>
        <w:rPr>
          <w:rFonts w:ascii="Arial" w:hAnsi="Arial" w:cs="Arial"/>
          <w:b/>
          <w:bCs/>
        </w:rPr>
        <w:t>Acknowledgements</w:t>
      </w:r>
    </w:p>
    <w:p w:rsidR="00076B8B" w:rsidRDefault="00076B8B" w:rsidP="004D2E58">
      <w:pPr>
        <w:jc w:val="both"/>
        <w:rPr>
          <w:sz w:val="20"/>
          <w:szCs w:val="20"/>
        </w:rPr>
      </w:pPr>
    </w:p>
    <w:p w:rsidR="00076B8B" w:rsidRDefault="00076B8B" w:rsidP="004D2E58">
      <w:pPr>
        <w:jc w:val="both"/>
        <w:rPr>
          <w:sz w:val="20"/>
          <w:szCs w:val="20"/>
        </w:rPr>
      </w:pPr>
      <w:r>
        <w:rPr>
          <w:sz w:val="20"/>
          <w:szCs w:val="20"/>
        </w:rPr>
        <w:t>The authors would like to thank …</w:t>
      </w:r>
    </w:p>
    <w:p w:rsidR="00076B8B" w:rsidRDefault="00076B8B" w:rsidP="004D2E58">
      <w:pPr>
        <w:jc w:val="both"/>
        <w:rPr>
          <w:sz w:val="20"/>
          <w:szCs w:val="20"/>
        </w:rPr>
      </w:pPr>
    </w:p>
    <w:p w:rsidR="00076B8B" w:rsidRPr="00596163" w:rsidRDefault="00076B8B" w:rsidP="00076B8B">
      <w:pPr>
        <w:jc w:val="both"/>
        <w:rPr>
          <w:rFonts w:ascii="Arial" w:hAnsi="Arial" w:cs="Arial"/>
          <w:b/>
          <w:bCs/>
        </w:rPr>
      </w:pPr>
      <w:r>
        <w:rPr>
          <w:rFonts w:ascii="Arial" w:hAnsi="Arial" w:cs="Arial"/>
          <w:b/>
          <w:bCs/>
        </w:rPr>
        <w:t>References</w:t>
      </w:r>
    </w:p>
    <w:p w:rsidR="00076B8B" w:rsidRDefault="00076B8B" w:rsidP="004D2E58">
      <w:pPr>
        <w:jc w:val="both"/>
        <w:rPr>
          <w:sz w:val="20"/>
          <w:szCs w:val="20"/>
        </w:rPr>
      </w:pPr>
    </w:p>
    <w:p w:rsidR="004655A5" w:rsidRDefault="00DD6167" w:rsidP="00DD6167">
      <w:pPr>
        <w:ind w:left="284" w:hanging="284"/>
        <w:jc w:val="both"/>
        <w:rPr>
          <w:sz w:val="18"/>
          <w:szCs w:val="18"/>
        </w:rPr>
      </w:pPr>
      <w:r>
        <w:rPr>
          <w:smallCaps/>
          <w:sz w:val="18"/>
          <w:szCs w:val="18"/>
        </w:rPr>
        <w:t>Woodcock</w:t>
      </w:r>
      <w:r w:rsidRPr="00DD6167">
        <w:rPr>
          <w:smallCaps/>
          <w:sz w:val="18"/>
          <w:szCs w:val="18"/>
        </w:rPr>
        <w:t xml:space="preserve">, </w:t>
      </w:r>
      <w:r w:rsidR="007C36A4">
        <w:rPr>
          <w:smallCaps/>
          <w:sz w:val="18"/>
          <w:szCs w:val="18"/>
        </w:rPr>
        <w:t>S</w:t>
      </w:r>
      <w:r w:rsidRPr="00DD6167">
        <w:rPr>
          <w:smallCaps/>
          <w:sz w:val="18"/>
          <w:szCs w:val="18"/>
        </w:rPr>
        <w:t>.</w:t>
      </w:r>
      <w:r>
        <w:rPr>
          <w:sz w:val="18"/>
          <w:szCs w:val="18"/>
        </w:rPr>
        <w:t xml:space="preserve">, 2001. Game AI: the state of the art industry 2000-2001. </w:t>
      </w:r>
      <w:r w:rsidRPr="00DD6167">
        <w:rPr>
          <w:i/>
          <w:iCs/>
          <w:sz w:val="18"/>
          <w:szCs w:val="18"/>
        </w:rPr>
        <w:t>Game Developer</w:t>
      </w:r>
      <w:r>
        <w:rPr>
          <w:sz w:val="18"/>
          <w:szCs w:val="18"/>
        </w:rPr>
        <w:t>, 8 (8), 36-44.</w:t>
      </w:r>
    </w:p>
    <w:p w:rsidR="007C36A4" w:rsidRDefault="007C36A4" w:rsidP="00DD6167">
      <w:pPr>
        <w:ind w:left="284" w:hanging="284"/>
        <w:jc w:val="both"/>
        <w:rPr>
          <w:sz w:val="18"/>
          <w:szCs w:val="18"/>
        </w:rPr>
      </w:pPr>
    </w:p>
    <w:p w:rsidR="007C36A4" w:rsidRDefault="007C36A4" w:rsidP="00DD6167">
      <w:pPr>
        <w:ind w:left="284" w:hanging="284"/>
        <w:jc w:val="both"/>
        <w:rPr>
          <w:sz w:val="18"/>
          <w:szCs w:val="18"/>
        </w:rPr>
      </w:pPr>
      <w:r w:rsidRPr="007C36A4">
        <w:rPr>
          <w:smallCaps/>
          <w:sz w:val="18"/>
          <w:szCs w:val="18"/>
        </w:rPr>
        <w:t>Holland, M.</w:t>
      </w:r>
      <w:r>
        <w:rPr>
          <w:sz w:val="18"/>
          <w:szCs w:val="18"/>
        </w:rPr>
        <w:t xml:space="preserve">, 2004. </w:t>
      </w:r>
      <w:r w:rsidR="009F170B">
        <w:rPr>
          <w:i/>
          <w:iCs/>
          <w:sz w:val="18"/>
          <w:szCs w:val="18"/>
        </w:rPr>
        <w:t>Citing r</w:t>
      </w:r>
      <w:r w:rsidRPr="007C36A4">
        <w:rPr>
          <w:i/>
          <w:iCs/>
          <w:sz w:val="18"/>
          <w:szCs w:val="18"/>
        </w:rPr>
        <w:t xml:space="preserve">eferences: the </w:t>
      </w:r>
      <w:r w:rsidR="009A6F90" w:rsidRPr="007C36A4">
        <w:rPr>
          <w:i/>
          <w:iCs/>
          <w:sz w:val="18"/>
          <w:szCs w:val="18"/>
        </w:rPr>
        <w:t>Harvard</w:t>
      </w:r>
      <w:r w:rsidRPr="007C36A4">
        <w:rPr>
          <w:i/>
          <w:iCs/>
          <w:sz w:val="18"/>
          <w:szCs w:val="18"/>
        </w:rPr>
        <w:t xml:space="preserve"> System</w:t>
      </w:r>
      <w:r>
        <w:rPr>
          <w:sz w:val="18"/>
          <w:szCs w:val="18"/>
        </w:rPr>
        <w:t xml:space="preserve"> [online] Bournemouth University. Available from: </w:t>
      </w:r>
      <w:r w:rsidRPr="007C36A4">
        <w:rPr>
          <w:sz w:val="18"/>
          <w:szCs w:val="18"/>
        </w:rPr>
        <w:t>www.bournemouth.ac.uk/library/using/harvard_system.html</w:t>
      </w:r>
      <w:r>
        <w:rPr>
          <w:sz w:val="18"/>
          <w:szCs w:val="18"/>
        </w:rPr>
        <w:t xml:space="preserve"> [Accessed 17 June 2006].</w:t>
      </w:r>
    </w:p>
    <w:p w:rsidR="007C36A4" w:rsidRDefault="007C36A4" w:rsidP="00DD6167">
      <w:pPr>
        <w:ind w:left="284" w:hanging="284"/>
        <w:jc w:val="both"/>
        <w:rPr>
          <w:sz w:val="18"/>
          <w:szCs w:val="18"/>
        </w:rPr>
      </w:pPr>
    </w:p>
    <w:p w:rsidR="007C36A4" w:rsidRDefault="009F170B" w:rsidP="00DD6167">
      <w:pPr>
        <w:ind w:left="284" w:hanging="284"/>
        <w:jc w:val="both"/>
        <w:rPr>
          <w:sz w:val="18"/>
          <w:szCs w:val="18"/>
        </w:rPr>
      </w:pPr>
      <w:r w:rsidRPr="00261E70">
        <w:rPr>
          <w:smallCaps/>
          <w:sz w:val="18"/>
          <w:szCs w:val="18"/>
        </w:rPr>
        <w:t>Kartch, D.</w:t>
      </w:r>
      <w:r>
        <w:rPr>
          <w:sz w:val="18"/>
          <w:szCs w:val="18"/>
        </w:rPr>
        <w:t xml:space="preserve">, 2000. </w:t>
      </w:r>
      <w:r w:rsidRPr="009F170B">
        <w:rPr>
          <w:i/>
          <w:iCs/>
          <w:sz w:val="18"/>
          <w:szCs w:val="18"/>
        </w:rPr>
        <w:t>Efficient rendering and compression for full-parallax computer-generated holographic stereograms</w:t>
      </w:r>
      <w:r>
        <w:rPr>
          <w:sz w:val="18"/>
          <w:szCs w:val="18"/>
        </w:rPr>
        <w:t>. PhD thesis, Cornell University.</w:t>
      </w:r>
    </w:p>
    <w:p w:rsidR="009F170B" w:rsidRDefault="009F170B" w:rsidP="00DD6167">
      <w:pPr>
        <w:ind w:left="284" w:hanging="284"/>
        <w:jc w:val="both"/>
        <w:rPr>
          <w:sz w:val="18"/>
          <w:szCs w:val="18"/>
        </w:rPr>
      </w:pPr>
    </w:p>
    <w:p w:rsidR="009F170B" w:rsidRDefault="009F170B" w:rsidP="00DD6167">
      <w:pPr>
        <w:ind w:left="284" w:hanging="284"/>
        <w:jc w:val="both"/>
        <w:rPr>
          <w:sz w:val="18"/>
          <w:szCs w:val="18"/>
        </w:rPr>
      </w:pPr>
      <w:r w:rsidRPr="00261E70">
        <w:rPr>
          <w:smallCaps/>
          <w:sz w:val="18"/>
          <w:szCs w:val="18"/>
        </w:rPr>
        <w:t>Parke, F.L. and Waters, K.</w:t>
      </w:r>
      <w:r>
        <w:rPr>
          <w:sz w:val="18"/>
          <w:szCs w:val="18"/>
        </w:rPr>
        <w:t xml:space="preserve">, 1996. Computer facial animation. </w:t>
      </w:r>
      <w:r w:rsidR="00011628">
        <w:rPr>
          <w:sz w:val="18"/>
          <w:szCs w:val="18"/>
        </w:rPr>
        <w:t>Wellesley</w:t>
      </w:r>
      <w:r>
        <w:rPr>
          <w:sz w:val="18"/>
          <w:szCs w:val="18"/>
        </w:rPr>
        <w:t>: AK Peters.</w:t>
      </w:r>
    </w:p>
    <w:p w:rsidR="00011628" w:rsidRDefault="00011628" w:rsidP="00DD6167">
      <w:pPr>
        <w:ind w:left="284" w:hanging="284"/>
        <w:jc w:val="both"/>
        <w:rPr>
          <w:sz w:val="18"/>
          <w:szCs w:val="18"/>
        </w:rPr>
      </w:pPr>
    </w:p>
    <w:p w:rsidR="00011628" w:rsidRDefault="00261E70" w:rsidP="00261E70">
      <w:pPr>
        <w:ind w:left="284" w:hanging="284"/>
        <w:jc w:val="both"/>
        <w:rPr>
          <w:sz w:val="18"/>
          <w:szCs w:val="18"/>
        </w:rPr>
      </w:pPr>
      <w:r w:rsidRPr="003A4341">
        <w:rPr>
          <w:smallCaps/>
          <w:sz w:val="18"/>
          <w:szCs w:val="18"/>
        </w:rPr>
        <w:t>Ducheneaut, N., Yee, N., Nickell, E. and Moore, J.R.</w:t>
      </w:r>
      <w:r>
        <w:rPr>
          <w:sz w:val="18"/>
          <w:szCs w:val="18"/>
        </w:rPr>
        <w:t xml:space="preserve">, 2006. “Alone together?”: exploring the social dynamics of massively multiplayer online games. </w:t>
      </w:r>
      <w:r w:rsidRPr="003A4341">
        <w:rPr>
          <w:i/>
          <w:iCs/>
          <w:sz w:val="18"/>
          <w:szCs w:val="18"/>
        </w:rPr>
        <w:t>In: Proceedings of the SIGCHI conference on Human Factors in computing systems, 22-27 April</w:t>
      </w:r>
      <w:r w:rsidR="003A4341" w:rsidRPr="003A4341">
        <w:rPr>
          <w:i/>
          <w:iCs/>
          <w:sz w:val="18"/>
          <w:szCs w:val="18"/>
        </w:rPr>
        <w:t xml:space="preserve"> 2006 Montreal</w:t>
      </w:r>
      <w:r w:rsidR="003A4341">
        <w:rPr>
          <w:sz w:val="18"/>
          <w:szCs w:val="18"/>
        </w:rPr>
        <w:t xml:space="preserve">. New York: ACM Press, </w:t>
      </w:r>
      <w:r>
        <w:rPr>
          <w:sz w:val="18"/>
          <w:szCs w:val="18"/>
        </w:rPr>
        <w:t>407-416.</w:t>
      </w:r>
    </w:p>
    <w:p w:rsidR="003A4341" w:rsidRDefault="003A4341" w:rsidP="00261E70">
      <w:pPr>
        <w:ind w:left="284" w:hanging="284"/>
        <w:jc w:val="both"/>
        <w:rPr>
          <w:sz w:val="18"/>
          <w:szCs w:val="18"/>
        </w:rPr>
      </w:pPr>
    </w:p>
    <w:sectPr w:rsidR="003A4341" w:rsidSect="0025202B">
      <w:type w:val="continuous"/>
      <w:pgSz w:w="11907" w:h="16840" w:code="9"/>
      <w:pgMar w:top="1134" w:right="1134" w:bottom="1418" w:left="1418" w:header="720" w:footer="720"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AFF" w:usb1="4000247B"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21FA"/>
    <w:multiLevelType w:val="hybridMultilevel"/>
    <w:tmpl w:val="615EEBE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55B434D6"/>
    <w:multiLevelType w:val="hybridMultilevel"/>
    <w:tmpl w:val="70F4D8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225"/>
    <w:rsid w:val="00011628"/>
    <w:rsid w:val="00076B8B"/>
    <w:rsid w:val="00132E41"/>
    <w:rsid w:val="00133E09"/>
    <w:rsid w:val="00152939"/>
    <w:rsid w:val="001679E6"/>
    <w:rsid w:val="00177F24"/>
    <w:rsid w:val="00231A40"/>
    <w:rsid w:val="00245B6F"/>
    <w:rsid w:val="0025202B"/>
    <w:rsid w:val="00261E70"/>
    <w:rsid w:val="00287F11"/>
    <w:rsid w:val="002C6556"/>
    <w:rsid w:val="00343C8A"/>
    <w:rsid w:val="00364C0D"/>
    <w:rsid w:val="00366B26"/>
    <w:rsid w:val="003753AB"/>
    <w:rsid w:val="003A4341"/>
    <w:rsid w:val="003A70FD"/>
    <w:rsid w:val="003E7225"/>
    <w:rsid w:val="004149A0"/>
    <w:rsid w:val="00433594"/>
    <w:rsid w:val="004655A5"/>
    <w:rsid w:val="004C575F"/>
    <w:rsid w:val="004D2E58"/>
    <w:rsid w:val="00533B03"/>
    <w:rsid w:val="00550BC4"/>
    <w:rsid w:val="00566817"/>
    <w:rsid w:val="00596163"/>
    <w:rsid w:val="005E19CD"/>
    <w:rsid w:val="006016B4"/>
    <w:rsid w:val="00645992"/>
    <w:rsid w:val="00657EF1"/>
    <w:rsid w:val="006901AE"/>
    <w:rsid w:val="006D37A9"/>
    <w:rsid w:val="007C36A4"/>
    <w:rsid w:val="007F085D"/>
    <w:rsid w:val="007F4E27"/>
    <w:rsid w:val="008061DD"/>
    <w:rsid w:val="00807781"/>
    <w:rsid w:val="008C0C47"/>
    <w:rsid w:val="008E27CA"/>
    <w:rsid w:val="00904149"/>
    <w:rsid w:val="00926650"/>
    <w:rsid w:val="009635C6"/>
    <w:rsid w:val="009A6F90"/>
    <w:rsid w:val="009C67BF"/>
    <w:rsid w:val="009D0149"/>
    <w:rsid w:val="009D7A16"/>
    <w:rsid w:val="009E1ED3"/>
    <w:rsid w:val="009F170B"/>
    <w:rsid w:val="00A2385B"/>
    <w:rsid w:val="00A326BF"/>
    <w:rsid w:val="00A466CE"/>
    <w:rsid w:val="00A5335C"/>
    <w:rsid w:val="00A54D58"/>
    <w:rsid w:val="00A93B3E"/>
    <w:rsid w:val="00B9789A"/>
    <w:rsid w:val="00C604DB"/>
    <w:rsid w:val="00C74FE0"/>
    <w:rsid w:val="00CC1AEE"/>
    <w:rsid w:val="00D248F5"/>
    <w:rsid w:val="00D5288B"/>
    <w:rsid w:val="00D91778"/>
    <w:rsid w:val="00DD6167"/>
    <w:rsid w:val="00DE2FFE"/>
    <w:rsid w:val="00DE3564"/>
    <w:rsid w:val="00E10DFA"/>
    <w:rsid w:val="00E1563A"/>
    <w:rsid w:val="00E2542E"/>
    <w:rsid w:val="00E442CB"/>
    <w:rsid w:val="00E47FEC"/>
    <w:rsid w:val="00EA0EE3"/>
    <w:rsid w:val="00EE3F60"/>
    <w:rsid w:val="00F7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1DD"/>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styleId="Hyperlink">
    <w:name w:val="Hyperlink"/>
    <w:rsid w:val="007C36A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1DD"/>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styleId="Hyperlink">
    <w:name w:val="Hyperlink"/>
    <w:rsid w:val="007C3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3294</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 in 14 Point Arial Bold Centered</vt:lpstr>
      <vt:lpstr>Title in 14 Point Arial Bold Centered</vt:lpstr>
    </vt:vector>
  </TitlesOfParts>
  <Company>PUC-Rio</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in 14 Point Arial Bold Centered</dc:title>
  <dc:creator>BF</dc:creator>
  <cp:lastModifiedBy>Kleverson Royther</cp:lastModifiedBy>
  <cp:revision>2</cp:revision>
  <dcterms:created xsi:type="dcterms:W3CDTF">2016-04-02T22:09:00Z</dcterms:created>
  <dcterms:modified xsi:type="dcterms:W3CDTF">2016-04-02T22:09:00Z</dcterms:modified>
</cp:coreProperties>
</file>