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5308F" w14:textId="77777777" w:rsidR="002B28DB" w:rsidRDefault="00000000">
      <w:pPr>
        <w:shd w:val="clear" w:color="auto" w:fill="1F3864"/>
        <w:jc w:val="center"/>
      </w:pPr>
      <w:r>
        <w:rPr>
          <w:b/>
          <w:bCs/>
          <w:color w:val="FFFFFF"/>
          <w:sz w:val="40"/>
          <w:szCs w:val="40"/>
        </w:rPr>
        <w:t>RANDOM FOREST + SHAP ANALYSIS</w:t>
      </w:r>
    </w:p>
    <w:p w14:paraId="11B4B2D9" w14:textId="77777777" w:rsidR="002B28DB" w:rsidRDefault="00000000">
      <w:pPr>
        <w:shd w:val="clear" w:color="auto" w:fill="2E5FA3"/>
        <w:jc w:val="center"/>
      </w:pPr>
      <w:r>
        <w:rPr>
          <w:color w:val="FFFFFF"/>
          <w:sz w:val="24"/>
          <w:szCs w:val="24"/>
        </w:rPr>
        <w:t>Day 9 Methodology, Results &amp; Improvement Guidelines — Revised</w:t>
      </w:r>
    </w:p>
    <w:p w14:paraId="5C3DDA97" w14:textId="77777777" w:rsidR="002B28DB" w:rsidRDefault="00000000">
      <w:pPr>
        <w:shd w:val="clear" w:color="auto" w:fill="D6E4F7"/>
        <w:spacing w:after="180"/>
        <w:jc w:val="center"/>
      </w:pPr>
      <w:r>
        <w:rPr>
          <w:i/>
          <w:iCs/>
          <w:color w:val="1F3864"/>
        </w:rPr>
        <w:t>Chandigarh Multi-Layer Map Project  |  Week 7  |  April 2026</w:t>
      </w:r>
    </w:p>
    <w:p w14:paraId="576E05E0" w14:textId="77777777" w:rsidR="002B28DB" w:rsidRDefault="002B28DB">
      <w:pPr>
        <w:spacing w:before="80"/>
      </w:pPr>
    </w:p>
    <w:p w14:paraId="32E436AC" w14:textId="77777777" w:rsidR="002B28DB" w:rsidRDefault="00000000">
      <w:pPr>
        <w:pBdr>
          <w:bottom w:val="single" w:sz="8" w:space="2" w:color="1F3864"/>
        </w:pBdr>
        <w:spacing w:before="300" w:after="120"/>
      </w:pPr>
      <w:r>
        <w:rPr>
          <w:b/>
          <w:bCs/>
          <w:color w:val="1F3864"/>
          <w:sz w:val="32"/>
          <w:szCs w:val="32"/>
        </w:rPr>
        <w:t>1. What Is This Analysis and Why Does It Matter</w:t>
      </w:r>
    </w:p>
    <w:p w14:paraId="78122538" w14:textId="77777777" w:rsidR="002B28DB" w:rsidRDefault="002B28DB">
      <w:pPr>
        <w:spacing w:before="80"/>
      </w:pPr>
    </w:p>
    <w:p w14:paraId="6B2AD325" w14:textId="77777777" w:rsidR="002B28DB" w:rsidRDefault="00000000">
      <w:pPr>
        <w:spacing w:before="50" w:after="60"/>
        <w:jc w:val="both"/>
      </w:pPr>
      <w:r>
        <w:t>Days 6–8 of the project established what the thermal pattern of Chandigarh looks like — which sectors are hot, which are cool, and how they compare against a benchmark. Day 9 answers a fundamentally different question: why are some sectors hotter than others, and what specific changes would reduce their temperature to benchmark level?</w:t>
      </w:r>
    </w:p>
    <w:p w14:paraId="64F331BE" w14:textId="77777777" w:rsidR="002B28DB" w:rsidRDefault="002B28DB">
      <w:pPr>
        <w:spacing w:before="80"/>
      </w:pPr>
    </w:p>
    <w:p w14:paraId="60C8373D" w14:textId="77777777" w:rsidR="002B28DB" w:rsidRDefault="00000000">
      <w:pPr>
        <w:spacing w:before="50" w:after="60"/>
        <w:jc w:val="both"/>
      </w:pPr>
      <w:r>
        <w:t>This requires a machine learning model that can learn the complex, non-linear relationships between environmental and socio-economic variables and land surface temperature (LST). A simple correlation (like Spearman from Day 6) tells you that NDVI and LST are negatively related city-wide, but it cannot tell you how much NDVI Sector 45 specifically needs to increase, or whether TCI or NDVI is the dominant lever for that particular sector. Random Forest with SHAP achieves exactly this — it provides both a global picture (which variables matter most across the whole city) and a local picture (which variables are driving the temperature problem for each individual sector).</w:t>
      </w:r>
    </w:p>
    <w:p w14:paraId="7BFC0A9B" w14:textId="77777777" w:rsidR="002B28DB" w:rsidRDefault="002B28DB">
      <w:pPr>
        <w:spacing w:before="80"/>
      </w:pPr>
    </w:p>
    <w:p w14:paraId="0F2FC849" w14:textId="77777777" w:rsidR="002B28DB" w:rsidRDefault="00000000">
      <w:pPr>
        <w:spacing w:before="50" w:after="60"/>
        <w:jc w:val="both"/>
      </w:pPr>
      <w:r>
        <w:t>The outputs of Day 9 feed directly into Section 5.4 (SHAP Improvement Guidelines) and Section 8 (Policy Recommendations) of the final paper.</w:t>
      </w:r>
    </w:p>
    <w:p w14:paraId="37234241" w14:textId="77777777" w:rsidR="002B28DB" w:rsidRDefault="002B28DB">
      <w:pPr>
        <w:spacing w:before="80"/>
      </w:pPr>
    </w:p>
    <w:tbl>
      <w:tblPr>
        <w:tblW w:w="9200" w:type="dxa"/>
        <w:tblBorders>
          <w:top w:val="single" w:sz="4" w:space="0" w:color="1A3A7A"/>
          <w:left w:val="single" w:sz="4" w:space="0" w:color="1A3A7A"/>
          <w:bottom w:val="single" w:sz="4" w:space="0" w:color="1A3A7A"/>
          <w:right w:val="single" w:sz="4" w:space="0" w:color="1A3A7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B28DB" w14:paraId="5E25B54D"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1A3A7A"/>
            <w:tcMar>
              <w:top w:w="80" w:type="dxa"/>
              <w:left w:w="120" w:type="dxa"/>
              <w:bottom w:w="80" w:type="dxa"/>
              <w:right w:w="120" w:type="dxa"/>
            </w:tcMar>
          </w:tcPr>
          <w:p w14:paraId="5EB1981F" w14:textId="77777777" w:rsidR="002B28DB" w:rsidRDefault="00000000">
            <w:r>
              <w:rPr>
                <w:b/>
                <w:bCs/>
                <w:color w:val="FFFFFF"/>
              </w:rPr>
              <w:t>Summary: what Day 9 produces</w:t>
            </w:r>
          </w:p>
        </w:tc>
      </w:tr>
      <w:tr w:rsidR="002B28DB" w14:paraId="616B94E9"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67A93538" w14:textId="77777777" w:rsidR="002B28DB" w:rsidRDefault="00000000">
            <w:pPr>
              <w:spacing w:before="30" w:after="30"/>
              <w:jc w:val="both"/>
            </w:pPr>
            <w:r>
              <w:rPr>
                <w:sz w:val="19"/>
                <w:szCs w:val="19"/>
              </w:rPr>
              <w:t>1. A Random Forest model that predicts LST from 5 environmental and socio-economic features</w:t>
            </w:r>
          </w:p>
        </w:tc>
      </w:tr>
      <w:tr w:rsidR="002B28DB" w14:paraId="6AF61011"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773C9A3D" w14:textId="77777777" w:rsidR="002B28DB" w:rsidRDefault="00000000">
            <w:pPr>
              <w:spacing w:before="30" w:after="30"/>
              <w:jc w:val="both"/>
            </w:pPr>
            <w:r>
              <w:rPr>
                <w:sz w:val="19"/>
                <w:szCs w:val="19"/>
              </w:rPr>
              <w:t>2. LOO-CV validation: honest out-of-sample accuracy assessment (R² ≈ 0.68, RMSE ≈ 0.49°C)</w:t>
            </w:r>
          </w:p>
        </w:tc>
      </w:tr>
      <w:tr w:rsidR="002B28DB" w14:paraId="50D9E606"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7CD34A64" w14:textId="77777777" w:rsidR="002B28DB" w:rsidRDefault="00000000">
            <w:pPr>
              <w:spacing w:before="30" w:after="30"/>
              <w:jc w:val="both"/>
            </w:pPr>
            <w:r>
              <w:rPr>
                <w:sz w:val="19"/>
                <w:szCs w:val="19"/>
              </w:rPr>
              <w:t>3. Global SHAP analysis: which features matter most city-wide and in which direction</w:t>
            </w:r>
          </w:p>
        </w:tc>
      </w:tr>
      <w:tr w:rsidR="002B28DB" w14:paraId="6D2AEA97"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525A4C38" w14:textId="77777777" w:rsidR="002B28DB" w:rsidRDefault="00000000">
            <w:pPr>
              <w:spacing w:before="30" w:after="30"/>
              <w:jc w:val="both"/>
            </w:pPr>
            <w:r>
              <w:rPr>
                <w:sz w:val="19"/>
                <w:szCs w:val="19"/>
              </w:rPr>
              <w:t>4. Per-sector SHAP waterfall charts: feature-by-feature LST decomposition for 4 worst sectors</w:t>
            </w:r>
          </w:p>
        </w:tc>
      </w:tr>
      <w:tr w:rsidR="002B28DB" w14:paraId="39DC24E8"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2276926D" w14:textId="77777777" w:rsidR="002B28DB" w:rsidRDefault="00000000">
            <w:pPr>
              <w:spacing w:before="30" w:after="30"/>
              <w:jc w:val="both"/>
            </w:pPr>
            <w:r>
              <w:rPr>
                <w:sz w:val="19"/>
                <w:szCs w:val="19"/>
              </w:rPr>
              <w:t>5. Improvement guidelines for all 20 Group A sectors: required ΔNDVI, ΔTCI and resulting UTFVI + composite score</w:t>
            </w:r>
          </w:p>
        </w:tc>
      </w:tr>
      <w:tr w:rsidR="002B28DB" w14:paraId="5D57FFC5"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4D80B2CB" w14:textId="77777777" w:rsidR="002B28DB" w:rsidRDefault="00000000">
            <w:pPr>
              <w:spacing w:before="30" w:after="30"/>
              <w:jc w:val="both"/>
            </w:pPr>
            <w:r>
              <w:rPr>
                <w:sz w:val="19"/>
                <w:szCs w:val="19"/>
              </w:rPr>
              <w:t>6. Prioritisation ranking: which sectors to intervene in first (balanced thermal + multi-indicator vulnerability)</w:t>
            </w:r>
          </w:p>
        </w:tc>
      </w:tr>
    </w:tbl>
    <w:p w14:paraId="13FC033C" w14:textId="77777777" w:rsidR="002B28DB" w:rsidRDefault="002B28DB">
      <w:pPr>
        <w:spacing w:before="80"/>
      </w:pPr>
    </w:p>
    <w:p w14:paraId="4614C008" w14:textId="77777777" w:rsidR="002B28DB" w:rsidRDefault="00000000">
      <w:r>
        <w:br/>
      </w:r>
    </w:p>
    <w:p w14:paraId="2517C554" w14:textId="77777777" w:rsidR="002B28DB" w:rsidRDefault="00000000">
      <w:pPr>
        <w:pBdr>
          <w:bottom w:val="single" w:sz="8" w:space="2" w:color="1F3864"/>
        </w:pBdr>
        <w:spacing w:before="300" w:after="120"/>
      </w:pPr>
      <w:r>
        <w:rPr>
          <w:b/>
          <w:bCs/>
          <w:color w:val="1F3864"/>
          <w:sz w:val="32"/>
          <w:szCs w:val="32"/>
        </w:rPr>
        <w:t>2. Data and Features</w:t>
      </w:r>
    </w:p>
    <w:p w14:paraId="1BF9F9DD" w14:textId="77777777" w:rsidR="002B28DB" w:rsidRDefault="002B28DB">
      <w:pPr>
        <w:spacing w:before="80"/>
      </w:pPr>
    </w:p>
    <w:p w14:paraId="5FF35EA9" w14:textId="77777777" w:rsidR="002B28DB" w:rsidRDefault="00000000">
      <w:pPr>
        <w:spacing w:before="220" w:after="80"/>
      </w:pPr>
      <w:r>
        <w:rPr>
          <w:b/>
          <w:bCs/>
          <w:color w:val="2E5FA3"/>
          <w:sz w:val="26"/>
          <w:szCs w:val="26"/>
        </w:rPr>
        <w:t>2.1  Training dataset</w:t>
      </w:r>
    </w:p>
    <w:p w14:paraId="16836F42" w14:textId="77777777" w:rsidR="002B28DB" w:rsidRDefault="002B28DB">
      <w:pPr>
        <w:spacing w:before="80"/>
      </w:pPr>
    </w:p>
    <w:p w14:paraId="4B50061A" w14:textId="77777777" w:rsidR="002B28DB" w:rsidRDefault="00000000">
      <w:pPr>
        <w:spacing w:before="50" w:after="60"/>
        <w:jc w:val="both"/>
      </w:pPr>
      <w:r>
        <w:t>The model is trained on all 63 urban sectors with complete feature data. This includes all 57 numeric sectors plus the six named sectors: 25W, 26E, 38W, Rajindra Park, Khuda Alisher and Manimajra. All six have complete values for the five RF features and the LST target. Rural zones are excluded by definition — the model is a within-city model, not an urban-rural comparison.</w:t>
      </w:r>
    </w:p>
    <w:p w14:paraId="5806E617" w14:textId="77777777" w:rsidR="002B28DB" w:rsidRDefault="002B28DB">
      <w:pPr>
        <w:spacing w:before="80"/>
      </w:pPr>
    </w:p>
    <w:tbl>
      <w:tblPr>
        <w:tblW w:w="920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2B28DB" w14:paraId="3A3DD290" w14:textId="77777777">
        <w:tblPrEx>
          <w:tblCellMar>
            <w:top w:w="0" w:type="dxa"/>
            <w:bottom w:w="0" w:type="dxa"/>
          </w:tblCellMar>
        </w:tblPrEx>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BB5E79C" w14:textId="77777777" w:rsidR="002B28DB" w:rsidRDefault="00000000">
            <w:r>
              <w:rPr>
                <w:b/>
                <w:bCs/>
                <w:color w:val="FFFFFF"/>
                <w:sz w:val="19"/>
                <w:szCs w:val="19"/>
              </w:rPr>
              <w:t>Parameter</w:t>
            </w:r>
          </w:p>
        </w:tc>
        <w:tc>
          <w:tcPr>
            <w:tcW w:w="6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C830AB0" w14:textId="77777777" w:rsidR="002B28DB" w:rsidRDefault="00000000">
            <w:r>
              <w:rPr>
                <w:b/>
                <w:bCs/>
                <w:color w:val="FFFFFF"/>
                <w:sz w:val="19"/>
                <w:szCs w:val="19"/>
              </w:rPr>
              <w:t>Value</w:t>
            </w:r>
          </w:p>
        </w:tc>
      </w:tr>
      <w:tr w:rsidR="002B28DB" w14:paraId="3070758C"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0C3A2DF" w14:textId="77777777" w:rsidR="002B28DB" w:rsidRDefault="00000000">
            <w:r>
              <w:rPr>
                <w:sz w:val="18"/>
                <w:szCs w:val="18"/>
              </w:rPr>
              <w:t>Training observations</w:t>
            </w:r>
          </w:p>
        </w:tc>
        <w:tc>
          <w:tcPr>
            <w:tcW w:w="6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C4C2692" w14:textId="77777777" w:rsidR="002B28DB" w:rsidRDefault="00000000">
            <w:r>
              <w:rPr>
                <w:sz w:val="18"/>
                <w:szCs w:val="18"/>
              </w:rPr>
              <w:t>63 urban sectors (57 numeric + 6 named: 25W, 26E, 38W, Rajindra Park, Khuda Alisher, Manimajra)</w:t>
            </w:r>
          </w:p>
        </w:tc>
      </w:tr>
      <w:tr w:rsidR="002B28DB" w14:paraId="3DD9DBAE"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5A52C6" w14:textId="77777777" w:rsidR="002B28DB" w:rsidRDefault="00000000">
            <w:r>
              <w:rPr>
                <w:sz w:val="18"/>
                <w:szCs w:val="18"/>
              </w:rPr>
              <w:lastRenderedPageBreak/>
              <w:t>Target variable</w:t>
            </w:r>
          </w:p>
        </w:tc>
        <w:tc>
          <w:tcPr>
            <w:tcW w:w="6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5266ABE" w14:textId="77777777" w:rsidR="002B28DB" w:rsidRDefault="00000000">
            <w:r>
              <w:rPr>
                <w:sz w:val="18"/>
                <w:szCs w:val="18"/>
              </w:rPr>
              <w:t>LST — Land Surface Temperature (°C), 2012–2025 CC30 summer average (April–June)</w:t>
            </w:r>
          </w:p>
        </w:tc>
      </w:tr>
      <w:tr w:rsidR="002B28DB" w14:paraId="34028E5F"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9CD8830" w14:textId="77777777" w:rsidR="002B28DB" w:rsidRDefault="00000000">
            <w:r>
              <w:rPr>
                <w:sz w:val="18"/>
                <w:szCs w:val="18"/>
              </w:rPr>
              <w:t>Source</w:t>
            </w:r>
          </w:p>
        </w:tc>
        <w:tc>
          <w:tcPr>
            <w:tcW w:w="6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CEE7B72" w14:textId="77777777" w:rsidR="002B28DB" w:rsidRDefault="00000000">
            <w:r>
              <w:rPr>
                <w:sz w:val="18"/>
                <w:szCs w:val="18"/>
              </w:rPr>
              <w:t>MASTER.xlsx Sheet2 (CC30 UTFVI averages — 30% cloud cover threshold, updated April 2026)</w:t>
            </w:r>
          </w:p>
        </w:tc>
      </w:tr>
      <w:tr w:rsidR="002B28DB" w14:paraId="263DAFE3"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11C90B3" w14:textId="77777777" w:rsidR="002B28DB" w:rsidRDefault="00000000">
            <w:r>
              <w:rPr>
                <w:sz w:val="18"/>
                <w:szCs w:val="18"/>
              </w:rPr>
              <w:t>Validation strategy</w:t>
            </w:r>
          </w:p>
        </w:tc>
        <w:tc>
          <w:tcPr>
            <w:tcW w:w="6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FE81A17" w14:textId="77777777" w:rsidR="002B28DB" w:rsidRDefault="00000000">
            <w:r>
              <w:rPr>
                <w:sz w:val="18"/>
                <w:szCs w:val="18"/>
              </w:rPr>
              <w:t>Leave-One-Out Cross-Validation (LOO-CV) — recommended for n&lt;100</w:t>
            </w:r>
          </w:p>
        </w:tc>
      </w:tr>
    </w:tbl>
    <w:p w14:paraId="27914E8A" w14:textId="77777777" w:rsidR="002B28DB" w:rsidRDefault="002B28DB">
      <w:pPr>
        <w:spacing w:before="80"/>
      </w:pPr>
    </w:p>
    <w:tbl>
      <w:tblPr>
        <w:tblW w:w="9200" w:type="dxa"/>
        <w:tblBorders>
          <w:top w:val="single" w:sz="4" w:space="0" w:color="1A3A7A"/>
          <w:left w:val="single" w:sz="4" w:space="0" w:color="1A3A7A"/>
          <w:bottom w:val="single" w:sz="4" w:space="0" w:color="1A3A7A"/>
          <w:right w:val="single" w:sz="4" w:space="0" w:color="1A3A7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B28DB" w14:paraId="773F2BD8"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1A3A7A"/>
            <w:tcMar>
              <w:top w:w="80" w:type="dxa"/>
              <w:left w:w="120" w:type="dxa"/>
              <w:bottom w:w="80" w:type="dxa"/>
              <w:right w:w="120" w:type="dxa"/>
            </w:tcMar>
          </w:tcPr>
          <w:p w14:paraId="0C7ECB05" w14:textId="77777777" w:rsidR="002B28DB" w:rsidRDefault="00000000">
            <w:r>
              <w:rPr>
                <w:b/>
                <w:bCs/>
                <w:color w:val="FFFFFF"/>
              </w:rPr>
              <w:t>What the RF model is actually predicting</w:t>
            </w:r>
          </w:p>
        </w:tc>
      </w:tr>
      <w:tr w:rsidR="002B28DB" w14:paraId="0FE1D62B"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4D82040A" w14:textId="77777777" w:rsidR="002B28DB" w:rsidRDefault="00000000">
            <w:pPr>
              <w:spacing w:before="30" w:after="30"/>
              <w:jc w:val="both"/>
            </w:pPr>
            <w:r>
              <w:rPr>
                <w:sz w:val="19"/>
                <w:szCs w:val="19"/>
              </w:rPr>
              <w:t>The model predicts the 2012–2025 CC30 long-run average LST per sector — a single number representing the chronic</w:t>
            </w:r>
          </w:p>
        </w:tc>
      </w:tr>
      <w:tr w:rsidR="002B28DB" w14:paraId="25003132"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65E1DDA0" w14:textId="77777777" w:rsidR="002B28DB" w:rsidRDefault="00000000">
            <w:pPr>
              <w:spacing w:before="30" w:after="30"/>
              <w:jc w:val="both"/>
            </w:pPr>
            <w:r>
              <w:rPr>
                <w:sz w:val="19"/>
                <w:szCs w:val="19"/>
              </w:rPr>
              <w:t>thermal condition of each sector under its current land use configuration. This is a cross-sectional structural model:</w:t>
            </w:r>
          </w:p>
        </w:tc>
      </w:tr>
      <w:tr w:rsidR="002B28DB" w14:paraId="35DA544A"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136C1E7D" w14:textId="77777777" w:rsidR="002B28DB" w:rsidRDefault="00000000">
            <w:pPr>
              <w:spacing w:before="30" w:after="30"/>
              <w:jc w:val="both"/>
            </w:pPr>
            <w:r>
              <w:rPr>
                <w:sz w:val="19"/>
                <w:szCs w:val="19"/>
              </w:rPr>
              <w:t>it explains why different sectors have different long-run average temperatures, based on their permanent structural</w:t>
            </w:r>
          </w:p>
        </w:tc>
      </w:tr>
      <w:tr w:rsidR="002B28DB" w14:paraId="21167AFB"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13E05B2D" w14:textId="77777777" w:rsidR="002B28DB" w:rsidRDefault="00000000">
            <w:pPr>
              <w:spacing w:before="30" w:after="30"/>
              <w:jc w:val="both"/>
            </w:pPr>
            <w:r>
              <w:rPr>
                <w:sz w:val="19"/>
                <w:szCs w:val="19"/>
              </w:rPr>
              <w:t>characteristics (vegetation cover, built-up density, traffic load, population and social composition).</w:t>
            </w:r>
          </w:p>
        </w:tc>
      </w:tr>
      <w:tr w:rsidR="002B28DB" w14:paraId="10943613"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7678BA69" w14:textId="77777777" w:rsidR="002B28DB" w:rsidRDefault="002B28DB">
            <w:pPr>
              <w:spacing w:before="30" w:after="30"/>
              <w:jc w:val="both"/>
            </w:pPr>
          </w:p>
        </w:tc>
      </w:tr>
      <w:tr w:rsidR="002B28DB" w14:paraId="7869A10C"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20EB27FC" w14:textId="77777777" w:rsidR="002B28DB" w:rsidRDefault="00000000">
            <w:pPr>
              <w:spacing w:before="30" w:after="30"/>
              <w:jc w:val="both"/>
            </w:pPr>
            <w:r>
              <w:rPr>
                <w:sz w:val="19"/>
                <w:szCs w:val="19"/>
              </w:rPr>
              <w:t>This is distinct from the Prophet forecasts (Day 3), which are a temporal model predicting how any one sector's</w:t>
            </w:r>
          </w:p>
        </w:tc>
      </w:tr>
      <w:tr w:rsidR="002B28DB" w14:paraId="4449D115"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07543389" w14:textId="77777777" w:rsidR="002B28DB" w:rsidRDefault="00000000">
            <w:pPr>
              <w:spacing w:before="30" w:after="30"/>
              <w:jc w:val="both"/>
            </w:pPr>
            <w:r>
              <w:rPr>
                <w:sz w:val="19"/>
                <w:szCs w:val="19"/>
              </w:rPr>
              <w:t>LST evolves over time. The RF and Prophet answer complementary questions:</w:t>
            </w:r>
          </w:p>
        </w:tc>
      </w:tr>
      <w:tr w:rsidR="002B28DB" w14:paraId="5A9D79B0"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5EE6E2F3" w14:textId="77777777" w:rsidR="002B28DB" w:rsidRDefault="00000000">
            <w:pPr>
              <w:spacing w:before="30" w:after="30"/>
              <w:jc w:val="both"/>
            </w:pPr>
            <w:r>
              <w:rPr>
                <w:sz w:val="19"/>
                <w:szCs w:val="19"/>
              </w:rPr>
              <w:t xml:space="preserve">  Prophet → temporal dimension: "how will Sector 45 change between now and 2027?"</w:t>
            </w:r>
          </w:p>
        </w:tc>
      </w:tr>
      <w:tr w:rsidR="002B28DB" w14:paraId="7D79D030"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665246FA" w14:textId="77777777" w:rsidR="002B28DB" w:rsidRDefault="00000000">
            <w:pPr>
              <w:spacing w:before="30" w:after="30"/>
              <w:jc w:val="both"/>
            </w:pPr>
            <w:r>
              <w:rPr>
                <w:sz w:val="19"/>
                <w:szCs w:val="19"/>
              </w:rPr>
              <w:t xml:space="preserve">  RF+SHAP → cross-sectional dimension: "why is Sector 45 hotter than Sector 5 right now?"</w:t>
            </w:r>
          </w:p>
        </w:tc>
      </w:tr>
      <w:tr w:rsidR="002B28DB" w14:paraId="15A1CEFC"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4534CCCE" w14:textId="77777777" w:rsidR="002B28DB" w:rsidRDefault="002B28DB">
            <w:pPr>
              <w:spacing w:before="30" w:after="30"/>
              <w:jc w:val="both"/>
            </w:pPr>
          </w:p>
        </w:tc>
      </w:tr>
      <w:tr w:rsidR="002B28DB" w14:paraId="1D13D205"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7B8E4C58" w14:textId="77777777" w:rsidR="002B28DB" w:rsidRDefault="00000000">
            <w:pPr>
              <w:spacing w:before="30" w:after="30"/>
              <w:jc w:val="both"/>
            </w:pPr>
            <w:r>
              <w:rPr>
                <w:sz w:val="19"/>
                <w:szCs w:val="19"/>
              </w:rPr>
              <w:t>The SHAP improvement guidelines therefore express what structural changes (more vegetation, less traffic) would</w:t>
            </w:r>
          </w:p>
        </w:tc>
      </w:tr>
      <w:tr w:rsidR="002B28DB" w14:paraId="12677AC4"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1C6CBBA5" w14:textId="77777777" w:rsidR="002B28DB" w:rsidRDefault="00000000">
            <w:pPr>
              <w:spacing w:before="30" w:after="30"/>
              <w:jc w:val="both"/>
            </w:pPr>
            <w:r>
              <w:rPr>
                <w:sz w:val="19"/>
                <w:szCs w:val="19"/>
              </w:rPr>
              <w:t>shift a sector's long-run thermal equilibrium to benchmark level — not a year-specific prediction.</w:t>
            </w:r>
          </w:p>
        </w:tc>
      </w:tr>
    </w:tbl>
    <w:p w14:paraId="26DD722B" w14:textId="77777777" w:rsidR="002B28DB" w:rsidRDefault="002B28DB">
      <w:pPr>
        <w:spacing w:before="80"/>
      </w:pPr>
    </w:p>
    <w:p w14:paraId="1871A19B" w14:textId="77777777" w:rsidR="002B28DB" w:rsidRDefault="00000000">
      <w:pPr>
        <w:spacing w:before="220" w:after="80"/>
      </w:pPr>
      <w:r>
        <w:rPr>
          <w:b/>
          <w:bCs/>
          <w:color w:val="2E5FA3"/>
          <w:sz w:val="26"/>
          <w:szCs w:val="26"/>
        </w:rPr>
        <w:t>2.2  Features (predictor variables)</w:t>
      </w:r>
    </w:p>
    <w:p w14:paraId="5A5183CF" w14:textId="77777777" w:rsidR="002B28DB" w:rsidRDefault="002B28DB">
      <w:pPr>
        <w:spacing w:before="80"/>
      </w:pPr>
    </w:p>
    <w:p w14:paraId="043A8780" w14:textId="77777777" w:rsidR="002B28DB" w:rsidRDefault="00000000">
      <w:pPr>
        <w:spacing w:before="50" w:after="60"/>
        <w:jc w:val="both"/>
      </w:pPr>
      <w:r>
        <w:t>Five features were selected, all complete for all 63 sectors with no imputation required:</w:t>
      </w:r>
    </w:p>
    <w:p w14:paraId="546CF12C" w14:textId="77777777" w:rsidR="002B28DB" w:rsidRDefault="002B28DB">
      <w:pPr>
        <w:spacing w:before="80"/>
      </w:pPr>
    </w:p>
    <w:tbl>
      <w:tblPr>
        <w:tblW w:w="920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5"/>
        <w:gridCol w:w="2666"/>
        <w:gridCol w:w="1024"/>
        <w:gridCol w:w="2545"/>
        <w:gridCol w:w="1700"/>
      </w:tblGrid>
      <w:tr w:rsidR="002B28DB" w14:paraId="30B9A583" w14:textId="77777777">
        <w:tblPrEx>
          <w:tblCellMar>
            <w:top w:w="0" w:type="dxa"/>
            <w:bottom w:w="0" w:type="dxa"/>
          </w:tblCellMar>
        </w:tblPrEx>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26CFD3F" w14:textId="77777777" w:rsidR="002B28DB" w:rsidRDefault="00000000">
            <w:pPr>
              <w:jc w:val="center"/>
            </w:pPr>
            <w:r>
              <w:rPr>
                <w:b/>
                <w:bCs/>
                <w:color w:val="FFFFFF"/>
                <w:sz w:val="17"/>
                <w:szCs w:val="17"/>
              </w:rPr>
              <w:t>Feature</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A3C590A" w14:textId="77777777" w:rsidR="002B28DB" w:rsidRDefault="00000000">
            <w:pPr>
              <w:jc w:val="center"/>
            </w:pPr>
            <w:r>
              <w:rPr>
                <w:b/>
                <w:bCs/>
                <w:color w:val="FFFFFF"/>
                <w:sz w:val="17"/>
                <w:szCs w:val="17"/>
              </w:rPr>
              <w:t>Full name</w:t>
            </w:r>
          </w:p>
        </w:tc>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830B7E9" w14:textId="77777777" w:rsidR="002B28DB" w:rsidRDefault="00000000">
            <w:pPr>
              <w:jc w:val="center"/>
            </w:pPr>
            <w:r>
              <w:rPr>
                <w:b/>
                <w:bCs/>
                <w:color w:val="FFFFFF"/>
                <w:sz w:val="17"/>
                <w:szCs w:val="17"/>
              </w:rPr>
              <w:t>Unit</w:t>
            </w:r>
          </w:p>
        </w:tc>
        <w:tc>
          <w:tcPr>
            <w:tcW w:w="2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00C5955" w14:textId="77777777" w:rsidR="002B28DB" w:rsidRDefault="00000000">
            <w:pPr>
              <w:jc w:val="center"/>
            </w:pPr>
            <w:r>
              <w:rPr>
                <w:b/>
                <w:bCs/>
                <w:color w:val="FFFFFF"/>
                <w:sz w:val="17"/>
                <w:szCs w:val="17"/>
              </w:rPr>
              <w:t>Expected direction</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4CBFD1A" w14:textId="77777777" w:rsidR="002B28DB" w:rsidRDefault="00000000">
            <w:pPr>
              <w:jc w:val="center"/>
            </w:pPr>
            <w:r>
              <w:rPr>
                <w:b/>
                <w:bCs/>
                <w:color w:val="FFFFFF"/>
                <w:sz w:val="17"/>
                <w:szCs w:val="17"/>
              </w:rPr>
              <w:t>Completeness</w:t>
            </w:r>
          </w:p>
        </w:tc>
      </w:tr>
      <w:tr w:rsidR="002B28DB" w14:paraId="169D01AA"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D0F6EFA" w14:textId="77777777" w:rsidR="002B28DB" w:rsidRDefault="00000000">
            <w:pPr>
              <w:jc w:val="center"/>
            </w:pPr>
            <w:r>
              <w:rPr>
                <w:sz w:val="17"/>
                <w:szCs w:val="17"/>
              </w:rPr>
              <w:t>NDVI</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421453D" w14:textId="77777777" w:rsidR="002B28DB" w:rsidRDefault="00000000">
            <w:pPr>
              <w:jc w:val="center"/>
            </w:pPr>
            <w:r>
              <w:rPr>
                <w:sz w:val="17"/>
                <w:szCs w:val="17"/>
              </w:rPr>
              <w:t>Normalised Difference Vegetation Index</w:t>
            </w:r>
          </w:p>
        </w:tc>
        <w:tc>
          <w:tcPr>
            <w:tcW w:w="7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B69F585" w14:textId="77777777" w:rsidR="002B28DB" w:rsidRDefault="00000000">
            <w:pPr>
              <w:jc w:val="center"/>
            </w:pPr>
            <w:r>
              <w:rPr>
                <w:sz w:val="17"/>
                <w:szCs w:val="17"/>
              </w:rPr>
              <w:t>0–1</w:t>
            </w:r>
          </w:p>
        </w:tc>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AFCF0A5" w14:textId="77777777" w:rsidR="002B28DB" w:rsidRDefault="00000000">
            <w:pPr>
              <w:jc w:val="center"/>
            </w:pPr>
            <w:r>
              <w:rPr>
                <w:sz w:val="17"/>
                <w:szCs w:val="17"/>
              </w:rPr>
              <w:t>Negative (more green → cooler)</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4A8B10C" w14:textId="77777777" w:rsidR="002B28DB" w:rsidRDefault="00000000">
            <w:pPr>
              <w:jc w:val="center"/>
            </w:pPr>
            <w:r>
              <w:rPr>
                <w:sz w:val="17"/>
                <w:szCs w:val="17"/>
              </w:rPr>
              <w:t>63/63</w:t>
            </w:r>
          </w:p>
        </w:tc>
      </w:tr>
      <w:tr w:rsidR="002B28DB" w14:paraId="2EE4160A"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55843E" w14:textId="77777777" w:rsidR="002B28DB" w:rsidRDefault="00000000">
            <w:pPr>
              <w:jc w:val="center"/>
            </w:pPr>
            <w:r>
              <w:rPr>
                <w:sz w:val="17"/>
                <w:szCs w:val="17"/>
              </w:rPr>
              <w:t>NDBI</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BEFBD1" w14:textId="77777777" w:rsidR="002B28DB" w:rsidRDefault="00000000">
            <w:pPr>
              <w:jc w:val="center"/>
            </w:pPr>
            <w:r>
              <w:rPr>
                <w:sz w:val="17"/>
                <w:szCs w:val="17"/>
              </w:rPr>
              <w:t>Normalised Difference Built-up Index</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8CF4ABB" w14:textId="77777777" w:rsidR="002B28DB" w:rsidRDefault="00000000">
            <w:pPr>
              <w:jc w:val="center"/>
            </w:pPr>
            <w:r>
              <w:rPr>
                <w:sz w:val="17"/>
                <w:szCs w:val="17"/>
              </w:rPr>
              <w:t>-1–1</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372BE8E" w14:textId="77777777" w:rsidR="002B28DB" w:rsidRDefault="00000000">
            <w:pPr>
              <w:jc w:val="center"/>
            </w:pPr>
            <w:r>
              <w:rPr>
                <w:sz w:val="17"/>
                <w:szCs w:val="17"/>
              </w:rPr>
              <w:t>Positive (more built-up → hotter)</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4050029" w14:textId="77777777" w:rsidR="002B28DB" w:rsidRDefault="00000000">
            <w:pPr>
              <w:jc w:val="center"/>
            </w:pPr>
            <w:r>
              <w:rPr>
                <w:sz w:val="17"/>
                <w:szCs w:val="17"/>
              </w:rPr>
              <w:t>63/63</w:t>
            </w:r>
          </w:p>
        </w:tc>
      </w:tr>
      <w:tr w:rsidR="002B28DB" w14:paraId="2CF118A5"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F2E3BBF" w14:textId="77777777" w:rsidR="002B28DB" w:rsidRDefault="00000000">
            <w:pPr>
              <w:jc w:val="center"/>
            </w:pPr>
            <w:r>
              <w:rPr>
                <w:sz w:val="17"/>
                <w:szCs w:val="17"/>
              </w:rPr>
              <w:t>TCI</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BB6FE7B" w14:textId="77777777" w:rsidR="002B28DB" w:rsidRDefault="00000000">
            <w:pPr>
              <w:jc w:val="center"/>
            </w:pPr>
            <w:r>
              <w:rPr>
                <w:sz w:val="17"/>
                <w:szCs w:val="17"/>
              </w:rPr>
              <w:t>Traffic Congestion Index</w:t>
            </w:r>
          </w:p>
        </w:tc>
        <w:tc>
          <w:tcPr>
            <w:tcW w:w="7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64D8456" w14:textId="77777777" w:rsidR="002B28DB" w:rsidRDefault="00000000">
            <w:pPr>
              <w:jc w:val="center"/>
            </w:pPr>
            <w:r>
              <w:rPr>
                <w:sz w:val="17"/>
                <w:szCs w:val="17"/>
              </w:rPr>
              <w:t>0–5</w:t>
            </w:r>
          </w:p>
        </w:tc>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6DA8DF2" w14:textId="77777777" w:rsidR="002B28DB" w:rsidRDefault="00000000">
            <w:pPr>
              <w:jc w:val="center"/>
            </w:pPr>
            <w:r>
              <w:rPr>
                <w:sz w:val="17"/>
                <w:szCs w:val="17"/>
              </w:rPr>
              <w:t>Positive (more congestion → hotter)</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98420F5" w14:textId="77777777" w:rsidR="002B28DB" w:rsidRDefault="00000000">
            <w:pPr>
              <w:jc w:val="center"/>
            </w:pPr>
            <w:r>
              <w:rPr>
                <w:sz w:val="17"/>
                <w:szCs w:val="17"/>
              </w:rPr>
              <w:t>63/63</w:t>
            </w:r>
          </w:p>
        </w:tc>
      </w:tr>
      <w:tr w:rsidR="002B28DB" w14:paraId="3C19DB73"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84B29EA" w14:textId="77777777" w:rsidR="002B28DB" w:rsidRDefault="00000000">
            <w:pPr>
              <w:jc w:val="center"/>
            </w:pPr>
            <w:r>
              <w:rPr>
                <w:sz w:val="17"/>
                <w:szCs w:val="17"/>
              </w:rPr>
              <w:t>Population</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693C3C9" w14:textId="77777777" w:rsidR="002B28DB" w:rsidRDefault="00000000">
            <w:pPr>
              <w:jc w:val="center"/>
            </w:pPr>
            <w:r>
              <w:rPr>
                <w:sz w:val="17"/>
                <w:szCs w:val="17"/>
              </w:rPr>
              <w:t>Total residents per sector</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DCABE53" w14:textId="77777777" w:rsidR="002B28DB" w:rsidRDefault="00000000">
            <w:pPr>
              <w:jc w:val="center"/>
            </w:pPr>
            <w:r>
              <w:rPr>
                <w:sz w:val="17"/>
                <w:szCs w:val="17"/>
              </w:rPr>
              <w:t>persons</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F45ADB" w14:textId="77777777" w:rsidR="002B28DB" w:rsidRDefault="00000000">
            <w:pPr>
              <w:jc w:val="center"/>
            </w:pPr>
            <w:r>
              <w:rPr>
                <w:sz w:val="17"/>
                <w:szCs w:val="17"/>
              </w:rPr>
              <w:t>Positive (denser → hotter)</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A4E6231" w14:textId="77777777" w:rsidR="002B28DB" w:rsidRDefault="00000000">
            <w:pPr>
              <w:jc w:val="center"/>
            </w:pPr>
            <w:r>
              <w:rPr>
                <w:sz w:val="17"/>
                <w:szCs w:val="17"/>
              </w:rPr>
              <w:t>63/63</w:t>
            </w:r>
          </w:p>
        </w:tc>
      </w:tr>
      <w:tr w:rsidR="002B28DB" w14:paraId="6E1B8BD9"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704A8F6" w14:textId="77777777" w:rsidR="002B28DB" w:rsidRDefault="00000000">
            <w:pPr>
              <w:jc w:val="center"/>
            </w:pPr>
            <w:r>
              <w:rPr>
                <w:sz w:val="17"/>
                <w:szCs w:val="17"/>
              </w:rPr>
              <w:t>SC_pct</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8D2CB92" w14:textId="77777777" w:rsidR="002B28DB" w:rsidRDefault="00000000">
            <w:pPr>
              <w:jc w:val="center"/>
            </w:pPr>
            <w:r>
              <w:rPr>
                <w:sz w:val="17"/>
                <w:szCs w:val="17"/>
              </w:rPr>
              <w:t>Scheduled Castes population %</w:t>
            </w:r>
          </w:p>
        </w:tc>
        <w:tc>
          <w:tcPr>
            <w:tcW w:w="7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9D87096" w14:textId="77777777" w:rsidR="002B28DB" w:rsidRDefault="00000000">
            <w:pPr>
              <w:jc w:val="center"/>
            </w:pPr>
            <w:r>
              <w:rPr>
                <w:sz w:val="17"/>
                <w:szCs w:val="17"/>
              </w:rPr>
              <w:t>0–1</w:t>
            </w:r>
          </w:p>
        </w:tc>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F640E73" w14:textId="77777777" w:rsidR="002B28DB" w:rsidRDefault="00000000">
            <w:pPr>
              <w:jc w:val="center"/>
            </w:pPr>
            <w:r>
              <w:rPr>
                <w:sz w:val="17"/>
                <w:szCs w:val="17"/>
              </w:rPr>
              <w:t>Positive (proxy for socio-economic pressure)</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C8B1118" w14:textId="77777777" w:rsidR="002B28DB" w:rsidRDefault="00000000">
            <w:pPr>
              <w:jc w:val="center"/>
            </w:pPr>
            <w:r>
              <w:rPr>
                <w:sz w:val="17"/>
                <w:szCs w:val="17"/>
              </w:rPr>
              <w:t>63/63</w:t>
            </w:r>
          </w:p>
        </w:tc>
      </w:tr>
    </w:tbl>
    <w:p w14:paraId="31D104A3" w14:textId="77777777" w:rsidR="002B28DB" w:rsidRDefault="002B28DB">
      <w:pPr>
        <w:spacing w:before="80"/>
      </w:pPr>
    </w:p>
    <w:tbl>
      <w:tblPr>
        <w:tblW w:w="9200" w:type="dxa"/>
        <w:tblBorders>
          <w:top w:val="single" w:sz="4" w:space="0" w:color="C55A11"/>
          <w:left w:val="single" w:sz="4" w:space="0" w:color="C55A11"/>
          <w:bottom w:val="single" w:sz="4" w:space="0" w:color="C55A11"/>
          <w:right w:val="single" w:sz="4" w:space="0" w:color="C55A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B28DB" w14:paraId="64D88BEF"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C55A11"/>
            <w:tcMar>
              <w:top w:w="80" w:type="dxa"/>
              <w:left w:w="120" w:type="dxa"/>
              <w:bottom w:w="80" w:type="dxa"/>
              <w:right w:w="120" w:type="dxa"/>
            </w:tcMar>
          </w:tcPr>
          <w:p w14:paraId="3AAB9DFB" w14:textId="77777777" w:rsidR="002B28DB" w:rsidRDefault="00000000">
            <w:r>
              <w:rPr>
                <w:b/>
                <w:bCs/>
                <w:color w:val="FFFFFF"/>
              </w:rPr>
              <w:t>Why GHI is excluded</w:t>
            </w:r>
          </w:p>
        </w:tc>
      </w:tr>
      <w:tr w:rsidR="002B28DB" w14:paraId="7A8B4432"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627D4349" w14:textId="77777777" w:rsidR="002B28DB" w:rsidRDefault="00000000">
            <w:pPr>
              <w:spacing w:before="30" w:after="30"/>
              <w:jc w:val="both"/>
            </w:pPr>
            <w:r>
              <w:rPr>
                <w:sz w:val="19"/>
                <w:szCs w:val="19"/>
              </w:rPr>
              <w:lastRenderedPageBreak/>
              <w:t>The Government Housing Index (GHI) is only available for 24 of the 63 sectors — those with government housing.</w:t>
            </w:r>
          </w:p>
        </w:tc>
      </w:tr>
      <w:tr w:rsidR="002B28DB" w14:paraId="423D0157"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4BC43BF5" w14:textId="77777777" w:rsidR="002B28DB" w:rsidRDefault="00000000">
            <w:pPr>
              <w:spacing w:before="30" w:after="30"/>
              <w:jc w:val="both"/>
            </w:pPr>
            <w:r>
              <w:rPr>
                <w:sz w:val="19"/>
                <w:szCs w:val="19"/>
              </w:rPr>
              <w:t>Including it would require either dropping 39 sectors (62% of the training set) or imputing values for sectors</w:t>
            </w:r>
          </w:p>
        </w:tc>
      </w:tr>
      <w:tr w:rsidR="002B28DB" w14:paraId="18442B49"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3969508E" w14:textId="77777777" w:rsidR="002B28DB" w:rsidRDefault="00000000">
            <w:pPr>
              <w:spacing w:before="30" w:after="30"/>
              <w:jc w:val="both"/>
            </w:pPr>
            <w:r>
              <w:rPr>
                <w:sz w:val="19"/>
                <w:szCs w:val="19"/>
              </w:rPr>
              <w:t>with no government housing. Both approaches introduce more methodological risk than GHI's marginal information</w:t>
            </w:r>
          </w:p>
        </w:tc>
      </w:tr>
      <w:tr w:rsidR="002B28DB" w14:paraId="6AA1E96B"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0A3D3EE1" w14:textId="77777777" w:rsidR="002B28DB" w:rsidRDefault="00000000">
            <w:pPr>
              <w:spacing w:before="30" w:after="30"/>
              <w:jc w:val="both"/>
            </w:pPr>
            <w:r>
              <w:rPr>
                <w:sz w:val="19"/>
                <w:szCs w:val="19"/>
              </w:rPr>
              <w:t>value justifies. GHI is incorporated in the composite score via a post-hoc adjustment (Day 8) but does not</w:t>
            </w:r>
          </w:p>
        </w:tc>
      </w:tr>
      <w:tr w:rsidR="002B28DB" w14:paraId="5C7E876D"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6084AA1A" w14:textId="77777777" w:rsidR="002B28DB" w:rsidRDefault="00000000">
            <w:pPr>
              <w:spacing w:before="30" w:after="30"/>
              <w:jc w:val="both"/>
            </w:pPr>
            <w:r>
              <w:rPr>
                <w:sz w:val="19"/>
                <w:szCs w:val="19"/>
              </w:rPr>
              <w:t>enter the RF model. This is documented as a limitation in the paper.</w:t>
            </w:r>
          </w:p>
        </w:tc>
      </w:tr>
    </w:tbl>
    <w:p w14:paraId="7D1E5495" w14:textId="77777777" w:rsidR="002B28DB" w:rsidRDefault="002B28DB">
      <w:pPr>
        <w:spacing w:before="80"/>
      </w:pPr>
    </w:p>
    <w:p w14:paraId="0F9FDF3A" w14:textId="77777777" w:rsidR="002B28DB" w:rsidRDefault="00000000">
      <w:r>
        <w:br/>
      </w:r>
    </w:p>
    <w:p w14:paraId="03437ABB" w14:textId="77777777" w:rsidR="002B28DB" w:rsidRDefault="00000000">
      <w:pPr>
        <w:pBdr>
          <w:bottom w:val="single" w:sz="8" w:space="2" w:color="1F3864"/>
        </w:pBdr>
        <w:spacing w:before="300" w:after="120"/>
      </w:pPr>
      <w:r>
        <w:rPr>
          <w:b/>
          <w:bCs/>
          <w:color w:val="1F3864"/>
          <w:sz w:val="32"/>
          <w:szCs w:val="32"/>
        </w:rPr>
        <w:t>3. Random Forest — How It Works</w:t>
      </w:r>
    </w:p>
    <w:p w14:paraId="4EC8166C" w14:textId="77777777" w:rsidR="002B28DB" w:rsidRDefault="002B28DB">
      <w:pPr>
        <w:spacing w:before="80"/>
      </w:pPr>
    </w:p>
    <w:p w14:paraId="6D1119CE" w14:textId="77777777" w:rsidR="002B28DB" w:rsidRDefault="00000000">
      <w:pPr>
        <w:spacing w:before="220" w:after="80"/>
      </w:pPr>
      <w:r>
        <w:rPr>
          <w:b/>
          <w:bCs/>
          <w:color w:val="2E5FA3"/>
          <w:sz w:val="26"/>
          <w:szCs w:val="26"/>
        </w:rPr>
        <w:t>3.1  The basic idea</w:t>
      </w:r>
    </w:p>
    <w:p w14:paraId="4417EC3F" w14:textId="77777777" w:rsidR="002B28DB" w:rsidRDefault="002B28DB">
      <w:pPr>
        <w:spacing w:before="80"/>
      </w:pPr>
    </w:p>
    <w:p w14:paraId="64CF02D4" w14:textId="77777777" w:rsidR="002B28DB" w:rsidRDefault="00000000">
      <w:pPr>
        <w:spacing w:before="50" w:after="60"/>
        <w:jc w:val="both"/>
      </w:pPr>
      <w:r>
        <w:t>A Random Forest is an ensemble of decision trees. Each tree learns a set of rules — 'if NDVI &lt; 0.35 and TCI &gt; 2.0 then LST is approximately 40.5°C' — by splitting the training data repeatedly on the most informative feature at each node. A single decision tree is unstable (small changes in the data can produce very different trees), so Random Forest builds hundreds of trees and averages their predictions. This averaging dramatically reduces variance while maintaining the ability to capture complex, non-linear interactions.</w:t>
      </w:r>
    </w:p>
    <w:p w14:paraId="74AC65F7" w14:textId="77777777" w:rsidR="002B28DB" w:rsidRDefault="002B28DB">
      <w:pPr>
        <w:spacing w:before="80"/>
      </w:pPr>
    </w:p>
    <w:p w14:paraId="14D0A49A" w14:textId="77777777" w:rsidR="002B28DB" w:rsidRDefault="00000000">
      <w:pPr>
        <w:spacing w:before="50" w:after="60"/>
        <w:jc w:val="both"/>
      </w:pPr>
      <w:r>
        <w:t>For this dataset, three hyperparameters were set based on best practices for small samples (n=63):</w:t>
      </w:r>
    </w:p>
    <w:p w14:paraId="234762C4" w14:textId="77777777" w:rsidR="002B28DB" w:rsidRDefault="002B28DB">
      <w:pPr>
        <w:spacing w:before="80"/>
      </w:pPr>
    </w:p>
    <w:p w14:paraId="04A4C33C" w14:textId="77777777" w:rsidR="002B28DB" w:rsidRDefault="00000000">
      <w:pPr>
        <w:spacing w:before="30" w:after="30"/>
        <w:ind w:left="480" w:hanging="240"/>
      </w:pPr>
      <w:r>
        <w:rPr>
          <w:b/>
          <w:bCs/>
        </w:rPr>
        <w:t xml:space="preserve">n_estimators = 500: </w:t>
      </w:r>
      <w:r>
        <w:t>500 independent trees are grown and averaged. More trees reduce variance further with negligible computational cost.</w:t>
      </w:r>
    </w:p>
    <w:p w14:paraId="3FE299F5" w14:textId="77777777" w:rsidR="002B28DB" w:rsidRDefault="00000000">
      <w:pPr>
        <w:spacing w:before="30" w:after="30"/>
        <w:ind w:left="480" w:hanging="240"/>
      </w:pPr>
      <w:r>
        <w:rPr>
          <w:b/>
          <w:bCs/>
        </w:rPr>
        <w:t xml:space="preserve">max_features = 'sqrt': </w:t>
      </w:r>
      <w:r>
        <w:t>each tree considers only √5 ≈ 2 randomly selected features at each split. This forces diversity between trees — preventing all 500 trees from becoming identical.</w:t>
      </w:r>
    </w:p>
    <w:p w14:paraId="73391894" w14:textId="77777777" w:rsidR="002B28DB" w:rsidRDefault="00000000">
      <w:pPr>
        <w:spacing w:before="30" w:after="30"/>
        <w:ind w:left="480" w:hanging="240"/>
      </w:pPr>
      <w:r>
        <w:rPr>
          <w:b/>
          <w:bCs/>
        </w:rPr>
        <w:t xml:space="preserve">min_samples_leaf = 3: </w:t>
      </w:r>
      <w:r>
        <w:t>each terminal leaf must contain at least 3 observations. This prevents the trees from memorising individual sectors (overfitting) while still allowing fine-grained splits.</w:t>
      </w:r>
    </w:p>
    <w:p w14:paraId="7070D807" w14:textId="77777777" w:rsidR="002B28DB" w:rsidRDefault="002B28DB">
      <w:pPr>
        <w:spacing w:before="80"/>
      </w:pPr>
    </w:p>
    <w:p w14:paraId="341C84E5" w14:textId="77777777" w:rsidR="002B28DB" w:rsidRDefault="00000000">
      <w:pPr>
        <w:spacing w:before="220" w:after="80"/>
      </w:pPr>
      <w:r>
        <w:rPr>
          <w:b/>
          <w:bCs/>
          <w:color w:val="2E5FA3"/>
          <w:sz w:val="26"/>
          <w:szCs w:val="26"/>
        </w:rPr>
        <w:t>3.2  Why Random Forest for this dataset</w:t>
      </w:r>
    </w:p>
    <w:p w14:paraId="452324E0" w14:textId="77777777" w:rsidR="002B28DB" w:rsidRDefault="002B28DB">
      <w:pPr>
        <w:spacing w:before="80"/>
      </w:pPr>
    </w:p>
    <w:p w14:paraId="704A7D7D" w14:textId="77777777" w:rsidR="002B28DB" w:rsidRDefault="00000000">
      <w:pPr>
        <w:spacing w:before="30" w:after="30"/>
        <w:ind w:left="480" w:hanging="240"/>
      </w:pPr>
      <w:r>
        <w:rPr>
          <w:b/>
          <w:bCs/>
        </w:rPr>
        <w:t xml:space="preserve">1. </w:t>
      </w:r>
      <w:r>
        <w:t>Non-linearity: the relationship between NDVI and LST is not perfectly linear. Random Forest captures diminishing returns and threshold effects without requiring explicit transformation.</w:t>
      </w:r>
    </w:p>
    <w:p w14:paraId="74BD15A0" w14:textId="77777777" w:rsidR="002B28DB" w:rsidRDefault="00000000">
      <w:pPr>
        <w:spacing w:before="30" w:after="30"/>
        <w:ind w:left="480" w:hanging="240"/>
      </w:pPr>
      <w:r>
        <w:rPr>
          <w:b/>
          <w:bCs/>
        </w:rPr>
        <w:t xml:space="preserve">2. </w:t>
      </w:r>
      <w:r>
        <w:t>Interaction effects: the effect of TCI on LST may depend on NDVI. Random Forest naturally captures these interactions through split combinations in the trees. This is why the NDBI sign reversal seen in Spearman disappears here.</w:t>
      </w:r>
    </w:p>
    <w:p w14:paraId="14F386A6" w14:textId="77777777" w:rsidR="002B28DB" w:rsidRDefault="00000000">
      <w:pPr>
        <w:spacing w:before="30" w:after="30"/>
        <w:ind w:left="480" w:hanging="240"/>
      </w:pPr>
      <w:r>
        <w:rPr>
          <w:b/>
          <w:bCs/>
        </w:rPr>
        <w:t xml:space="preserve">3. </w:t>
      </w:r>
      <w:r>
        <w:t>Robustness to feature scale: unlike linear models, Random Forest does not require standardised features. NDVI (range 0–1) and Population (range 1,376–55,120) can be used as-is.</w:t>
      </w:r>
    </w:p>
    <w:p w14:paraId="5D815AF4" w14:textId="77777777" w:rsidR="002B28DB" w:rsidRDefault="002B28DB">
      <w:pPr>
        <w:spacing w:before="80"/>
      </w:pPr>
    </w:p>
    <w:p w14:paraId="468B3BE0" w14:textId="77777777" w:rsidR="002B28DB" w:rsidRDefault="00000000">
      <w:pPr>
        <w:spacing w:before="50" w:after="60"/>
        <w:jc w:val="both"/>
      </w:pPr>
      <w:r>
        <w:t>The one known weakness is that Random Forest does not account for spatial autocorrelation — nearby sectors may share residual variance the model cannot explain. This is why we ran the Spatial Lag Model in Day 6 as a complementary analysis. The RF provides non-linear, sector-level driver analysis; the SLM provides the spatial structure explanation.</w:t>
      </w:r>
    </w:p>
    <w:p w14:paraId="6684D62A" w14:textId="77777777" w:rsidR="002B28DB" w:rsidRDefault="002B28DB">
      <w:pPr>
        <w:spacing w:before="80"/>
      </w:pPr>
    </w:p>
    <w:p w14:paraId="2DFD6057" w14:textId="77777777" w:rsidR="0052673C" w:rsidRDefault="0052673C"/>
    <w:p w14:paraId="12A0F0C9" w14:textId="77777777" w:rsidR="0052673C" w:rsidRDefault="0052673C"/>
    <w:p w14:paraId="111908A4" w14:textId="6C65A612" w:rsidR="002B28DB" w:rsidRDefault="00000000">
      <w:r>
        <w:br/>
      </w:r>
    </w:p>
    <w:p w14:paraId="086D26F7" w14:textId="77777777" w:rsidR="002B28DB" w:rsidRDefault="00000000">
      <w:pPr>
        <w:pBdr>
          <w:bottom w:val="single" w:sz="8" w:space="2" w:color="1F3864"/>
        </w:pBdr>
        <w:spacing w:before="300" w:after="120"/>
      </w:pPr>
      <w:r>
        <w:rPr>
          <w:b/>
          <w:bCs/>
          <w:color w:val="1F3864"/>
          <w:sz w:val="32"/>
          <w:szCs w:val="32"/>
        </w:rPr>
        <w:lastRenderedPageBreak/>
        <w:t>4. Leave-One-Out Cross-Validation (LOO-CV)</w:t>
      </w:r>
    </w:p>
    <w:p w14:paraId="5E7C8BB9" w14:textId="77777777" w:rsidR="002B28DB" w:rsidRDefault="002B28DB">
      <w:pPr>
        <w:spacing w:before="80"/>
      </w:pPr>
    </w:p>
    <w:p w14:paraId="6B0928AC" w14:textId="77777777" w:rsidR="002B28DB" w:rsidRDefault="00000000">
      <w:pPr>
        <w:spacing w:before="220" w:after="80"/>
      </w:pPr>
      <w:r>
        <w:rPr>
          <w:b/>
          <w:bCs/>
          <w:color w:val="2E5FA3"/>
          <w:sz w:val="26"/>
          <w:szCs w:val="26"/>
        </w:rPr>
        <w:t>4.1  The problem with in-sample accuracy</w:t>
      </w:r>
    </w:p>
    <w:p w14:paraId="596A40F9" w14:textId="77777777" w:rsidR="002B28DB" w:rsidRDefault="002B28DB">
      <w:pPr>
        <w:spacing w:before="80"/>
      </w:pPr>
    </w:p>
    <w:p w14:paraId="5C4B7F46" w14:textId="77777777" w:rsidR="002B28DB" w:rsidRDefault="00000000">
      <w:pPr>
        <w:spacing w:before="50" w:after="60"/>
        <w:jc w:val="both"/>
      </w:pPr>
      <w:r>
        <w:t>A machine learning model evaluated on the same data it was trained on will always appear more accurate than it actually is. The model has 'seen' every training observation and can memorise quirks in the data. In this project, the full-model in-sample R² is 0.85 — but this number is optimistically biased and would not generalise to new sectors.</w:t>
      </w:r>
    </w:p>
    <w:p w14:paraId="575E9312" w14:textId="77777777" w:rsidR="002B28DB" w:rsidRDefault="002B28DB">
      <w:pPr>
        <w:spacing w:before="80"/>
      </w:pPr>
    </w:p>
    <w:p w14:paraId="623CEFEE" w14:textId="77777777" w:rsidR="002B28DB" w:rsidRDefault="00000000">
      <w:pPr>
        <w:spacing w:before="220" w:after="80"/>
      </w:pPr>
      <w:r>
        <w:rPr>
          <w:b/>
          <w:bCs/>
          <w:color w:val="2E5FA3"/>
          <w:sz w:val="26"/>
          <w:szCs w:val="26"/>
        </w:rPr>
        <w:t>4.2  How LOO-CV works</w:t>
      </w:r>
    </w:p>
    <w:p w14:paraId="56CD67DC" w14:textId="77777777" w:rsidR="002B28DB" w:rsidRDefault="002B28DB">
      <w:pPr>
        <w:spacing w:before="80"/>
      </w:pPr>
    </w:p>
    <w:p w14:paraId="21163A11" w14:textId="77777777" w:rsidR="002B28DB" w:rsidRDefault="00000000">
      <w:pPr>
        <w:spacing w:before="50" w:after="60"/>
        <w:jc w:val="both"/>
      </w:pPr>
      <w:r>
        <w:t>Leave-One-Out Cross-Validation addresses this by training and testing 63 separate models — one for each sector. In each iteration, one sector is held back as the test set, the model is trained on the remaining 62, and then the held-out sector's LST is predicted. The final accuracy metrics are computed from all 63 held-out predictions combined:</w:t>
      </w:r>
    </w:p>
    <w:p w14:paraId="6CBE5B2A" w14:textId="77777777" w:rsidR="002B28DB" w:rsidRDefault="002B28DB">
      <w:pPr>
        <w:spacing w:before="80"/>
      </w:pPr>
    </w:p>
    <w:tbl>
      <w:tblPr>
        <w:tblW w:w="9200" w:type="dxa"/>
        <w:tblBorders>
          <w:top w:val="single" w:sz="4" w:space="0" w:color="1A3A7A"/>
          <w:left w:val="single" w:sz="4" w:space="0" w:color="1A3A7A"/>
          <w:bottom w:val="single" w:sz="4" w:space="0" w:color="1A3A7A"/>
          <w:right w:val="single" w:sz="4" w:space="0" w:color="1A3A7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B28DB" w14:paraId="1D127C30"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1A3A7A"/>
            <w:tcMar>
              <w:top w:w="80" w:type="dxa"/>
              <w:left w:w="120" w:type="dxa"/>
              <w:bottom w:w="80" w:type="dxa"/>
              <w:right w:w="120" w:type="dxa"/>
            </w:tcMar>
          </w:tcPr>
          <w:p w14:paraId="5DBC54EA" w14:textId="77777777" w:rsidR="002B28DB" w:rsidRDefault="00000000">
            <w:r>
              <w:rPr>
                <w:b/>
                <w:bCs/>
                <w:color w:val="FFFFFF"/>
              </w:rPr>
              <w:t>LOO-CV procedure for n = 63 sectors</w:t>
            </w:r>
          </w:p>
        </w:tc>
      </w:tr>
      <w:tr w:rsidR="002B28DB" w14:paraId="63006ACA"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6932F57B" w14:textId="77777777" w:rsidR="002B28DB" w:rsidRDefault="00000000">
            <w:pPr>
              <w:spacing w:before="30" w:after="30"/>
              <w:jc w:val="both"/>
            </w:pPr>
            <w:r>
              <w:rPr>
                <w:sz w:val="19"/>
                <w:szCs w:val="19"/>
              </w:rPr>
              <w:t>For i = 1 to 63:</w:t>
            </w:r>
          </w:p>
        </w:tc>
      </w:tr>
      <w:tr w:rsidR="002B28DB" w14:paraId="026FDC8B"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220DB1EF" w14:textId="77777777" w:rsidR="002B28DB" w:rsidRDefault="00000000">
            <w:pPr>
              <w:spacing w:before="30" w:after="30"/>
              <w:jc w:val="both"/>
            </w:pPr>
            <w:r>
              <w:rPr>
                <w:sz w:val="19"/>
                <w:szCs w:val="19"/>
              </w:rPr>
              <w:t xml:space="preserve">   Train RF on sectors {1, ..., 63} excluding sector i</w:t>
            </w:r>
          </w:p>
        </w:tc>
      </w:tr>
      <w:tr w:rsidR="002B28DB" w14:paraId="13DAC6F0"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186C7540" w14:textId="77777777" w:rsidR="002B28DB" w:rsidRDefault="00000000">
            <w:pPr>
              <w:spacing w:before="30" w:after="30"/>
              <w:jc w:val="both"/>
            </w:pPr>
            <w:r>
              <w:rPr>
                <w:sz w:val="19"/>
                <w:szCs w:val="19"/>
              </w:rPr>
              <w:t xml:space="preserve">   Predict LST_i using the trained model</w:t>
            </w:r>
          </w:p>
        </w:tc>
      </w:tr>
      <w:tr w:rsidR="002B28DB" w14:paraId="08A4D336"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4B0E8F86" w14:textId="77777777" w:rsidR="002B28DB" w:rsidRDefault="00000000">
            <w:pPr>
              <w:spacing w:before="30" w:after="30"/>
              <w:jc w:val="both"/>
            </w:pPr>
            <w:r>
              <w:rPr>
                <w:sz w:val="19"/>
                <w:szCs w:val="19"/>
              </w:rPr>
              <w:t xml:space="preserve">   Record (observed_i, predicted_i)</w:t>
            </w:r>
          </w:p>
        </w:tc>
      </w:tr>
      <w:tr w:rsidR="002B28DB" w14:paraId="6E7ACE2E"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364775B1" w14:textId="77777777" w:rsidR="002B28DB" w:rsidRDefault="002B28DB">
            <w:pPr>
              <w:spacing w:before="30" w:after="30"/>
              <w:jc w:val="both"/>
            </w:pPr>
          </w:p>
        </w:tc>
      </w:tr>
      <w:tr w:rsidR="002B28DB" w14:paraId="7ECC3FE0"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7844B477" w14:textId="77777777" w:rsidR="002B28DB" w:rsidRDefault="00000000">
            <w:pPr>
              <w:spacing w:before="30" w:after="30"/>
              <w:jc w:val="both"/>
            </w:pPr>
            <w:r>
              <w:rPr>
                <w:sz w:val="19"/>
                <w:szCs w:val="19"/>
              </w:rPr>
              <w:t>R²_LOO   = 1 - Σ(observed_i - predicted_i)² / Σ(observed_i - mean)²</w:t>
            </w:r>
          </w:p>
        </w:tc>
      </w:tr>
      <w:tr w:rsidR="002B28DB" w14:paraId="3B100A92"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7CBB5DF2" w14:textId="77777777" w:rsidR="002B28DB" w:rsidRDefault="00000000">
            <w:pPr>
              <w:spacing w:before="30" w:after="30"/>
              <w:jc w:val="both"/>
            </w:pPr>
            <w:r>
              <w:rPr>
                <w:sz w:val="19"/>
                <w:szCs w:val="19"/>
              </w:rPr>
              <w:t>RMSE_LOO = √[ (1/n) Σ(observed_i - predicted_i)² ]</w:t>
            </w:r>
          </w:p>
        </w:tc>
      </w:tr>
    </w:tbl>
    <w:p w14:paraId="71724E0A" w14:textId="77777777" w:rsidR="002B28DB" w:rsidRDefault="002B28DB">
      <w:pPr>
        <w:spacing w:before="80"/>
      </w:pPr>
    </w:p>
    <w:p w14:paraId="4928CF04" w14:textId="77777777" w:rsidR="002B28DB" w:rsidRDefault="00000000">
      <w:pPr>
        <w:spacing w:before="50" w:after="60"/>
        <w:jc w:val="both"/>
      </w:pPr>
      <w:r>
        <w:t>LOO-CV is the recommended strategy for datasets with n &lt; 100 because it uses the maximum possible training data (n−1 = 62 sectors) for each fold, whereas a standard 5-fold cross-validation would train on only ~50 sectors per fold — already borderline for a Random Forest.</w:t>
      </w:r>
    </w:p>
    <w:p w14:paraId="3D9AB02F" w14:textId="77777777" w:rsidR="002B28DB" w:rsidRDefault="002B28DB">
      <w:pPr>
        <w:spacing w:before="80"/>
      </w:pPr>
    </w:p>
    <w:tbl>
      <w:tblPr>
        <w:tblW w:w="9200" w:type="dxa"/>
        <w:tblBorders>
          <w:top w:val="single" w:sz="4" w:space="0" w:color="375623"/>
          <w:left w:val="single" w:sz="4" w:space="0" w:color="375623"/>
          <w:bottom w:val="single" w:sz="4" w:space="0" w:color="375623"/>
          <w:right w:val="single" w:sz="4" w:space="0" w:color="37562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B28DB" w14:paraId="464A1654" w14:textId="77777777">
        <w:tblPrEx>
          <w:tblCellMar>
            <w:top w:w="0" w:type="dxa"/>
            <w:bottom w:w="0" w:type="dxa"/>
          </w:tblCellMar>
        </w:tblPrEx>
        <w:tc>
          <w:tcPr>
            <w:tcW w:w="0" w:type="auto"/>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tcPr>
          <w:p w14:paraId="7265CBD8" w14:textId="77777777" w:rsidR="002B28DB" w:rsidRDefault="00000000">
            <w:r>
              <w:rPr>
                <w:b/>
                <w:bCs/>
                <w:color w:val="FFFFFF"/>
              </w:rPr>
              <w:t>LOO-CV Results</w:t>
            </w:r>
          </w:p>
        </w:tc>
      </w:tr>
      <w:tr w:rsidR="002B28DB" w14:paraId="06502B83" w14:textId="77777777">
        <w:tblPrEx>
          <w:tblCellMar>
            <w:top w:w="0" w:type="dxa"/>
            <w:bottom w:w="0" w:type="dxa"/>
          </w:tblCellMar>
        </w:tblPrEx>
        <w:tc>
          <w:tcPr>
            <w:tcW w:w="0" w:type="auto"/>
            <w:tcBorders>
              <w:top w:val="single" w:sz="4" w:space="0" w:color="375623"/>
              <w:left w:val="single" w:sz="4" w:space="0" w:color="375623"/>
              <w:bottom w:val="single" w:sz="4" w:space="0" w:color="375623"/>
              <w:right w:val="single" w:sz="4" w:space="0" w:color="375623"/>
            </w:tcBorders>
            <w:shd w:val="clear" w:color="auto" w:fill="E2EFDA"/>
            <w:tcMar>
              <w:top w:w="80" w:type="dxa"/>
              <w:left w:w="120" w:type="dxa"/>
              <w:bottom w:w="80" w:type="dxa"/>
              <w:right w:w="120" w:type="dxa"/>
            </w:tcMar>
          </w:tcPr>
          <w:p w14:paraId="23476DE8" w14:textId="77777777" w:rsidR="002B28DB" w:rsidRDefault="00000000">
            <w:pPr>
              <w:spacing w:before="30" w:after="30"/>
              <w:jc w:val="both"/>
            </w:pPr>
            <w:r>
              <w:rPr>
                <w:sz w:val="19"/>
                <w:szCs w:val="19"/>
              </w:rPr>
              <w:t>R²   = 0.68  →  68% of LST variance explained on held-out sectors</w:t>
            </w:r>
          </w:p>
        </w:tc>
      </w:tr>
      <w:tr w:rsidR="002B28DB" w14:paraId="7A009A28" w14:textId="77777777">
        <w:tblPrEx>
          <w:tblCellMar>
            <w:top w:w="0" w:type="dxa"/>
            <w:bottom w:w="0" w:type="dxa"/>
          </w:tblCellMar>
        </w:tblPrEx>
        <w:tc>
          <w:tcPr>
            <w:tcW w:w="0" w:type="auto"/>
            <w:tcBorders>
              <w:top w:val="single" w:sz="4" w:space="0" w:color="375623"/>
              <w:left w:val="single" w:sz="4" w:space="0" w:color="375623"/>
              <w:bottom w:val="single" w:sz="4" w:space="0" w:color="375623"/>
              <w:right w:val="single" w:sz="4" w:space="0" w:color="375623"/>
            </w:tcBorders>
            <w:shd w:val="clear" w:color="auto" w:fill="E2EFDA"/>
            <w:tcMar>
              <w:top w:w="80" w:type="dxa"/>
              <w:left w:w="120" w:type="dxa"/>
              <w:bottom w:w="80" w:type="dxa"/>
              <w:right w:w="120" w:type="dxa"/>
            </w:tcMar>
          </w:tcPr>
          <w:p w14:paraId="4CA1E5FB" w14:textId="77777777" w:rsidR="002B28DB" w:rsidRDefault="00000000">
            <w:pPr>
              <w:spacing w:before="30" w:after="30"/>
              <w:jc w:val="both"/>
            </w:pPr>
            <w:r>
              <w:rPr>
                <w:sz w:val="19"/>
                <w:szCs w:val="19"/>
              </w:rPr>
              <w:t>RMSE = 0.49°C  →  average prediction error of 0.49°C per sector</w:t>
            </w:r>
          </w:p>
        </w:tc>
      </w:tr>
      <w:tr w:rsidR="002B28DB" w14:paraId="65FC61E3" w14:textId="77777777">
        <w:tblPrEx>
          <w:tblCellMar>
            <w:top w:w="0" w:type="dxa"/>
            <w:bottom w:w="0" w:type="dxa"/>
          </w:tblCellMar>
        </w:tblPrEx>
        <w:tc>
          <w:tcPr>
            <w:tcW w:w="0" w:type="auto"/>
            <w:tcBorders>
              <w:top w:val="single" w:sz="4" w:space="0" w:color="375623"/>
              <w:left w:val="single" w:sz="4" w:space="0" w:color="375623"/>
              <w:bottom w:val="single" w:sz="4" w:space="0" w:color="375623"/>
              <w:right w:val="single" w:sz="4" w:space="0" w:color="375623"/>
            </w:tcBorders>
            <w:shd w:val="clear" w:color="auto" w:fill="E2EFDA"/>
            <w:tcMar>
              <w:top w:w="80" w:type="dxa"/>
              <w:left w:w="120" w:type="dxa"/>
              <w:bottom w:w="80" w:type="dxa"/>
              <w:right w:w="120" w:type="dxa"/>
            </w:tcMar>
          </w:tcPr>
          <w:p w14:paraId="0426F7C8" w14:textId="77777777" w:rsidR="002B28DB" w:rsidRDefault="00000000">
            <w:pPr>
              <w:spacing w:before="30" w:after="30"/>
              <w:jc w:val="both"/>
            </w:pPr>
            <w:r>
              <w:rPr>
                <w:sz w:val="19"/>
                <w:szCs w:val="19"/>
              </w:rPr>
              <w:t>MAE  = 0.33°C  →  median absolute prediction error</w:t>
            </w:r>
          </w:p>
        </w:tc>
      </w:tr>
      <w:tr w:rsidR="002B28DB" w14:paraId="3642AC39" w14:textId="77777777">
        <w:tblPrEx>
          <w:tblCellMar>
            <w:top w:w="0" w:type="dxa"/>
            <w:bottom w:w="0" w:type="dxa"/>
          </w:tblCellMar>
        </w:tblPrEx>
        <w:tc>
          <w:tcPr>
            <w:tcW w:w="0" w:type="auto"/>
            <w:tcBorders>
              <w:top w:val="single" w:sz="4" w:space="0" w:color="375623"/>
              <w:left w:val="single" w:sz="4" w:space="0" w:color="375623"/>
              <w:bottom w:val="single" w:sz="4" w:space="0" w:color="375623"/>
              <w:right w:val="single" w:sz="4" w:space="0" w:color="375623"/>
            </w:tcBorders>
            <w:shd w:val="clear" w:color="auto" w:fill="E2EFDA"/>
            <w:tcMar>
              <w:top w:w="80" w:type="dxa"/>
              <w:left w:w="120" w:type="dxa"/>
              <w:bottom w:w="80" w:type="dxa"/>
              <w:right w:w="120" w:type="dxa"/>
            </w:tcMar>
          </w:tcPr>
          <w:p w14:paraId="1E441E14" w14:textId="77777777" w:rsidR="002B28DB" w:rsidRDefault="002B28DB">
            <w:pPr>
              <w:spacing w:before="30" w:after="30"/>
              <w:jc w:val="both"/>
            </w:pPr>
          </w:p>
        </w:tc>
      </w:tr>
      <w:tr w:rsidR="002B28DB" w14:paraId="46284BA0" w14:textId="77777777">
        <w:tblPrEx>
          <w:tblCellMar>
            <w:top w:w="0" w:type="dxa"/>
            <w:bottom w:w="0" w:type="dxa"/>
          </w:tblCellMar>
        </w:tblPrEx>
        <w:tc>
          <w:tcPr>
            <w:tcW w:w="0" w:type="auto"/>
            <w:tcBorders>
              <w:top w:val="single" w:sz="4" w:space="0" w:color="375623"/>
              <w:left w:val="single" w:sz="4" w:space="0" w:color="375623"/>
              <w:bottom w:val="single" w:sz="4" w:space="0" w:color="375623"/>
              <w:right w:val="single" w:sz="4" w:space="0" w:color="375623"/>
            </w:tcBorders>
            <w:shd w:val="clear" w:color="auto" w:fill="E2EFDA"/>
            <w:tcMar>
              <w:top w:w="80" w:type="dxa"/>
              <w:left w:w="120" w:type="dxa"/>
              <w:bottom w:w="80" w:type="dxa"/>
              <w:right w:w="120" w:type="dxa"/>
            </w:tcMar>
          </w:tcPr>
          <w:p w14:paraId="36D5E112" w14:textId="77777777" w:rsidR="002B28DB" w:rsidRDefault="00000000">
            <w:pPr>
              <w:spacing w:before="30" w:after="30"/>
              <w:jc w:val="both"/>
            </w:pPr>
            <w:r>
              <w:rPr>
                <w:sz w:val="19"/>
                <w:szCs w:val="19"/>
              </w:rPr>
              <w:t>Interpretation: The model generalises well for a small-n geospatial dataset. An RMSE of 0.49°C is well</w:t>
            </w:r>
          </w:p>
        </w:tc>
      </w:tr>
      <w:tr w:rsidR="002B28DB" w14:paraId="3A422FC1" w14:textId="77777777">
        <w:tblPrEx>
          <w:tblCellMar>
            <w:top w:w="0" w:type="dxa"/>
            <w:bottom w:w="0" w:type="dxa"/>
          </w:tblCellMar>
        </w:tblPrEx>
        <w:tc>
          <w:tcPr>
            <w:tcW w:w="0" w:type="auto"/>
            <w:tcBorders>
              <w:top w:val="single" w:sz="4" w:space="0" w:color="375623"/>
              <w:left w:val="single" w:sz="4" w:space="0" w:color="375623"/>
              <w:bottom w:val="single" w:sz="4" w:space="0" w:color="375623"/>
              <w:right w:val="single" w:sz="4" w:space="0" w:color="375623"/>
            </w:tcBorders>
            <w:shd w:val="clear" w:color="auto" w:fill="E2EFDA"/>
            <w:tcMar>
              <w:top w:w="80" w:type="dxa"/>
              <w:left w:w="120" w:type="dxa"/>
              <w:bottom w:w="80" w:type="dxa"/>
              <w:right w:w="120" w:type="dxa"/>
            </w:tcMar>
          </w:tcPr>
          <w:p w14:paraId="12EA1C09" w14:textId="77777777" w:rsidR="002B28DB" w:rsidRDefault="00000000">
            <w:pPr>
              <w:spacing w:before="30" w:after="30"/>
              <w:jc w:val="both"/>
            </w:pPr>
            <w:r>
              <w:rPr>
                <w:sz w:val="19"/>
                <w:szCs w:val="19"/>
              </w:rPr>
              <w:t>below the LST gap between benchmark (39.1°C) and the worst Group A sectors (41.2°C), meaning the model</w:t>
            </w:r>
          </w:p>
        </w:tc>
      </w:tr>
      <w:tr w:rsidR="002B28DB" w14:paraId="58377AF5" w14:textId="77777777">
        <w:tblPrEx>
          <w:tblCellMar>
            <w:top w:w="0" w:type="dxa"/>
            <w:bottom w:w="0" w:type="dxa"/>
          </w:tblCellMar>
        </w:tblPrEx>
        <w:tc>
          <w:tcPr>
            <w:tcW w:w="0" w:type="auto"/>
            <w:tcBorders>
              <w:top w:val="single" w:sz="4" w:space="0" w:color="375623"/>
              <w:left w:val="single" w:sz="4" w:space="0" w:color="375623"/>
              <w:bottom w:val="single" w:sz="4" w:space="0" w:color="375623"/>
              <w:right w:val="single" w:sz="4" w:space="0" w:color="375623"/>
            </w:tcBorders>
            <w:shd w:val="clear" w:color="auto" w:fill="E2EFDA"/>
            <w:tcMar>
              <w:top w:w="80" w:type="dxa"/>
              <w:left w:w="120" w:type="dxa"/>
              <w:bottom w:w="80" w:type="dxa"/>
              <w:right w:w="120" w:type="dxa"/>
            </w:tcMar>
          </w:tcPr>
          <w:p w14:paraId="182ED895" w14:textId="77777777" w:rsidR="002B28DB" w:rsidRDefault="00000000">
            <w:pPr>
              <w:spacing w:before="30" w:after="30"/>
              <w:jc w:val="both"/>
            </w:pPr>
            <w:r>
              <w:rPr>
                <w:sz w:val="19"/>
                <w:szCs w:val="19"/>
              </w:rPr>
              <w:t>is precise enough to identify intervention priorities reliably. The gap between in-sample R² (0.85) and</w:t>
            </w:r>
          </w:p>
        </w:tc>
      </w:tr>
      <w:tr w:rsidR="002B28DB" w14:paraId="1934875B" w14:textId="77777777">
        <w:tblPrEx>
          <w:tblCellMar>
            <w:top w:w="0" w:type="dxa"/>
            <w:bottom w:w="0" w:type="dxa"/>
          </w:tblCellMar>
        </w:tblPrEx>
        <w:tc>
          <w:tcPr>
            <w:tcW w:w="0" w:type="auto"/>
            <w:tcBorders>
              <w:top w:val="single" w:sz="4" w:space="0" w:color="375623"/>
              <w:left w:val="single" w:sz="4" w:space="0" w:color="375623"/>
              <w:bottom w:val="single" w:sz="4" w:space="0" w:color="375623"/>
              <w:right w:val="single" w:sz="4" w:space="0" w:color="375623"/>
            </w:tcBorders>
            <w:shd w:val="clear" w:color="auto" w:fill="E2EFDA"/>
            <w:tcMar>
              <w:top w:w="80" w:type="dxa"/>
              <w:left w:w="120" w:type="dxa"/>
              <w:bottom w:w="80" w:type="dxa"/>
              <w:right w:w="120" w:type="dxa"/>
            </w:tcMar>
          </w:tcPr>
          <w:p w14:paraId="6374F6FF" w14:textId="77777777" w:rsidR="002B28DB" w:rsidRDefault="00000000">
            <w:pPr>
              <w:spacing w:before="30" w:after="30"/>
              <w:jc w:val="both"/>
            </w:pPr>
            <w:r>
              <w:rPr>
                <w:sz w:val="19"/>
                <w:szCs w:val="19"/>
              </w:rPr>
              <w:t>LOO-CV R² (0.68) is normal — it reflects honest generalisation rather than overfitting.</w:t>
            </w:r>
          </w:p>
        </w:tc>
      </w:tr>
      <w:tr w:rsidR="002B28DB" w14:paraId="27E6B05D" w14:textId="77777777">
        <w:tblPrEx>
          <w:tblCellMar>
            <w:top w:w="0" w:type="dxa"/>
            <w:bottom w:w="0" w:type="dxa"/>
          </w:tblCellMar>
        </w:tblPrEx>
        <w:tc>
          <w:tcPr>
            <w:tcW w:w="0" w:type="auto"/>
            <w:tcBorders>
              <w:top w:val="single" w:sz="4" w:space="0" w:color="375623"/>
              <w:left w:val="single" w:sz="4" w:space="0" w:color="375623"/>
              <w:bottom w:val="single" w:sz="4" w:space="0" w:color="375623"/>
              <w:right w:val="single" w:sz="4" w:space="0" w:color="375623"/>
            </w:tcBorders>
            <w:shd w:val="clear" w:color="auto" w:fill="E2EFDA"/>
            <w:tcMar>
              <w:top w:w="80" w:type="dxa"/>
              <w:left w:w="120" w:type="dxa"/>
              <w:bottom w:w="80" w:type="dxa"/>
              <w:right w:w="120" w:type="dxa"/>
            </w:tcMar>
          </w:tcPr>
          <w:p w14:paraId="0F39650F" w14:textId="77777777" w:rsidR="002B28DB" w:rsidRDefault="002B28DB">
            <w:pPr>
              <w:spacing w:before="30" w:after="30"/>
              <w:jc w:val="both"/>
            </w:pPr>
          </w:p>
        </w:tc>
      </w:tr>
      <w:tr w:rsidR="002B28DB" w14:paraId="616CE4CE" w14:textId="77777777">
        <w:tblPrEx>
          <w:tblCellMar>
            <w:top w:w="0" w:type="dxa"/>
            <w:bottom w:w="0" w:type="dxa"/>
          </w:tblCellMar>
        </w:tblPrEx>
        <w:tc>
          <w:tcPr>
            <w:tcW w:w="0" w:type="auto"/>
            <w:tcBorders>
              <w:top w:val="single" w:sz="4" w:space="0" w:color="375623"/>
              <w:left w:val="single" w:sz="4" w:space="0" w:color="375623"/>
              <w:bottom w:val="single" w:sz="4" w:space="0" w:color="375623"/>
              <w:right w:val="single" w:sz="4" w:space="0" w:color="375623"/>
            </w:tcBorders>
            <w:shd w:val="clear" w:color="auto" w:fill="E2EFDA"/>
            <w:tcMar>
              <w:top w:w="80" w:type="dxa"/>
              <w:left w:w="120" w:type="dxa"/>
              <w:bottom w:w="80" w:type="dxa"/>
              <w:right w:w="120" w:type="dxa"/>
            </w:tcMar>
          </w:tcPr>
          <w:p w14:paraId="5808B74D" w14:textId="77777777" w:rsidR="002B28DB" w:rsidRDefault="00000000">
            <w:pPr>
              <w:spacing w:before="30" w:after="30"/>
              <w:jc w:val="both"/>
            </w:pPr>
            <w:r>
              <w:rPr>
                <w:sz w:val="19"/>
                <w:szCs w:val="19"/>
              </w:rPr>
              <w:lastRenderedPageBreak/>
              <w:t>Note: These values are approximate. Re-running the code with n=63 will produce the exact updated figures.</w:t>
            </w:r>
          </w:p>
        </w:tc>
      </w:tr>
    </w:tbl>
    <w:p w14:paraId="299298E4" w14:textId="77777777" w:rsidR="002B28DB" w:rsidRDefault="002B28DB">
      <w:pPr>
        <w:spacing w:before="80"/>
      </w:pPr>
    </w:p>
    <w:p w14:paraId="78002570" w14:textId="77777777" w:rsidR="002B28DB" w:rsidRDefault="00000000">
      <w:r>
        <w:br/>
      </w:r>
    </w:p>
    <w:p w14:paraId="38A925E2" w14:textId="77777777" w:rsidR="002B28DB" w:rsidRDefault="00000000">
      <w:pPr>
        <w:pBdr>
          <w:bottom w:val="single" w:sz="8" w:space="2" w:color="1F3864"/>
        </w:pBdr>
        <w:spacing w:before="300" w:after="120"/>
      </w:pPr>
      <w:r>
        <w:rPr>
          <w:b/>
          <w:bCs/>
          <w:color w:val="1F3864"/>
          <w:sz w:val="32"/>
          <w:szCs w:val="32"/>
        </w:rPr>
        <w:t>5. SHAP — How It Works</w:t>
      </w:r>
    </w:p>
    <w:p w14:paraId="4C1F3408" w14:textId="77777777" w:rsidR="002B28DB" w:rsidRDefault="002B28DB">
      <w:pPr>
        <w:spacing w:before="80"/>
      </w:pPr>
    </w:p>
    <w:p w14:paraId="641BE415" w14:textId="77777777" w:rsidR="002B28DB" w:rsidRDefault="00000000">
      <w:pPr>
        <w:spacing w:before="220" w:after="80"/>
      </w:pPr>
      <w:r>
        <w:rPr>
          <w:b/>
          <w:bCs/>
          <w:color w:val="2E5FA3"/>
          <w:sz w:val="26"/>
          <w:szCs w:val="26"/>
        </w:rPr>
        <w:t>5.1  The explainability problem</w:t>
      </w:r>
    </w:p>
    <w:p w14:paraId="1D09D6EB" w14:textId="77777777" w:rsidR="002B28DB" w:rsidRDefault="002B28DB">
      <w:pPr>
        <w:spacing w:before="80"/>
      </w:pPr>
    </w:p>
    <w:p w14:paraId="1D86AE52" w14:textId="77777777" w:rsidR="002B28DB" w:rsidRDefault="00000000">
      <w:pPr>
        <w:spacing w:before="50" w:after="60"/>
        <w:jc w:val="both"/>
      </w:pPr>
      <w:r>
        <w:t>Random Forest makes accurate predictions, but by default it is a black box — it does not tell you why it predicted a particular LST for a particular sector. Feature importances from the RF itself (Gini impurity or permutation importance) tell you which variables matter globally, but they say nothing about which variables are responsible for the prediction of a specific sector.</w:t>
      </w:r>
    </w:p>
    <w:p w14:paraId="52DA3510" w14:textId="77777777" w:rsidR="002B28DB" w:rsidRDefault="002B28DB">
      <w:pPr>
        <w:spacing w:before="80"/>
      </w:pPr>
    </w:p>
    <w:p w14:paraId="18328646" w14:textId="77777777" w:rsidR="002B28DB" w:rsidRDefault="00000000">
      <w:pPr>
        <w:spacing w:before="50" w:after="60"/>
        <w:jc w:val="both"/>
      </w:pPr>
      <w:r>
        <w:t>SHAP (SHapley Additive exPlanations, Lundberg &amp; Lee 2017) solves this. It assigns each feature a contribution to each individual prediction, expressed in the same units as the target variable (°C). SHAP values are grounded in cooperative game theory — they answer the question: 'if the 5 features in this model were players in a game, how much credit does each player deserve for the outcome?'</w:t>
      </w:r>
    </w:p>
    <w:p w14:paraId="6555EEA3" w14:textId="77777777" w:rsidR="002B28DB" w:rsidRDefault="002B28DB">
      <w:pPr>
        <w:spacing w:before="80"/>
      </w:pPr>
    </w:p>
    <w:p w14:paraId="2CB0E0CC" w14:textId="77777777" w:rsidR="002B28DB" w:rsidRDefault="00000000">
      <w:pPr>
        <w:spacing w:before="220" w:after="80"/>
      </w:pPr>
      <w:r>
        <w:rPr>
          <w:b/>
          <w:bCs/>
          <w:color w:val="2E5FA3"/>
          <w:sz w:val="26"/>
          <w:szCs w:val="26"/>
        </w:rPr>
        <w:t>5.2  The SHAP formula</w:t>
      </w:r>
    </w:p>
    <w:p w14:paraId="18ACB612" w14:textId="77777777" w:rsidR="002B28DB" w:rsidRDefault="002B28DB">
      <w:pPr>
        <w:spacing w:before="80"/>
      </w:pPr>
    </w:p>
    <w:p w14:paraId="34D1A0B7" w14:textId="77777777" w:rsidR="002B28DB" w:rsidRDefault="00000000">
      <w:pPr>
        <w:spacing w:before="50" w:after="60"/>
        <w:jc w:val="both"/>
      </w:pPr>
      <w:r>
        <w:t>For each sector i and feature j, the SHAP value φᵢⱼ represents the average marginal contribution of feature j to the prediction for sector i, across all possible orderings in which features could be introduced:</w:t>
      </w:r>
    </w:p>
    <w:p w14:paraId="690F4D97" w14:textId="77777777" w:rsidR="002B28DB" w:rsidRDefault="002B28DB">
      <w:pPr>
        <w:spacing w:before="80"/>
      </w:pPr>
    </w:p>
    <w:tbl>
      <w:tblPr>
        <w:tblW w:w="9200" w:type="dxa"/>
        <w:tblBorders>
          <w:top w:val="single" w:sz="4" w:space="0" w:color="1A3A7A"/>
          <w:left w:val="single" w:sz="4" w:space="0" w:color="1A3A7A"/>
          <w:bottom w:val="single" w:sz="4" w:space="0" w:color="1A3A7A"/>
          <w:right w:val="single" w:sz="4" w:space="0" w:color="1A3A7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B28DB" w14:paraId="7BDFED56"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1A3A7A"/>
            <w:tcMar>
              <w:top w:w="80" w:type="dxa"/>
              <w:left w:w="120" w:type="dxa"/>
              <w:bottom w:w="80" w:type="dxa"/>
              <w:right w:w="120" w:type="dxa"/>
            </w:tcMar>
          </w:tcPr>
          <w:p w14:paraId="0B209424" w14:textId="77777777" w:rsidR="002B28DB" w:rsidRDefault="00000000">
            <w:r>
              <w:rPr>
                <w:b/>
                <w:bCs/>
                <w:color w:val="FFFFFF"/>
              </w:rPr>
              <w:t>SHAP value definition</w:t>
            </w:r>
          </w:p>
        </w:tc>
      </w:tr>
      <w:tr w:rsidR="002B28DB" w14:paraId="2FFC35E0"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58A0E84A" w14:textId="77777777" w:rsidR="002B28DB" w:rsidRDefault="00000000">
            <w:pPr>
              <w:spacing w:before="30" w:after="30"/>
              <w:jc w:val="both"/>
            </w:pPr>
            <w:r>
              <w:rPr>
                <w:sz w:val="19"/>
                <w:szCs w:val="19"/>
              </w:rPr>
              <w:t>φᵢⱼ = Σ_S [ |S|!(p-|S|-1)!/p! × (f(S∪{j}) - f(S)) ]</w:t>
            </w:r>
          </w:p>
        </w:tc>
      </w:tr>
      <w:tr w:rsidR="002B28DB" w14:paraId="4950F348"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79ABA7CA" w14:textId="77777777" w:rsidR="002B28DB" w:rsidRDefault="002B28DB">
            <w:pPr>
              <w:spacing w:before="30" w:after="30"/>
              <w:jc w:val="both"/>
            </w:pPr>
          </w:p>
        </w:tc>
      </w:tr>
      <w:tr w:rsidR="002B28DB" w14:paraId="17D3F496"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4191F795" w14:textId="77777777" w:rsidR="002B28DB" w:rsidRDefault="00000000">
            <w:pPr>
              <w:spacing w:before="30" w:after="30"/>
              <w:jc w:val="both"/>
            </w:pPr>
            <w:r>
              <w:rPr>
                <w:sz w:val="19"/>
                <w:szCs w:val="19"/>
              </w:rPr>
              <w:t>where:  S = a subset of features not including feature j</w:t>
            </w:r>
          </w:p>
        </w:tc>
      </w:tr>
      <w:tr w:rsidR="002B28DB" w14:paraId="6BDFACA5"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395ACFB9" w14:textId="77777777" w:rsidR="002B28DB" w:rsidRDefault="00000000">
            <w:pPr>
              <w:spacing w:before="30" w:after="30"/>
              <w:jc w:val="both"/>
            </w:pPr>
            <w:r>
              <w:rPr>
                <w:sz w:val="19"/>
                <w:szCs w:val="19"/>
              </w:rPr>
              <w:t xml:space="preserve">        p = total number of features (here p = 5)</w:t>
            </w:r>
          </w:p>
        </w:tc>
      </w:tr>
      <w:tr w:rsidR="002B28DB" w14:paraId="3573AF70"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7EEF17DF" w14:textId="77777777" w:rsidR="002B28DB" w:rsidRDefault="00000000">
            <w:pPr>
              <w:spacing w:before="30" w:after="30"/>
              <w:jc w:val="both"/>
            </w:pPr>
            <w:r>
              <w:rPr>
                <w:sz w:val="19"/>
                <w:szCs w:val="19"/>
              </w:rPr>
              <w:t xml:space="preserve">        f(S) = model prediction using only features in subset S</w:t>
            </w:r>
          </w:p>
        </w:tc>
      </w:tr>
      <w:tr w:rsidR="002B28DB" w14:paraId="497FEA2B"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321E250B" w14:textId="77777777" w:rsidR="002B28DB" w:rsidRDefault="00000000">
            <w:pPr>
              <w:spacing w:before="30" w:after="30"/>
              <w:jc w:val="both"/>
            </w:pPr>
            <w:r>
              <w:rPr>
                <w:sz w:val="19"/>
                <w:szCs w:val="19"/>
              </w:rPr>
              <w:t xml:space="preserve">        f(S∪{j}) = model prediction when feature j is added to S</w:t>
            </w:r>
          </w:p>
        </w:tc>
      </w:tr>
    </w:tbl>
    <w:p w14:paraId="4B473EEC" w14:textId="77777777" w:rsidR="002B28DB" w:rsidRDefault="002B28DB">
      <w:pPr>
        <w:spacing w:before="80"/>
      </w:pPr>
    </w:p>
    <w:p w14:paraId="0745D2A2" w14:textId="77777777" w:rsidR="002B28DB" w:rsidRDefault="00000000">
      <w:pPr>
        <w:spacing w:before="50" w:after="60"/>
        <w:jc w:val="both"/>
      </w:pPr>
      <w:r>
        <w:t>In practice, for a Random Forest this is computed efficiently using the TreeExplainer algorithm (Lundberg et al. 2020), which avoids the exponentially many subset evaluations that a naive implementation would require.</w:t>
      </w:r>
    </w:p>
    <w:p w14:paraId="1CAE3DBC" w14:textId="77777777" w:rsidR="002B28DB" w:rsidRDefault="002B28DB">
      <w:pPr>
        <w:spacing w:before="80"/>
      </w:pPr>
    </w:p>
    <w:p w14:paraId="63832791" w14:textId="77777777" w:rsidR="002B28DB" w:rsidRDefault="00000000">
      <w:pPr>
        <w:spacing w:before="220" w:after="80"/>
      </w:pPr>
      <w:r>
        <w:rPr>
          <w:b/>
          <w:bCs/>
          <w:color w:val="2E5FA3"/>
          <w:sz w:val="26"/>
          <w:szCs w:val="26"/>
        </w:rPr>
        <w:t>5.3  What SHAP values mean in this project</w:t>
      </w:r>
    </w:p>
    <w:p w14:paraId="3991D073" w14:textId="77777777" w:rsidR="002B28DB" w:rsidRDefault="002B28DB">
      <w:pPr>
        <w:spacing w:before="80"/>
      </w:pPr>
    </w:p>
    <w:p w14:paraId="29F69F66" w14:textId="77777777" w:rsidR="002B28DB" w:rsidRDefault="00000000">
      <w:pPr>
        <w:spacing w:before="50" w:after="60"/>
        <w:jc w:val="both"/>
      </w:pPr>
      <w:r>
        <w:t>For each sector, the SHAP values decompose the model's LST prediction as follows:</w:t>
      </w:r>
    </w:p>
    <w:p w14:paraId="754DDACD" w14:textId="77777777" w:rsidR="002B28DB" w:rsidRDefault="002B28DB">
      <w:pPr>
        <w:spacing w:before="80"/>
      </w:pPr>
    </w:p>
    <w:tbl>
      <w:tblPr>
        <w:tblW w:w="9200" w:type="dxa"/>
        <w:tblBorders>
          <w:top w:val="single" w:sz="4" w:space="0" w:color="1A3A7A"/>
          <w:left w:val="single" w:sz="4" w:space="0" w:color="1A3A7A"/>
          <w:bottom w:val="single" w:sz="4" w:space="0" w:color="1A3A7A"/>
          <w:right w:val="single" w:sz="4" w:space="0" w:color="1A3A7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B28DB" w14:paraId="30DDE6DC"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1A3A7A"/>
            <w:tcMar>
              <w:top w:w="80" w:type="dxa"/>
              <w:left w:w="120" w:type="dxa"/>
              <w:bottom w:w="80" w:type="dxa"/>
              <w:right w:w="120" w:type="dxa"/>
            </w:tcMar>
          </w:tcPr>
          <w:p w14:paraId="46CFE701" w14:textId="77777777" w:rsidR="002B28DB" w:rsidRDefault="00000000">
            <w:r>
              <w:rPr>
                <w:b/>
                <w:bCs/>
                <w:color w:val="FFFFFF"/>
              </w:rPr>
              <w:t>SHAP decomposition of the LST prediction</w:t>
            </w:r>
          </w:p>
        </w:tc>
      </w:tr>
      <w:tr w:rsidR="002B28DB" w14:paraId="0E8F9F0C"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4BEE4310" w14:textId="77777777" w:rsidR="002B28DB" w:rsidRDefault="00000000">
            <w:pPr>
              <w:spacing w:before="30" w:after="30"/>
              <w:jc w:val="both"/>
            </w:pPr>
            <w:r>
              <w:rPr>
                <w:sz w:val="19"/>
                <w:szCs w:val="19"/>
              </w:rPr>
              <w:t>Predicted_LST_i = E[f(x)] + φᵢ_NDVI + φᵢ_NDBI + φᵢ_TCI + φᵢ_Population + φᵢ_SCpct</w:t>
            </w:r>
          </w:p>
        </w:tc>
      </w:tr>
      <w:tr w:rsidR="002B28DB" w14:paraId="2F3274C0"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36D547DB" w14:textId="77777777" w:rsidR="002B28DB" w:rsidRDefault="002B28DB">
            <w:pPr>
              <w:spacing w:before="30" w:after="30"/>
              <w:jc w:val="both"/>
            </w:pPr>
          </w:p>
        </w:tc>
      </w:tr>
      <w:tr w:rsidR="002B28DB" w14:paraId="7FE9B75D"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3DB5BB92" w14:textId="77777777" w:rsidR="002B28DB" w:rsidRDefault="00000000">
            <w:pPr>
              <w:spacing w:before="30" w:after="30"/>
              <w:jc w:val="both"/>
            </w:pPr>
            <w:r>
              <w:rPr>
                <w:sz w:val="19"/>
                <w:szCs w:val="19"/>
              </w:rPr>
              <w:t>E[f(x)] = 39.78°C  (the model's baseline: city mean predicted LST across all 63 sectors)</w:t>
            </w:r>
          </w:p>
        </w:tc>
      </w:tr>
      <w:tr w:rsidR="002B28DB" w14:paraId="74177FDA"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442C5722" w14:textId="77777777" w:rsidR="002B28DB" w:rsidRDefault="00000000">
            <w:pPr>
              <w:spacing w:before="30" w:after="30"/>
              <w:jc w:val="both"/>
            </w:pPr>
            <w:r>
              <w:rPr>
                <w:sz w:val="19"/>
                <w:szCs w:val="19"/>
              </w:rPr>
              <w:lastRenderedPageBreak/>
              <w:t>φᵢ_NDVI  = how much Sector i's NDVI level pushes LST above or below baseline</w:t>
            </w:r>
          </w:p>
        </w:tc>
      </w:tr>
      <w:tr w:rsidR="002B28DB" w14:paraId="7F28F4CE"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4490B97E" w14:textId="77777777" w:rsidR="002B28DB" w:rsidRDefault="00000000">
            <w:pPr>
              <w:spacing w:before="30" w:after="30"/>
              <w:jc w:val="both"/>
            </w:pPr>
            <w:r>
              <w:rPr>
                <w:sz w:val="19"/>
                <w:szCs w:val="19"/>
              </w:rPr>
              <w:t>φᵢ_NDBI  = how much Sector i's built-up level pushes LST above or below baseline</w:t>
            </w:r>
          </w:p>
        </w:tc>
      </w:tr>
      <w:tr w:rsidR="002B28DB" w14:paraId="1C278B06"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61448177" w14:textId="77777777" w:rsidR="002B28DB" w:rsidRDefault="00000000">
            <w:pPr>
              <w:spacing w:before="30" w:after="30"/>
              <w:jc w:val="both"/>
            </w:pPr>
            <w:r>
              <w:rPr>
                <w:sz w:val="19"/>
                <w:szCs w:val="19"/>
              </w:rPr>
              <w:t>... and so on for each feature</w:t>
            </w:r>
          </w:p>
        </w:tc>
      </w:tr>
    </w:tbl>
    <w:p w14:paraId="340D2206" w14:textId="77777777" w:rsidR="002B28DB" w:rsidRDefault="002B28DB">
      <w:pPr>
        <w:spacing w:before="80"/>
      </w:pPr>
    </w:p>
    <w:p w14:paraId="76DF0689" w14:textId="77777777" w:rsidR="002B28DB" w:rsidRDefault="00000000">
      <w:pPr>
        <w:spacing w:before="50" w:after="60"/>
        <w:jc w:val="both"/>
      </w:pPr>
      <w:r>
        <w:t>A positive SHAP value means that feature is pushing LST up relative to the city-wide baseline (e.g. low NDVI pushes LST up). A negative SHAP value means the feature is cooling the sector relative to baseline. The sum of all SHAP values equals the sector's prediction minus the baseline.</w:t>
      </w:r>
    </w:p>
    <w:p w14:paraId="650AA51C" w14:textId="77777777" w:rsidR="002B28DB" w:rsidRDefault="002B28DB">
      <w:pPr>
        <w:spacing w:before="80"/>
      </w:pPr>
    </w:p>
    <w:p w14:paraId="646D203A" w14:textId="77777777" w:rsidR="002B28DB" w:rsidRDefault="00000000">
      <w:pPr>
        <w:spacing w:before="220" w:after="80"/>
      </w:pPr>
      <w:r>
        <w:rPr>
          <w:b/>
          <w:bCs/>
          <w:color w:val="2E5FA3"/>
          <w:sz w:val="26"/>
          <w:szCs w:val="26"/>
        </w:rPr>
        <w:t>5.4  Global vs local SHAP analysis</w:t>
      </w:r>
    </w:p>
    <w:p w14:paraId="497A30FA" w14:textId="77777777" w:rsidR="002B28DB" w:rsidRDefault="002B28DB">
      <w:pPr>
        <w:spacing w:before="80"/>
      </w:pPr>
    </w:p>
    <w:p w14:paraId="6FB5D3D7" w14:textId="77777777" w:rsidR="002B28DB" w:rsidRDefault="00000000">
      <w:pPr>
        <w:spacing w:before="30" w:after="30"/>
        <w:ind w:left="480" w:hanging="240"/>
      </w:pPr>
      <w:r>
        <w:rPr>
          <w:b/>
          <w:bCs/>
        </w:rPr>
        <w:t xml:space="preserve">Global. </w:t>
      </w:r>
      <w:r>
        <w:t>Mean absolute SHAP value per feature, averaged across all 63 sectors. Tells us which variables have the strongest influence city-wide, regardless of direction.</w:t>
      </w:r>
    </w:p>
    <w:p w14:paraId="2D8CC3F6" w14:textId="77777777" w:rsidR="002B28DB" w:rsidRDefault="00000000">
      <w:pPr>
        <w:spacing w:before="30" w:after="30"/>
        <w:ind w:left="480" w:hanging="240"/>
      </w:pPr>
      <w:r>
        <w:rPr>
          <w:b/>
          <w:bCs/>
        </w:rPr>
        <w:t xml:space="preserve">Local. </w:t>
      </w:r>
      <w:r>
        <w:t>Per-sector SHAP values. These drive the improvement guidelines — for a given Group A sector, the features with the largest positive SHAP values are the ones pushing its LST above the benchmark.</w:t>
      </w:r>
    </w:p>
    <w:p w14:paraId="0C467A94" w14:textId="77777777" w:rsidR="002B28DB" w:rsidRDefault="002B28DB">
      <w:pPr>
        <w:spacing w:before="80"/>
      </w:pPr>
    </w:p>
    <w:p w14:paraId="06D93AD0" w14:textId="77777777" w:rsidR="002B28DB" w:rsidRDefault="00000000">
      <w:r>
        <w:br/>
      </w:r>
    </w:p>
    <w:p w14:paraId="56B1F622" w14:textId="77777777" w:rsidR="002B28DB" w:rsidRDefault="00000000">
      <w:pPr>
        <w:pBdr>
          <w:bottom w:val="single" w:sz="8" w:space="2" w:color="1F3864"/>
        </w:pBdr>
        <w:spacing w:before="300" w:after="120"/>
      </w:pPr>
      <w:r>
        <w:rPr>
          <w:b/>
          <w:bCs/>
          <w:color w:val="1F3864"/>
          <w:sz w:val="32"/>
          <w:szCs w:val="32"/>
        </w:rPr>
        <w:t>6. Global SHAP Results — City-Wide Feature Importance</w:t>
      </w:r>
    </w:p>
    <w:p w14:paraId="043C5584" w14:textId="77777777" w:rsidR="002B28DB" w:rsidRDefault="002B28DB">
      <w:pPr>
        <w:spacing w:before="80"/>
      </w:pPr>
    </w:p>
    <w:tbl>
      <w:tblPr>
        <w:tblW w:w="920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9"/>
        <w:gridCol w:w="1082"/>
        <w:gridCol w:w="933"/>
        <w:gridCol w:w="933"/>
        <w:gridCol w:w="1013"/>
        <w:gridCol w:w="4560"/>
      </w:tblGrid>
      <w:tr w:rsidR="002B28DB" w14:paraId="127AD5F8" w14:textId="77777777">
        <w:tblPrEx>
          <w:tblCellMar>
            <w:top w:w="0" w:type="dxa"/>
            <w:bottom w:w="0" w:type="dxa"/>
          </w:tblCellMar>
        </w:tblPrEx>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9A9504B" w14:textId="77777777" w:rsidR="002B28DB" w:rsidRDefault="00000000">
            <w:pPr>
              <w:jc w:val="center"/>
            </w:pPr>
            <w:r>
              <w:rPr>
                <w:b/>
                <w:bCs/>
                <w:color w:val="FFFFFF"/>
                <w:sz w:val="17"/>
                <w:szCs w:val="17"/>
              </w:rPr>
              <w:t>Rank</w:t>
            </w:r>
          </w:p>
        </w:tc>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F7A0E96" w14:textId="77777777" w:rsidR="002B28DB" w:rsidRDefault="00000000">
            <w:pPr>
              <w:jc w:val="center"/>
            </w:pPr>
            <w:r>
              <w:rPr>
                <w:b/>
                <w:bCs/>
                <w:color w:val="FFFFFF"/>
                <w:sz w:val="17"/>
                <w:szCs w:val="17"/>
              </w:rPr>
              <w:t>Feature</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88E52F4" w14:textId="77777777" w:rsidR="002B28DB" w:rsidRDefault="00000000">
            <w:pPr>
              <w:jc w:val="center"/>
            </w:pPr>
            <w:r>
              <w:rPr>
                <w:b/>
                <w:bCs/>
                <w:color w:val="FFFFFF"/>
                <w:sz w:val="17"/>
                <w:szCs w:val="17"/>
              </w:rPr>
              <w:t>Mean |SHAP|</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71138E6" w14:textId="77777777" w:rsidR="002B28DB" w:rsidRDefault="00000000">
            <w:pPr>
              <w:jc w:val="center"/>
            </w:pPr>
            <w:r>
              <w:rPr>
                <w:b/>
                <w:bCs/>
                <w:color w:val="FFFFFF"/>
                <w:sz w:val="17"/>
                <w:szCs w:val="17"/>
              </w:rPr>
              <w:t>% of total</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AC0BCBA" w14:textId="77777777" w:rsidR="002B28DB" w:rsidRDefault="00000000">
            <w:pPr>
              <w:jc w:val="center"/>
            </w:pPr>
            <w:r>
              <w:rPr>
                <w:b/>
                <w:bCs/>
                <w:color w:val="FFFFFF"/>
                <w:sz w:val="17"/>
                <w:szCs w:val="17"/>
              </w:rPr>
              <w:t>Direction</w:t>
            </w:r>
          </w:p>
        </w:tc>
        <w:tc>
          <w:tcPr>
            <w:tcW w:w="4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F14F7FF" w14:textId="77777777" w:rsidR="002B28DB" w:rsidRDefault="00000000">
            <w:pPr>
              <w:jc w:val="center"/>
            </w:pPr>
            <w:r>
              <w:rPr>
                <w:b/>
                <w:bCs/>
                <w:color w:val="FFFFFF"/>
                <w:sz w:val="17"/>
                <w:szCs w:val="17"/>
              </w:rPr>
              <w:t>Interpretation</w:t>
            </w:r>
          </w:p>
        </w:tc>
      </w:tr>
      <w:tr w:rsidR="002B28DB" w14:paraId="798A1F12"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D6F46F7" w14:textId="77777777" w:rsidR="002B28DB" w:rsidRDefault="00000000">
            <w:pPr>
              <w:jc w:val="center"/>
            </w:pPr>
            <w:r>
              <w:rPr>
                <w:sz w:val="17"/>
                <w:szCs w:val="17"/>
              </w:rPr>
              <w:t>1</w:t>
            </w:r>
          </w:p>
        </w:tc>
        <w:tc>
          <w:tcPr>
            <w:tcW w:w="7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1022A3B" w14:textId="77777777" w:rsidR="002B28DB" w:rsidRDefault="00000000">
            <w:pPr>
              <w:jc w:val="center"/>
            </w:pPr>
            <w:r>
              <w:rPr>
                <w:sz w:val="17"/>
                <w:szCs w:val="17"/>
              </w:rPr>
              <w:t>NDVI</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B1ACB43" w14:textId="77777777" w:rsidR="002B28DB" w:rsidRDefault="00000000">
            <w:pPr>
              <w:jc w:val="center"/>
            </w:pPr>
            <w:r>
              <w:rPr>
                <w:sz w:val="17"/>
                <w:szCs w:val="17"/>
              </w:rPr>
              <w:t>0.305°C</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DF49B29" w14:textId="77777777" w:rsidR="002B28DB" w:rsidRDefault="00000000">
            <w:pPr>
              <w:jc w:val="center"/>
            </w:pPr>
            <w:r>
              <w:rPr>
                <w:sz w:val="17"/>
                <w:szCs w:val="17"/>
              </w:rPr>
              <w:t>44.7%</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BF166B0" w14:textId="77777777" w:rsidR="002B28DB" w:rsidRDefault="00000000">
            <w:pPr>
              <w:jc w:val="center"/>
            </w:pPr>
            <w:r>
              <w:rPr>
                <w:sz w:val="17"/>
                <w:szCs w:val="17"/>
              </w:rPr>
              <w:t>Negative</w:t>
            </w:r>
          </w:p>
        </w:tc>
        <w:tc>
          <w:tcPr>
            <w:tcW w:w="4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6FD2BE7" w14:textId="77777777" w:rsidR="002B28DB" w:rsidRDefault="00000000">
            <w:pPr>
              <w:jc w:val="center"/>
            </w:pPr>
            <w:r>
              <w:rPr>
                <w:sz w:val="17"/>
                <w:szCs w:val="17"/>
              </w:rPr>
              <w:t>Vegetation is the dominant cooling factor. Sectors with NDVI below ~0.38 show consistently elevated SHAP contributions.</w:t>
            </w:r>
          </w:p>
        </w:tc>
      </w:tr>
      <w:tr w:rsidR="002B28DB" w14:paraId="367C26C4"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2D6F3CB" w14:textId="77777777" w:rsidR="002B28DB" w:rsidRDefault="00000000">
            <w:pPr>
              <w:jc w:val="center"/>
            </w:pPr>
            <w:r>
              <w:rPr>
                <w:sz w:val="17"/>
                <w:szCs w:val="17"/>
              </w:rPr>
              <w:t>2</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538F22" w14:textId="77777777" w:rsidR="002B28DB" w:rsidRDefault="00000000">
            <w:pPr>
              <w:jc w:val="center"/>
            </w:pPr>
            <w:r>
              <w:rPr>
                <w:sz w:val="17"/>
                <w:szCs w:val="17"/>
              </w:rPr>
              <w:t>NDBI</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A6E3C4" w14:textId="77777777" w:rsidR="002B28DB" w:rsidRDefault="00000000">
            <w:pPr>
              <w:jc w:val="center"/>
            </w:pPr>
            <w:r>
              <w:rPr>
                <w:sz w:val="17"/>
                <w:szCs w:val="17"/>
              </w:rPr>
              <w:t>0.188°C</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7CBCEF" w14:textId="77777777" w:rsidR="002B28DB" w:rsidRDefault="00000000">
            <w:pPr>
              <w:jc w:val="center"/>
            </w:pPr>
            <w:r>
              <w:rPr>
                <w:sz w:val="17"/>
                <w:szCs w:val="17"/>
              </w:rPr>
              <w:t>27.5%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C68D16C" w14:textId="77777777" w:rsidR="002B28DB" w:rsidRDefault="00000000">
            <w:pPr>
              <w:jc w:val="center"/>
            </w:pPr>
            <w:r>
              <w:rPr>
                <w:sz w:val="17"/>
                <w:szCs w:val="17"/>
              </w:rPr>
              <w:t>Positive</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3709B5" w14:textId="77777777" w:rsidR="002B28DB" w:rsidRDefault="00000000">
            <w:pPr>
              <w:jc w:val="center"/>
            </w:pPr>
            <w:r>
              <w:rPr>
                <w:sz w:val="17"/>
                <w:szCs w:val="17"/>
              </w:rPr>
              <w:t>Built-up intensity is the second driver. The sign reversal seen in Spearman (ρ=−0.60) disappears here — the RF correctly models the interaction with context.</w:t>
            </w:r>
          </w:p>
        </w:tc>
      </w:tr>
      <w:tr w:rsidR="002B28DB" w14:paraId="0FF96A55"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3E80804" w14:textId="77777777" w:rsidR="002B28DB" w:rsidRDefault="00000000">
            <w:pPr>
              <w:jc w:val="center"/>
            </w:pPr>
            <w:r>
              <w:rPr>
                <w:sz w:val="17"/>
                <w:szCs w:val="17"/>
              </w:rPr>
              <w:t>3</w:t>
            </w:r>
          </w:p>
        </w:tc>
        <w:tc>
          <w:tcPr>
            <w:tcW w:w="7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78860FE" w14:textId="77777777" w:rsidR="002B28DB" w:rsidRDefault="00000000">
            <w:pPr>
              <w:jc w:val="center"/>
            </w:pPr>
            <w:r>
              <w:rPr>
                <w:sz w:val="17"/>
                <w:szCs w:val="17"/>
              </w:rPr>
              <w:t>TCI</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5FD9418" w14:textId="77777777" w:rsidR="002B28DB" w:rsidRDefault="00000000">
            <w:pPr>
              <w:jc w:val="center"/>
            </w:pPr>
            <w:r>
              <w:rPr>
                <w:sz w:val="17"/>
                <w:szCs w:val="17"/>
              </w:rPr>
              <w:t>0.092°C</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C270974" w14:textId="77777777" w:rsidR="002B28DB" w:rsidRDefault="00000000">
            <w:pPr>
              <w:jc w:val="center"/>
            </w:pPr>
            <w:r>
              <w:rPr>
                <w:sz w:val="17"/>
                <w:szCs w:val="17"/>
              </w:rPr>
              <w:t>13.5%</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0A26B7A" w14:textId="77777777" w:rsidR="002B28DB" w:rsidRDefault="00000000">
            <w:pPr>
              <w:jc w:val="center"/>
            </w:pPr>
            <w:r>
              <w:rPr>
                <w:sz w:val="17"/>
                <w:szCs w:val="17"/>
              </w:rPr>
              <w:t>Positive</w:t>
            </w:r>
          </w:p>
        </w:tc>
        <w:tc>
          <w:tcPr>
            <w:tcW w:w="4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201F3F9" w14:textId="77777777" w:rsidR="002B28DB" w:rsidRDefault="00000000">
            <w:pPr>
              <w:jc w:val="center"/>
            </w:pPr>
            <w:r>
              <w:rPr>
                <w:sz w:val="17"/>
                <w:szCs w:val="17"/>
              </w:rPr>
              <w:t>Traffic congestion contributes meaningfully. Consistent with the spatial regression finding (β=+0.84, p&lt;0.05).</w:t>
            </w:r>
          </w:p>
        </w:tc>
      </w:tr>
      <w:tr w:rsidR="002B28DB" w14:paraId="33F76AFF"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E70EE4E" w14:textId="77777777" w:rsidR="002B28DB" w:rsidRDefault="00000000">
            <w:pPr>
              <w:jc w:val="center"/>
            </w:pPr>
            <w:r>
              <w:rPr>
                <w:sz w:val="17"/>
                <w:szCs w:val="17"/>
              </w:rPr>
              <w:t>4</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D7325B6" w14:textId="77777777" w:rsidR="002B28DB" w:rsidRDefault="00000000">
            <w:pPr>
              <w:jc w:val="center"/>
            </w:pPr>
            <w:r>
              <w:rPr>
                <w:sz w:val="17"/>
                <w:szCs w:val="17"/>
              </w:rPr>
              <w:t>SC%</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7AAF3A" w14:textId="77777777" w:rsidR="002B28DB" w:rsidRDefault="00000000">
            <w:pPr>
              <w:jc w:val="center"/>
            </w:pPr>
            <w:r>
              <w:rPr>
                <w:sz w:val="17"/>
                <w:szCs w:val="17"/>
              </w:rPr>
              <w:t>0.050°C</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A12482" w14:textId="77777777" w:rsidR="002B28DB" w:rsidRDefault="00000000">
            <w:pPr>
              <w:jc w:val="center"/>
            </w:pPr>
            <w:r>
              <w:rPr>
                <w:sz w:val="17"/>
                <w:szCs w:val="17"/>
              </w:rPr>
              <w:t>7.3%</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70239EF" w14:textId="77777777" w:rsidR="002B28DB" w:rsidRDefault="00000000">
            <w:pPr>
              <w:jc w:val="center"/>
            </w:pPr>
            <w:r>
              <w:rPr>
                <w:sz w:val="17"/>
                <w:szCs w:val="17"/>
              </w:rPr>
              <w:t>Positive</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757432" w14:textId="77777777" w:rsidR="002B28DB" w:rsidRDefault="00000000">
            <w:pPr>
              <w:jc w:val="center"/>
            </w:pPr>
            <w:r>
              <w:rPr>
                <w:sz w:val="17"/>
                <w:szCs w:val="17"/>
              </w:rPr>
              <w:t>Scheduled Castes % captures socio-economic disadvantage co-located with hotter sectors — supports the environmental justice framing.</w:t>
            </w:r>
          </w:p>
        </w:tc>
      </w:tr>
      <w:tr w:rsidR="002B28DB" w14:paraId="171B52F2"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5D08165" w14:textId="77777777" w:rsidR="002B28DB" w:rsidRDefault="00000000">
            <w:pPr>
              <w:jc w:val="center"/>
            </w:pPr>
            <w:r>
              <w:rPr>
                <w:sz w:val="17"/>
                <w:szCs w:val="17"/>
              </w:rPr>
              <w:t>5</w:t>
            </w:r>
          </w:p>
        </w:tc>
        <w:tc>
          <w:tcPr>
            <w:tcW w:w="7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B00C17B" w14:textId="77777777" w:rsidR="002B28DB" w:rsidRDefault="00000000">
            <w:pPr>
              <w:jc w:val="center"/>
            </w:pPr>
            <w:r>
              <w:rPr>
                <w:sz w:val="17"/>
                <w:szCs w:val="17"/>
              </w:rPr>
              <w:t>Population</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70B5198" w14:textId="77777777" w:rsidR="002B28DB" w:rsidRDefault="00000000">
            <w:pPr>
              <w:jc w:val="center"/>
            </w:pPr>
            <w:r>
              <w:rPr>
                <w:sz w:val="17"/>
                <w:szCs w:val="17"/>
              </w:rPr>
              <w:t>0.047°C</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845F9C0" w14:textId="77777777" w:rsidR="002B28DB" w:rsidRDefault="00000000">
            <w:pPr>
              <w:jc w:val="center"/>
            </w:pPr>
            <w:r>
              <w:rPr>
                <w:sz w:val="17"/>
                <w:szCs w:val="17"/>
              </w:rPr>
              <w:t>6.9%</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F8B2A2C" w14:textId="77777777" w:rsidR="002B28DB" w:rsidRDefault="00000000">
            <w:pPr>
              <w:jc w:val="center"/>
            </w:pPr>
            <w:r>
              <w:rPr>
                <w:sz w:val="17"/>
                <w:szCs w:val="17"/>
              </w:rPr>
              <w:t>Positive</w:t>
            </w:r>
          </w:p>
        </w:tc>
        <w:tc>
          <w:tcPr>
            <w:tcW w:w="4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8DD9147" w14:textId="77777777" w:rsidR="002B28DB" w:rsidRDefault="00000000">
            <w:pPr>
              <w:jc w:val="center"/>
            </w:pPr>
            <w:r>
              <w:rPr>
                <w:sz w:val="17"/>
                <w:szCs w:val="17"/>
              </w:rPr>
              <w:t>Contributes through density-related heat; partly mediated by NDVI (dense sectors often have lower green cover).</w:t>
            </w:r>
          </w:p>
        </w:tc>
      </w:tr>
    </w:tbl>
    <w:p w14:paraId="0E49D4F3" w14:textId="77777777" w:rsidR="002B28DB" w:rsidRDefault="002B28DB">
      <w:pPr>
        <w:spacing w:before="80"/>
      </w:pPr>
    </w:p>
    <w:tbl>
      <w:tblPr>
        <w:tblW w:w="9200" w:type="dxa"/>
        <w:tblBorders>
          <w:top w:val="single" w:sz="4" w:space="0" w:color="C55A11"/>
          <w:left w:val="single" w:sz="4" w:space="0" w:color="C55A11"/>
          <w:bottom w:val="single" w:sz="4" w:space="0" w:color="C55A11"/>
          <w:right w:val="single" w:sz="4" w:space="0" w:color="C55A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B28DB" w14:paraId="2CEA2DDB"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C55A11"/>
            <w:tcMar>
              <w:top w:w="80" w:type="dxa"/>
              <w:left w:w="120" w:type="dxa"/>
              <w:bottom w:w="80" w:type="dxa"/>
              <w:right w:w="120" w:type="dxa"/>
            </w:tcMar>
          </w:tcPr>
          <w:p w14:paraId="417B293F" w14:textId="77777777" w:rsidR="002B28DB" w:rsidRDefault="00000000">
            <w:r>
              <w:rPr>
                <w:b/>
                <w:bCs/>
                <w:color w:val="FFFFFF"/>
              </w:rPr>
              <w:t>Why NDBI reversal disappears in the RF</w:t>
            </w:r>
          </w:p>
        </w:tc>
      </w:tr>
      <w:tr w:rsidR="002B28DB" w14:paraId="77D600A5"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2EEDE77A" w14:textId="77777777" w:rsidR="002B28DB" w:rsidRDefault="00000000">
            <w:pPr>
              <w:spacing w:before="30" w:after="30"/>
              <w:jc w:val="both"/>
            </w:pPr>
            <w:r>
              <w:rPr>
                <w:sz w:val="19"/>
                <w:szCs w:val="19"/>
              </w:rPr>
              <w:t>In the Spearman analysis, LST vs NDBI showed ρ = −0.60 — a reversed sign, explained as an artifact of exposed sandy</w:t>
            </w:r>
          </w:p>
        </w:tc>
      </w:tr>
      <w:tr w:rsidR="002B28DB" w14:paraId="23441367"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67E3A529" w14:textId="77777777" w:rsidR="002B28DB" w:rsidRDefault="00000000">
            <w:pPr>
              <w:spacing w:before="30" w:after="30"/>
              <w:jc w:val="both"/>
            </w:pPr>
            <w:r>
              <w:rPr>
                <w:sz w:val="19"/>
                <w:szCs w:val="19"/>
              </w:rPr>
              <w:t>soil in the Capitol Complex raising NDBI independently of built-up intensity. The Random Forest correctly handles this</w:t>
            </w:r>
          </w:p>
        </w:tc>
      </w:tr>
      <w:tr w:rsidR="002B28DB" w14:paraId="425A7770"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05A9136A" w14:textId="77777777" w:rsidR="002B28DB" w:rsidRDefault="00000000">
            <w:pPr>
              <w:spacing w:before="30" w:after="30"/>
              <w:jc w:val="both"/>
            </w:pPr>
            <w:r>
              <w:rPr>
                <w:sz w:val="19"/>
                <w:szCs w:val="19"/>
              </w:rPr>
              <w:t>because it models the interaction: high NDBI in a sector with low LST (Capitol Complex) is treated differently from</w:t>
            </w:r>
          </w:p>
        </w:tc>
      </w:tr>
      <w:tr w:rsidR="002B28DB" w14:paraId="08D01ED4"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23A4EACA" w14:textId="77777777" w:rsidR="002B28DB" w:rsidRDefault="00000000">
            <w:pPr>
              <w:spacing w:before="30" w:after="30"/>
              <w:jc w:val="both"/>
            </w:pPr>
            <w:r>
              <w:rPr>
                <w:sz w:val="19"/>
                <w:szCs w:val="19"/>
              </w:rPr>
              <w:t>high NDBI in a sector with high LST (outer belt). The Spearman correlation cannot see this distinction.</w:t>
            </w:r>
          </w:p>
        </w:tc>
      </w:tr>
    </w:tbl>
    <w:p w14:paraId="333B5D85" w14:textId="77777777" w:rsidR="002B28DB" w:rsidRDefault="002B28DB">
      <w:pPr>
        <w:spacing w:before="80"/>
      </w:pPr>
    </w:p>
    <w:p w14:paraId="077F7B21" w14:textId="77777777" w:rsidR="002B28DB" w:rsidRDefault="00000000">
      <w:r>
        <w:br/>
      </w:r>
    </w:p>
    <w:p w14:paraId="40A3633A" w14:textId="77777777" w:rsidR="002B28DB" w:rsidRDefault="00000000">
      <w:pPr>
        <w:pBdr>
          <w:bottom w:val="single" w:sz="8" w:space="2" w:color="1F3864"/>
        </w:pBdr>
        <w:spacing w:before="300" w:after="120"/>
      </w:pPr>
      <w:r>
        <w:rPr>
          <w:b/>
          <w:bCs/>
          <w:color w:val="1F3864"/>
          <w:sz w:val="32"/>
          <w:szCs w:val="32"/>
        </w:rPr>
        <w:lastRenderedPageBreak/>
        <w:t>7. Improvement Guidelines — Methodology</w:t>
      </w:r>
    </w:p>
    <w:p w14:paraId="5722716D" w14:textId="77777777" w:rsidR="002B28DB" w:rsidRDefault="002B28DB">
      <w:pPr>
        <w:spacing w:before="80"/>
      </w:pPr>
    </w:p>
    <w:p w14:paraId="5F6635C4" w14:textId="77777777" w:rsidR="002B28DB" w:rsidRDefault="00000000">
      <w:pPr>
        <w:spacing w:before="220" w:after="80"/>
      </w:pPr>
      <w:r>
        <w:rPr>
          <w:b/>
          <w:bCs/>
          <w:color w:val="2E5FA3"/>
          <w:sz w:val="26"/>
          <w:szCs w:val="26"/>
        </w:rPr>
        <w:t>7.1  What are the target sectors?</w:t>
      </w:r>
    </w:p>
    <w:p w14:paraId="6F2991DE" w14:textId="77777777" w:rsidR="002B28DB" w:rsidRDefault="002B28DB">
      <w:pPr>
        <w:spacing w:before="80"/>
      </w:pPr>
    </w:p>
    <w:p w14:paraId="28CDE08B" w14:textId="1B24475A" w:rsidR="002B28DB" w:rsidRDefault="00000000">
      <w:pPr>
        <w:spacing w:before="50" w:after="60"/>
        <w:jc w:val="both"/>
      </w:pPr>
      <w:r>
        <w:t xml:space="preserve">Guidelines are generated for all 20 Group A sectors of the Benchmark Coincidence Analysis — those failing both benchmarks simultaneously: UTFVI ≥ 0 (active UHI effect) AND composite score above city mean (multi-indicator vulnerability). This includes </w:t>
      </w:r>
      <w:r w:rsidR="0052673C">
        <w:t>20 sectors.</w:t>
      </w:r>
    </w:p>
    <w:p w14:paraId="7D2C07BD" w14:textId="77777777" w:rsidR="002B28DB" w:rsidRDefault="002B28DB">
      <w:pPr>
        <w:spacing w:before="80"/>
      </w:pPr>
    </w:p>
    <w:p w14:paraId="1D31D64C" w14:textId="77777777" w:rsidR="002B28DB" w:rsidRDefault="00000000">
      <w:pPr>
        <w:spacing w:before="220" w:after="80"/>
      </w:pPr>
      <w:r>
        <w:rPr>
          <w:b/>
          <w:bCs/>
          <w:color w:val="2E5FA3"/>
          <w:sz w:val="26"/>
          <w:szCs w:val="26"/>
        </w:rPr>
        <w:t>7.2  What is the target LST?</w:t>
      </w:r>
    </w:p>
    <w:p w14:paraId="1BF6E605" w14:textId="77777777" w:rsidR="002B28DB" w:rsidRDefault="002B28DB">
      <w:pPr>
        <w:spacing w:before="80"/>
      </w:pPr>
    </w:p>
    <w:p w14:paraId="69E3216F" w14:textId="77777777" w:rsidR="002B28DB" w:rsidRDefault="00000000">
      <w:pPr>
        <w:spacing w:before="50" w:after="60"/>
        <w:jc w:val="both"/>
      </w:pPr>
      <w:r>
        <w:t>The target LST for each Group A sector is the benchmark mean LST — the average LST of all 30 UTFVI-Excellent sectors (those with UTFVI &lt; 0). This is 39.127°C. Reaching this value would move a sector's UTFVI below zero, placing it in the Excellent ecological class.</w:t>
      </w:r>
    </w:p>
    <w:p w14:paraId="49869470" w14:textId="77777777" w:rsidR="002B28DB" w:rsidRDefault="002B28DB">
      <w:pPr>
        <w:spacing w:before="80"/>
      </w:pPr>
    </w:p>
    <w:tbl>
      <w:tblPr>
        <w:tblW w:w="9200" w:type="dxa"/>
        <w:tblBorders>
          <w:top w:val="single" w:sz="4" w:space="0" w:color="1A3A7A"/>
          <w:left w:val="single" w:sz="4" w:space="0" w:color="1A3A7A"/>
          <w:bottom w:val="single" w:sz="4" w:space="0" w:color="1A3A7A"/>
          <w:right w:val="single" w:sz="4" w:space="0" w:color="1A3A7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B28DB" w14:paraId="5C52410D"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1A3A7A"/>
            <w:tcMar>
              <w:top w:w="80" w:type="dxa"/>
              <w:left w:w="120" w:type="dxa"/>
              <w:bottom w:w="80" w:type="dxa"/>
              <w:right w:w="120" w:type="dxa"/>
            </w:tcMar>
          </w:tcPr>
          <w:p w14:paraId="4AF962DB" w14:textId="77777777" w:rsidR="002B28DB" w:rsidRDefault="00000000">
            <w:r>
              <w:rPr>
                <w:b/>
                <w:bCs/>
                <w:color w:val="FFFFFF"/>
              </w:rPr>
              <w:t>Benchmark LST and LST gap</w:t>
            </w:r>
          </w:p>
        </w:tc>
      </w:tr>
      <w:tr w:rsidR="002B28DB" w14:paraId="58CF5A4D"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5A96733A" w14:textId="77777777" w:rsidR="002B28DB" w:rsidRDefault="00000000">
            <w:pPr>
              <w:spacing w:before="30" w:after="30"/>
              <w:jc w:val="both"/>
            </w:pPr>
            <w:r>
              <w:rPr>
                <w:sz w:val="19"/>
                <w:szCs w:val="19"/>
              </w:rPr>
              <w:t>Benchmark_LST = mean(LST) over all sectors where UTFVI &lt; 0</w:t>
            </w:r>
          </w:p>
        </w:tc>
      </w:tr>
      <w:tr w:rsidR="002B28DB" w14:paraId="08BA3593"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25C81AD5" w14:textId="77777777" w:rsidR="002B28DB" w:rsidRDefault="00000000">
            <w:pPr>
              <w:spacing w:before="30" w:after="30"/>
              <w:jc w:val="both"/>
            </w:pPr>
            <w:r>
              <w:rPr>
                <w:sz w:val="19"/>
                <w:szCs w:val="19"/>
              </w:rPr>
              <w:t xml:space="preserve">              = 39.127°C  (n = 30 UTFVI-Excellent sectors, including named sectors)</w:t>
            </w:r>
          </w:p>
        </w:tc>
      </w:tr>
      <w:tr w:rsidR="002B28DB" w14:paraId="7B89263F"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6AA5F3DC" w14:textId="77777777" w:rsidR="002B28DB" w:rsidRDefault="002B28DB">
            <w:pPr>
              <w:spacing w:before="30" w:after="30"/>
              <w:jc w:val="both"/>
            </w:pPr>
          </w:p>
        </w:tc>
      </w:tr>
      <w:tr w:rsidR="002B28DB" w14:paraId="5DC0694C"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578D2B3B" w14:textId="77777777" w:rsidR="002B28DB" w:rsidRDefault="00000000">
            <w:pPr>
              <w:spacing w:before="30" w:after="30"/>
              <w:jc w:val="both"/>
            </w:pPr>
            <w:r>
              <w:rPr>
                <w:sz w:val="19"/>
                <w:szCs w:val="19"/>
              </w:rPr>
              <w:t>City_mean_LST = mean(LST) over all 63 urban sectors = 39.784°C</w:t>
            </w:r>
          </w:p>
        </w:tc>
      </w:tr>
      <w:tr w:rsidR="002B28DB" w14:paraId="0F2F6952"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399473E8" w14:textId="77777777" w:rsidR="002B28DB" w:rsidRDefault="002B28DB">
            <w:pPr>
              <w:spacing w:before="30" w:after="30"/>
              <w:jc w:val="both"/>
            </w:pPr>
          </w:p>
        </w:tc>
      </w:tr>
      <w:tr w:rsidR="002B28DB" w14:paraId="6C3AFF17"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28E820B1" w14:textId="77777777" w:rsidR="002B28DB" w:rsidRDefault="00000000">
            <w:pPr>
              <w:spacing w:before="30" w:after="30"/>
              <w:jc w:val="both"/>
            </w:pPr>
            <w:r>
              <w:rPr>
                <w:sz w:val="19"/>
                <w:szCs w:val="19"/>
              </w:rPr>
              <w:t>LST_gap_i     = LST_i - Benchmark_LST</w:t>
            </w:r>
          </w:p>
        </w:tc>
      </w:tr>
      <w:tr w:rsidR="002B28DB" w14:paraId="264472AC"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2E58F890" w14:textId="77777777" w:rsidR="002B28DB" w:rsidRDefault="00000000">
            <w:pPr>
              <w:spacing w:before="30" w:after="30"/>
              <w:jc w:val="both"/>
            </w:pPr>
            <w:r>
              <w:rPr>
                <w:sz w:val="19"/>
                <w:szCs w:val="19"/>
              </w:rPr>
              <w:t xml:space="preserve">              = how many °C Sector i needs to cool to reach benchmark</w:t>
            </w:r>
          </w:p>
        </w:tc>
      </w:tr>
    </w:tbl>
    <w:p w14:paraId="2AEFF977" w14:textId="77777777" w:rsidR="002B28DB" w:rsidRDefault="002B28DB">
      <w:pPr>
        <w:spacing w:before="80"/>
      </w:pPr>
    </w:p>
    <w:tbl>
      <w:tblPr>
        <w:tblW w:w="9200" w:type="dxa"/>
        <w:tblBorders>
          <w:top w:val="single" w:sz="4" w:space="0" w:color="C55A11"/>
          <w:left w:val="single" w:sz="4" w:space="0" w:color="C55A11"/>
          <w:bottom w:val="single" w:sz="4" w:space="0" w:color="C55A11"/>
          <w:right w:val="single" w:sz="4" w:space="0" w:color="C55A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B28DB" w14:paraId="2AF5DDA5"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C55A11"/>
            <w:tcMar>
              <w:top w:w="80" w:type="dxa"/>
              <w:left w:w="120" w:type="dxa"/>
              <w:bottom w:w="80" w:type="dxa"/>
              <w:right w:w="120" w:type="dxa"/>
            </w:tcMar>
          </w:tcPr>
          <w:p w14:paraId="534220EC" w14:textId="77777777" w:rsidR="002B28DB" w:rsidRDefault="00000000">
            <w:r>
              <w:rPr>
                <w:b/>
                <w:bCs/>
                <w:color w:val="FFFFFF"/>
              </w:rPr>
              <w:t>Static benchmark assumption</w:t>
            </w:r>
          </w:p>
        </w:tc>
      </w:tr>
      <w:tr w:rsidR="002B28DB" w14:paraId="2AF6D770"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3544C99A" w14:textId="77777777" w:rsidR="002B28DB" w:rsidRDefault="00000000">
            <w:pPr>
              <w:spacing w:before="30" w:after="30"/>
              <w:jc w:val="both"/>
            </w:pPr>
            <w:r>
              <w:rPr>
                <w:sz w:val="19"/>
                <w:szCs w:val="19"/>
              </w:rPr>
              <w:t>The benchmark LST (39.127°C) is treated as a fixed reference value throughout this analysis. In reality, if a</w:t>
            </w:r>
          </w:p>
        </w:tc>
      </w:tr>
      <w:tr w:rsidR="002B28DB" w14:paraId="39899799"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5AB3A9E5" w14:textId="77777777" w:rsidR="002B28DB" w:rsidRDefault="00000000">
            <w:pPr>
              <w:spacing w:before="30" w:after="30"/>
              <w:jc w:val="both"/>
            </w:pPr>
            <w:r>
              <w:rPr>
                <w:sz w:val="19"/>
                <w:szCs w:val="19"/>
              </w:rPr>
              <w:t>Group A sector successfully implements the intervention and its LST drops to benchmark level, it would join the</w:t>
            </w:r>
          </w:p>
        </w:tc>
      </w:tr>
      <w:tr w:rsidR="002B28DB" w14:paraId="31EC521D"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6E89A783" w14:textId="77777777" w:rsidR="002B28DB" w:rsidRDefault="00000000">
            <w:pPr>
              <w:spacing w:before="30" w:after="30"/>
              <w:jc w:val="both"/>
            </w:pPr>
            <w:r>
              <w:rPr>
                <w:sz w:val="19"/>
                <w:szCs w:val="19"/>
              </w:rPr>
              <w:t>Excellent cluster — which would shift the benchmark mean slightly downward, creating a moving target.</w:t>
            </w:r>
          </w:p>
        </w:tc>
      </w:tr>
      <w:tr w:rsidR="002B28DB" w14:paraId="550B157F"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5216F03C" w14:textId="77777777" w:rsidR="002B28DB" w:rsidRDefault="002B28DB">
            <w:pPr>
              <w:spacing w:before="30" w:after="30"/>
              <w:jc w:val="both"/>
            </w:pPr>
          </w:p>
        </w:tc>
      </w:tr>
      <w:tr w:rsidR="002B28DB" w14:paraId="52A068A0"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254491F7" w14:textId="77777777" w:rsidR="002B28DB" w:rsidRDefault="00000000">
            <w:pPr>
              <w:spacing w:before="30" w:after="30"/>
              <w:jc w:val="both"/>
            </w:pPr>
            <w:r>
              <w:rPr>
                <w:sz w:val="19"/>
                <w:szCs w:val="19"/>
              </w:rPr>
              <w:t>This dynamic recomputation is beyond the scope of a cross-sectional study. The benchmark is explicitly treated as</w:t>
            </w:r>
          </w:p>
        </w:tc>
      </w:tr>
      <w:tr w:rsidR="002B28DB" w14:paraId="5683C309"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6EDAAF4B" w14:textId="77777777" w:rsidR="002B28DB" w:rsidRDefault="00000000">
            <w:pPr>
              <w:spacing w:before="30" w:after="30"/>
              <w:jc w:val="both"/>
            </w:pPr>
            <w:r>
              <w:rPr>
                <w:sz w:val="19"/>
                <w:szCs w:val="19"/>
              </w:rPr>
              <w:t>a static snapshot of the 2012–2025 thermal conditions of the Excellent sector pool. This is standard practice in</w:t>
            </w:r>
          </w:p>
        </w:tc>
      </w:tr>
      <w:tr w:rsidR="002B28DB" w14:paraId="3DC913BD"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17DE149A" w14:textId="77777777" w:rsidR="002B28DB" w:rsidRDefault="00000000">
            <w:pPr>
              <w:spacing w:before="30" w:after="30"/>
              <w:jc w:val="both"/>
            </w:pPr>
            <w:r>
              <w:rPr>
                <w:sz w:val="19"/>
                <w:szCs w:val="19"/>
              </w:rPr>
              <w:t>UHI intervention benchmarking studies and must be stated explicitly in the paper Methods section.</w:t>
            </w:r>
          </w:p>
        </w:tc>
      </w:tr>
    </w:tbl>
    <w:p w14:paraId="6607118D" w14:textId="77777777" w:rsidR="002B28DB" w:rsidRDefault="002B28DB">
      <w:pPr>
        <w:spacing w:before="80"/>
      </w:pPr>
    </w:p>
    <w:p w14:paraId="38392A89" w14:textId="77777777" w:rsidR="002B28DB" w:rsidRDefault="00000000">
      <w:pPr>
        <w:spacing w:before="220" w:after="80"/>
      </w:pPr>
      <w:r>
        <w:rPr>
          <w:b/>
          <w:bCs/>
          <w:color w:val="2E5FA3"/>
          <w:sz w:val="26"/>
          <w:szCs w:val="26"/>
        </w:rPr>
        <w:t>7.3  How are required feature changes computed?</w:t>
      </w:r>
    </w:p>
    <w:p w14:paraId="04219B38" w14:textId="77777777" w:rsidR="002B28DB" w:rsidRDefault="002B28DB">
      <w:pPr>
        <w:spacing w:before="80"/>
      </w:pPr>
    </w:p>
    <w:p w14:paraId="184C77D5" w14:textId="77777777" w:rsidR="002B28DB" w:rsidRDefault="00000000">
      <w:pPr>
        <w:spacing w:before="50" w:after="60"/>
        <w:jc w:val="both"/>
      </w:pPr>
      <w:r>
        <w:t>For each Group A sector, the positive-SHAP features are identified — the variables actively pushing that sector's LST above the model baseline. The required LST reduction is distributed across those features proportionally to their SHAP magnitudes:</w:t>
      </w:r>
    </w:p>
    <w:p w14:paraId="489DDA9B" w14:textId="77777777" w:rsidR="002B28DB" w:rsidRDefault="002B28DB">
      <w:pPr>
        <w:spacing w:before="80"/>
      </w:pPr>
    </w:p>
    <w:tbl>
      <w:tblPr>
        <w:tblW w:w="9200" w:type="dxa"/>
        <w:tblBorders>
          <w:top w:val="single" w:sz="4" w:space="0" w:color="1A3A7A"/>
          <w:left w:val="single" w:sz="4" w:space="0" w:color="1A3A7A"/>
          <w:bottom w:val="single" w:sz="4" w:space="0" w:color="1A3A7A"/>
          <w:right w:val="single" w:sz="4" w:space="0" w:color="1A3A7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B28DB" w14:paraId="03C06BBC"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1A3A7A"/>
            <w:tcMar>
              <w:top w:w="80" w:type="dxa"/>
              <w:left w:w="120" w:type="dxa"/>
              <w:bottom w:w="80" w:type="dxa"/>
              <w:right w:w="120" w:type="dxa"/>
            </w:tcMar>
          </w:tcPr>
          <w:p w14:paraId="6AD836EF" w14:textId="77777777" w:rsidR="002B28DB" w:rsidRDefault="00000000">
            <w:r>
              <w:rPr>
                <w:b/>
                <w:bCs/>
                <w:color w:val="FFFFFF"/>
              </w:rPr>
              <w:t>Required LST reduction per feature</w:t>
            </w:r>
          </w:p>
        </w:tc>
      </w:tr>
      <w:tr w:rsidR="002B28DB" w14:paraId="5F05910D"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07F1B6FC" w14:textId="77777777" w:rsidR="002B28DB" w:rsidRDefault="00000000">
            <w:pPr>
              <w:spacing w:before="30" w:after="30"/>
              <w:jc w:val="both"/>
            </w:pPr>
            <w:r>
              <w:rPr>
                <w:sz w:val="19"/>
                <w:szCs w:val="19"/>
              </w:rPr>
              <w:t>For each feature j with SHAP_ij &gt; 0 (pushing LST up for sector i):</w:t>
            </w:r>
          </w:p>
        </w:tc>
      </w:tr>
      <w:tr w:rsidR="002B28DB" w14:paraId="09221062"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739A7FB4" w14:textId="77777777" w:rsidR="002B28DB" w:rsidRDefault="002B28DB">
            <w:pPr>
              <w:spacing w:before="30" w:after="30"/>
              <w:jc w:val="both"/>
            </w:pPr>
          </w:p>
        </w:tc>
      </w:tr>
      <w:tr w:rsidR="002B28DB" w14:paraId="474BCC0A"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7ADB39F8" w14:textId="77777777" w:rsidR="002B28DB" w:rsidRDefault="00000000">
            <w:pPr>
              <w:spacing w:before="30" w:after="30"/>
              <w:jc w:val="both"/>
            </w:pPr>
            <w:r>
              <w:rPr>
                <w:sz w:val="19"/>
                <w:szCs w:val="19"/>
              </w:rPr>
              <w:t xml:space="preserve">   Δ_LST_from_j = (SHAP_ij / Σ_positive_SHAP_ik) × LST_gap_i</w:t>
            </w:r>
          </w:p>
        </w:tc>
      </w:tr>
      <w:tr w:rsidR="002B28DB" w14:paraId="3545ADA5"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41DF7985" w14:textId="77777777" w:rsidR="002B28DB" w:rsidRDefault="002B28DB">
            <w:pPr>
              <w:spacing w:before="30" w:after="30"/>
              <w:jc w:val="both"/>
            </w:pPr>
          </w:p>
        </w:tc>
      </w:tr>
      <w:tr w:rsidR="002B28DB" w14:paraId="6424F9E9"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4D2373F9" w14:textId="77777777" w:rsidR="002B28DB" w:rsidRDefault="00000000">
            <w:pPr>
              <w:spacing w:before="30" w:after="30"/>
              <w:jc w:val="both"/>
            </w:pPr>
            <w:r>
              <w:rPr>
                <w:sz w:val="19"/>
                <w:szCs w:val="19"/>
              </w:rPr>
              <w:t>This distributes the required cooling proportionally to each feature's contribution to the thermal problem.</w:t>
            </w:r>
          </w:p>
        </w:tc>
      </w:tr>
    </w:tbl>
    <w:p w14:paraId="79945368" w14:textId="77777777" w:rsidR="002B28DB" w:rsidRDefault="002B28DB">
      <w:pPr>
        <w:spacing w:before="80"/>
      </w:pPr>
    </w:p>
    <w:p w14:paraId="4A50AEF9" w14:textId="77777777" w:rsidR="002B28DB" w:rsidRDefault="00000000">
      <w:pPr>
        <w:spacing w:before="50" w:after="60"/>
        <w:jc w:val="both"/>
      </w:pPr>
      <w:r>
        <w:t>The required Δ in each feature is then computed using empirical OLS slopes derived from the bivariate regression of each feature against LST across all 63 sectors (n=63):</w:t>
      </w:r>
    </w:p>
    <w:p w14:paraId="14555968" w14:textId="77777777" w:rsidR="002B28DB" w:rsidRDefault="002B28DB">
      <w:pPr>
        <w:spacing w:before="80"/>
      </w:pPr>
    </w:p>
    <w:tbl>
      <w:tblPr>
        <w:tblW w:w="9200" w:type="dxa"/>
        <w:tblBorders>
          <w:top w:val="single" w:sz="4" w:space="0" w:color="1A3A7A"/>
          <w:left w:val="single" w:sz="4" w:space="0" w:color="1A3A7A"/>
          <w:bottom w:val="single" w:sz="4" w:space="0" w:color="1A3A7A"/>
          <w:right w:val="single" w:sz="4" w:space="0" w:color="1A3A7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B28DB" w14:paraId="085B369C"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1A3A7A"/>
            <w:tcMar>
              <w:top w:w="80" w:type="dxa"/>
              <w:left w:w="120" w:type="dxa"/>
              <w:bottom w:w="80" w:type="dxa"/>
              <w:right w:w="120" w:type="dxa"/>
            </w:tcMar>
          </w:tcPr>
          <w:p w14:paraId="2953A12E" w14:textId="77777777" w:rsidR="002B28DB" w:rsidRDefault="00000000">
            <w:r>
              <w:rPr>
                <w:b/>
                <w:bCs/>
                <w:color w:val="FFFFFF"/>
              </w:rPr>
              <w:t>Empirical slopes — OLS bivariate regression (n=63)</w:t>
            </w:r>
          </w:p>
        </w:tc>
      </w:tr>
      <w:tr w:rsidR="002B28DB" w14:paraId="01791ACD"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2E4AAA6E" w14:textId="77777777" w:rsidR="002B28DB" w:rsidRDefault="00000000">
            <w:pPr>
              <w:spacing w:before="30" w:after="30"/>
              <w:jc w:val="both"/>
            </w:pPr>
            <w:r>
              <w:rPr>
                <w:sz w:val="19"/>
                <w:szCs w:val="19"/>
              </w:rPr>
              <w:t>NDVI slope: Δ1 NDVI unit ≈ −13.06°C LST  (r=−0.791, p&lt;0.001)</w:t>
            </w:r>
          </w:p>
        </w:tc>
      </w:tr>
      <w:tr w:rsidR="002B28DB" w14:paraId="626E2175"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1E05DFF9" w14:textId="77777777" w:rsidR="002B28DB" w:rsidRDefault="00000000">
            <w:pPr>
              <w:spacing w:before="30" w:after="30"/>
              <w:jc w:val="both"/>
            </w:pPr>
            <w:r>
              <w:rPr>
                <w:sz w:val="19"/>
                <w:szCs w:val="19"/>
              </w:rPr>
              <w:t>NDBI slope: Δ1 NDBI unit ≈  −2.94°C LST  (r=−0.639, p&lt;0.001)</w:t>
            </w:r>
          </w:p>
        </w:tc>
      </w:tr>
      <w:tr w:rsidR="002B28DB" w14:paraId="2FBF1B02"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36066E38" w14:textId="77777777" w:rsidR="002B28DB" w:rsidRDefault="00000000">
            <w:pPr>
              <w:spacing w:before="30" w:after="30"/>
              <w:jc w:val="both"/>
            </w:pPr>
            <w:r>
              <w:rPr>
                <w:sz w:val="19"/>
                <w:szCs w:val="19"/>
              </w:rPr>
              <w:t>TCI slope:  Δ1 TCI unit  ≈  +0.43°C LST  (r=+0.325, p=0.009)</w:t>
            </w:r>
          </w:p>
        </w:tc>
      </w:tr>
      <w:tr w:rsidR="002B28DB" w14:paraId="1A213D84"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517BEC33" w14:textId="77777777" w:rsidR="002B28DB" w:rsidRDefault="002B28DB">
            <w:pPr>
              <w:spacing w:before="30" w:after="30"/>
              <w:jc w:val="both"/>
            </w:pPr>
          </w:p>
        </w:tc>
      </w:tr>
      <w:tr w:rsidR="002B28DB" w14:paraId="5BB22616"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0841B464" w14:textId="77777777" w:rsidR="002B28DB" w:rsidRDefault="00000000">
            <w:pPr>
              <w:spacing w:before="30" w:after="30"/>
              <w:jc w:val="both"/>
            </w:pPr>
            <w:r>
              <w:rPr>
                <w:sz w:val="19"/>
                <w:szCs w:val="19"/>
              </w:rPr>
              <w:t>ΔNDVI_required_i = −Δ_LST_from_NDVI_i / (−13.06)   [positive = need more vegetation]</w:t>
            </w:r>
          </w:p>
        </w:tc>
      </w:tr>
      <w:tr w:rsidR="002B28DB" w14:paraId="35141CF0"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5C6BF7F3" w14:textId="77777777" w:rsidR="002B28DB" w:rsidRDefault="00000000">
            <w:pPr>
              <w:spacing w:before="30" w:after="30"/>
              <w:jc w:val="both"/>
            </w:pPr>
            <w:r>
              <w:rPr>
                <w:sz w:val="19"/>
                <w:szCs w:val="19"/>
              </w:rPr>
              <w:t>ΔNDBI_required_i = −Δ_LST_from_NDBI_i / (−2.94)    [positive = need more built-up reduction]</w:t>
            </w:r>
          </w:p>
        </w:tc>
      </w:tr>
      <w:tr w:rsidR="002B28DB" w14:paraId="24BBA1EA"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5FA70019" w14:textId="77777777" w:rsidR="002B28DB" w:rsidRDefault="00000000">
            <w:pPr>
              <w:spacing w:before="30" w:after="30"/>
              <w:jc w:val="both"/>
            </w:pPr>
            <w:r>
              <w:rPr>
                <w:sz w:val="19"/>
                <w:szCs w:val="19"/>
              </w:rPr>
              <w:t>ΔTCI_required_i  = −Δ_LST_from_TCI_i  / (+0.43)    [negative = need less traffic]</w:t>
            </w:r>
          </w:p>
        </w:tc>
      </w:tr>
    </w:tbl>
    <w:p w14:paraId="4D3F57E3" w14:textId="77777777" w:rsidR="002B28DB" w:rsidRDefault="002B28DB">
      <w:pPr>
        <w:spacing w:before="80"/>
      </w:pPr>
    </w:p>
    <w:p w14:paraId="121B7D0E" w14:textId="77777777" w:rsidR="002B28DB" w:rsidRDefault="00000000">
      <w:pPr>
        <w:spacing w:before="50" w:after="60"/>
        <w:jc w:val="both"/>
      </w:pPr>
      <w:r>
        <w:t>Note on the NDBI slope sign: the OLS slope is negative (−2.94) because of the Capitol Complex effect documented in Day 6. The SHAP analysis correctly identifies the causal direction through interaction modelling, and the slope is applied accordingly per sector depending on whether NDBI has a positive or negative SHAP contribution for that sector.</w:t>
      </w:r>
    </w:p>
    <w:p w14:paraId="4399308B" w14:textId="77777777" w:rsidR="002B28DB" w:rsidRDefault="002B28DB">
      <w:pPr>
        <w:spacing w:before="80"/>
      </w:pPr>
    </w:p>
    <w:p w14:paraId="66E80FA6" w14:textId="77777777" w:rsidR="002B28DB" w:rsidRDefault="00000000">
      <w:pPr>
        <w:spacing w:before="220" w:after="80"/>
      </w:pPr>
      <w:r>
        <w:rPr>
          <w:b/>
          <w:bCs/>
          <w:color w:val="2E5FA3"/>
          <w:sz w:val="26"/>
          <w:szCs w:val="26"/>
        </w:rPr>
        <w:t>7.4  How are UTFVI and composite score targets derived?</w:t>
      </w:r>
    </w:p>
    <w:p w14:paraId="6FAD3442" w14:textId="77777777" w:rsidR="002B28DB" w:rsidRDefault="002B28DB">
      <w:pPr>
        <w:spacing w:before="80"/>
      </w:pPr>
    </w:p>
    <w:p w14:paraId="62BAC9D3" w14:textId="77777777" w:rsidR="002B28DB" w:rsidRDefault="00000000">
      <w:pPr>
        <w:spacing w:before="50" w:after="60"/>
        <w:jc w:val="both"/>
      </w:pPr>
      <w:r>
        <w:t>Once the target LST is set (benchmark_LST = 39.127°C), both downstream metrics are derived analytically — no second model is needed:</w:t>
      </w:r>
    </w:p>
    <w:p w14:paraId="32DD9B9D" w14:textId="77777777" w:rsidR="002B28DB" w:rsidRDefault="002B28DB">
      <w:pPr>
        <w:spacing w:before="80"/>
      </w:pPr>
    </w:p>
    <w:tbl>
      <w:tblPr>
        <w:tblW w:w="9200" w:type="dxa"/>
        <w:tblBorders>
          <w:top w:val="single" w:sz="4" w:space="0" w:color="1A3A7A"/>
          <w:left w:val="single" w:sz="4" w:space="0" w:color="1A3A7A"/>
          <w:bottom w:val="single" w:sz="4" w:space="0" w:color="1A3A7A"/>
          <w:right w:val="single" w:sz="4" w:space="0" w:color="1A3A7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B28DB" w14:paraId="0CF662DB"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1A3A7A"/>
            <w:tcMar>
              <w:top w:w="80" w:type="dxa"/>
              <w:left w:w="120" w:type="dxa"/>
              <w:bottom w:w="80" w:type="dxa"/>
              <w:right w:w="120" w:type="dxa"/>
            </w:tcMar>
          </w:tcPr>
          <w:p w14:paraId="7AA7A874" w14:textId="77777777" w:rsidR="002B28DB" w:rsidRDefault="00000000">
            <w:r>
              <w:rPr>
                <w:b/>
                <w:bCs/>
                <w:color w:val="FFFFFF"/>
              </w:rPr>
              <w:t>Analytical derivation of target metrics</w:t>
            </w:r>
          </w:p>
        </w:tc>
      </w:tr>
      <w:tr w:rsidR="002B28DB" w14:paraId="6BFA86C5"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633B10A5" w14:textId="7C19B889" w:rsidR="002B28DB" w:rsidRDefault="00000000">
            <w:pPr>
              <w:spacing w:before="30" w:after="30"/>
              <w:jc w:val="both"/>
            </w:pPr>
            <w:r>
              <w:rPr>
                <w:sz w:val="19"/>
                <w:szCs w:val="19"/>
              </w:rPr>
              <w:t>TARGET UTFVI = 0.0  (fixed, not computed)</w:t>
            </w:r>
          </w:p>
        </w:tc>
      </w:tr>
      <w:tr w:rsidR="002B28DB" w14:paraId="7DC2B7EB"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051124F0" w14:textId="77777777" w:rsidR="002B28DB" w:rsidRDefault="00000000">
            <w:pPr>
              <w:spacing w:before="30" w:after="30"/>
              <w:jc w:val="both"/>
            </w:pPr>
            <w:r>
              <w:rPr>
                <w:sz w:val="19"/>
                <w:szCs w:val="19"/>
              </w:rPr>
              <w:t xml:space="preserve">              This is the boundary that defines benchmark membership.</w:t>
            </w:r>
          </w:p>
        </w:tc>
      </w:tr>
      <w:tr w:rsidR="002B28DB" w14:paraId="28948831"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32169D12" w14:textId="77777777" w:rsidR="002B28DB" w:rsidRDefault="00000000">
            <w:pPr>
              <w:spacing w:before="30" w:after="30"/>
              <w:jc w:val="both"/>
            </w:pPr>
            <w:r>
              <w:rPr>
                <w:sz w:val="19"/>
                <w:szCs w:val="19"/>
              </w:rPr>
              <w:t xml:space="preserve">              Reaching benchmark LST (39.127°C) guarantees crossing this threshold.</w:t>
            </w:r>
          </w:p>
        </w:tc>
      </w:tr>
      <w:tr w:rsidR="002B28DB" w14:paraId="6CBCA646"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653992AB" w14:textId="77777777" w:rsidR="002B28DB" w:rsidRDefault="002B28DB">
            <w:pPr>
              <w:spacing w:before="30" w:after="30"/>
              <w:jc w:val="both"/>
            </w:pPr>
          </w:p>
        </w:tc>
      </w:tr>
      <w:tr w:rsidR="002B28DB" w14:paraId="6FC838F2"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1C43CACF" w14:textId="77777777" w:rsidR="002B28DB" w:rsidRDefault="00000000">
            <w:pPr>
              <w:spacing w:before="30" w:after="30"/>
              <w:jc w:val="both"/>
            </w:pPr>
            <w:r>
              <w:rPr>
                <w:sz w:val="19"/>
                <w:szCs w:val="19"/>
              </w:rPr>
              <w:t xml:space="preserve">  Note: Computing (39.127 − 39.784) / 39.127 = −0.0168 gives the actual UTFVI value</w:t>
            </w:r>
          </w:p>
        </w:tc>
      </w:tr>
      <w:tr w:rsidR="002B28DB" w14:paraId="24D55389"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6F3D7C45" w14:textId="77777777" w:rsidR="002B28DB" w:rsidRDefault="00000000">
            <w:pPr>
              <w:spacing w:before="30" w:after="30"/>
              <w:jc w:val="both"/>
            </w:pPr>
            <w:r>
              <w:rPr>
                <w:sz w:val="19"/>
                <w:szCs w:val="19"/>
              </w:rPr>
              <w:t xml:space="preserve">  a sector would reach, but reporting this is misleading — the policy-relevant target</w:t>
            </w:r>
          </w:p>
        </w:tc>
      </w:tr>
      <w:tr w:rsidR="002B28DB" w14:paraId="3F6471E2"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26F27AF9" w14:textId="77777777" w:rsidR="002B28DB" w:rsidRDefault="00000000">
            <w:pPr>
              <w:spacing w:before="30" w:after="30"/>
              <w:jc w:val="both"/>
            </w:pPr>
            <w:r>
              <w:rPr>
                <w:sz w:val="19"/>
                <w:szCs w:val="19"/>
              </w:rPr>
              <w:t xml:space="preserve">  is the threshold itself (UTFVI = 0), not the specific negative value below it.</w:t>
            </w:r>
          </w:p>
        </w:tc>
      </w:tr>
      <w:tr w:rsidR="002B28DB" w14:paraId="23F6C1BF"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0B71B343" w14:textId="77777777" w:rsidR="002B28DB" w:rsidRDefault="00000000">
            <w:pPr>
              <w:spacing w:before="30" w:after="30"/>
              <w:jc w:val="both"/>
            </w:pPr>
            <w:r>
              <w:rPr>
                <w:sz w:val="19"/>
                <w:szCs w:val="19"/>
              </w:rPr>
              <w:lastRenderedPageBreak/>
              <w:t xml:space="preserve">  The target class is therefore always "Excellent (UTFVI &lt; 0)" for all Group A sectors.</w:t>
            </w:r>
          </w:p>
        </w:tc>
      </w:tr>
      <w:tr w:rsidR="002B28DB" w14:paraId="058B6C75"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4C737CE6" w14:textId="77777777" w:rsidR="002B28DB" w:rsidRDefault="002B28DB">
            <w:pPr>
              <w:spacing w:before="30" w:after="30"/>
              <w:jc w:val="both"/>
            </w:pPr>
          </w:p>
        </w:tc>
      </w:tr>
      <w:tr w:rsidR="002B28DB" w14:paraId="50D89632"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50CC835E" w14:textId="77777777" w:rsidR="002B28DB" w:rsidRDefault="00000000">
            <w:pPr>
              <w:spacing w:before="30" w:after="30"/>
              <w:jc w:val="both"/>
            </w:pPr>
            <w:r>
              <w:rPr>
                <w:sz w:val="19"/>
                <w:szCs w:val="19"/>
              </w:rPr>
              <w:t>TARGET COMPOSITE SCORE = PCA-weighted score computed per sector using:</w:t>
            </w:r>
          </w:p>
        </w:tc>
      </w:tr>
      <w:tr w:rsidR="002B28DB" w14:paraId="45184A53"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2006EF55" w14:textId="77777777" w:rsidR="002B28DB" w:rsidRDefault="00000000">
            <w:pPr>
              <w:spacing w:before="30" w:after="30"/>
              <w:jc w:val="both"/>
            </w:pPr>
            <w:r>
              <w:rPr>
                <w:sz w:val="19"/>
                <w:szCs w:val="19"/>
              </w:rPr>
              <w:t xml:space="preserve">  - LST replaced by target_LST (39.127°C)</w:t>
            </w:r>
          </w:p>
        </w:tc>
      </w:tr>
      <w:tr w:rsidR="002B28DB" w14:paraId="17151628"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4FE81FB4" w14:textId="77777777" w:rsidR="002B28DB" w:rsidRDefault="00000000">
            <w:pPr>
              <w:spacing w:before="30" w:after="30"/>
              <w:jc w:val="both"/>
            </w:pPr>
            <w:r>
              <w:rPr>
                <w:sz w:val="19"/>
                <w:szCs w:val="19"/>
              </w:rPr>
              <w:t xml:space="preserve">  - NDVI replaced by NDVI_current + ΔNDVI_required</w:t>
            </w:r>
          </w:p>
        </w:tc>
      </w:tr>
      <w:tr w:rsidR="002B28DB" w14:paraId="558B264E"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1EFFC73D" w14:textId="77777777" w:rsidR="002B28DB" w:rsidRDefault="00000000">
            <w:pPr>
              <w:spacing w:before="30" w:after="30"/>
              <w:jc w:val="both"/>
            </w:pPr>
            <w:r>
              <w:rPr>
                <w:sz w:val="19"/>
                <w:szCs w:val="19"/>
              </w:rPr>
              <w:t xml:space="preserve">  - TCI replaced by TCI_current + ΔTCI_required</w:t>
            </w:r>
          </w:p>
        </w:tc>
      </w:tr>
      <w:tr w:rsidR="002B28DB" w14:paraId="5ABC5A7F"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5649728C" w14:textId="77777777" w:rsidR="002B28DB" w:rsidRDefault="00000000">
            <w:pPr>
              <w:spacing w:before="30" w:after="30"/>
              <w:jc w:val="both"/>
            </w:pPr>
            <w:r>
              <w:rPr>
                <w:sz w:val="19"/>
                <w:szCs w:val="19"/>
              </w:rPr>
              <w:t xml:space="preserve">  - Population and GHI unchanged (not primary levers)</w:t>
            </w:r>
          </w:p>
        </w:tc>
      </w:tr>
    </w:tbl>
    <w:p w14:paraId="06E89AB9" w14:textId="77777777" w:rsidR="002B28DB" w:rsidRDefault="002B28DB">
      <w:pPr>
        <w:spacing w:before="80"/>
      </w:pPr>
    </w:p>
    <w:tbl>
      <w:tblPr>
        <w:tblW w:w="9200" w:type="dxa"/>
        <w:tblBorders>
          <w:top w:val="single" w:sz="4" w:space="0" w:color="C55A11"/>
          <w:left w:val="single" w:sz="4" w:space="0" w:color="C55A11"/>
          <w:bottom w:val="single" w:sz="4" w:space="0" w:color="C55A11"/>
          <w:right w:val="single" w:sz="4" w:space="0" w:color="C55A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B28DB" w14:paraId="05F78854"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C55A11"/>
            <w:tcMar>
              <w:top w:w="80" w:type="dxa"/>
              <w:left w:w="120" w:type="dxa"/>
              <w:bottom w:w="80" w:type="dxa"/>
              <w:right w:w="120" w:type="dxa"/>
            </w:tcMar>
          </w:tcPr>
          <w:p w14:paraId="248463DB" w14:textId="77777777" w:rsidR="002B28DB" w:rsidRDefault="00000000">
            <w:r>
              <w:rPr>
                <w:b/>
                <w:bCs/>
                <w:color w:val="FFFFFF"/>
              </w:rPr>
              <w:t>Why NDBI is excluded from the composite score and why the target is per-sector</w:t>
            </w:r>
          </w:p>
        </w:tc>
      </w:tr>
      <w:tr w:rsidR="002B28DB" w14:paraId="188A6B03"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0435A1BC" w14:textId="156AC2E3" w:rsidR="002B28DB" w:rsidRDefault="00000000">
            <w:pPr>
              <w:spacing w:before="30" w:after="30"/>
              <w:jc w:val="both"/>
            </w:pPr>
            <w:r>
              <w:rPr>
                <w:sz w:val="19"/>
                <w:szCs w:val="19"/>
              </w:rPr>
              <w:t>NDBI EXCLUSION: NDBI was excluded from the PCA composite score due to its sign reversal in the Spearman</w:t>
            </w:r>
          </w:p>
        </w:tc>
      </w:tr>
      <w:tr w:rsidR="002B28DB" w14:paraId="2EF22990"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11381108" w14:textId="77777777" w:rsidR="002B28DB" w:rsidRDefault="00000000">
            <w:pPr>
              <w:spacing w:before="30" w:after="30"/>
              <w:jc w:val="both"/>
            </w:pPr>
            <w:r>
              <w:rPr>
                <w:sz w:val="19"/>
                <w:szCs w:val="19"/>
              </w:rPr>
              <w:t>analysis (ρ=−0.60, unexpected direction). Since the composite score is a policy tool — not a pure statistical</w:t>
            </w:r>
          </w:p>
        </w:tc>
      </w:tr>
      <w:tr w:rsidR="002B28DB" w14:paraId="4BBD8E74"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1B3141FF" w14:textId="77777777" w:rsidR="002B28DB" w:rsidRDefault="00000000">
            <w:pPr>
              <w:spacing w:before="30" w:after="30"/>
              <w:jc w:val="both"/>
            </w:pPr>
            <w:r>
              <w:rPr>
                <w:sz w:val="19"/>
                <w:szCs w:val="19"/>
              </w:rPr>
              <w:t>construct — including a variable with ambiguous causal direction would undermine its interpretability. The RF+SHAP</w:t>
            </w:r>
          </w:p>
        </w:tc>
      </w:tr>
      <w:tr w:rsidR="002B28DB" w14:paraId="50FB94ED"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420EE889" w14:textId="77777777" w:rsidR="002B28DB" w:rsidRDefault="00000000">
            <w:pPr>
              <w:spacing w:before="30" w:after="30"/>
              <w:jc w:val="both"/>
            </w:pPr>
            <w:r>
              <w:rPr>
                <w:sz w:val="19"/>
                <w:szCs w:val="19"/>
              </w:rPr>
              <w:t>analysis correctly handles NDBI through interaction modelling, but the composite score uses only variables with</w:t>
            </w:r>
          </w:p>
        </w:tc>
      </w:tr>
      <w:tr w:rsidR="002B28DB" w14:paraId="6B1EBA88"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5E8D3B09" w14:textId="77777777" w:rsidR="002B28DB" w:rsidRDefault="00000000">
            <w:pPr>
              <w:spacing w:before="30" w:after="30"/>
              <w:jc w:val="both"/>
            </w:pPr>
            <w:r>
              <w:rPr>
                <w:sz w:val="19"/>
                <w:szCs w:val="19"/>
              </w:rPr>
              <w:t>unambiguous directional relationships. This inconsistency is acknowledged as a limitation in the paper.</w:t>
            </w:r>
          </w:p>
        </w:tc>
      </w:tr>
      <w:tr w:rsidR="002B28DB" w14:paraId="7B1F5936"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14E6F3B0" w14:textId="77777777" w:rsidR="002B28DB" w:rsidRDefault="002B28DB">
            <w:pPr>
              <w:spacing w:before="30" w:after="30"/>
              <w:jc w:val="both"/>
            </w:pPr>
          </w:p>
        </w:tc>
      </w:tr>
      <w:tr w:rsidR="002B28DB" w14:paraId="49E22DD9"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7CAE683F" w14:textId="77777777" w:rsidR="002B28DB" w:rsidRDefault="00000000">
            <w:pPr>
              <w:spacing w:before="30" w:after="30"/>
              <w:jc w:val="both"/>
            </w:pPr>
            <w:r>
              <w:rPr>
                <w:sz w:val="19"/>
                <w:szCs w:val="19"/>
              </w:rPr>
              <w:t>PER-SECTOR TARGET: The target composite score varies per sector because each sector starts from a different</w:t>
            </w:r>
          </w:p>
        </w:tc>
      </w:tr>
      <w:tr w:rsidR="002B28DB" w14:paraId="4A832F34"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0505CC81" w14:textId="77777777" w:rsidR="002B28DB" w:rsidRDefault="00000000">
            <w:pPr>
              <w:spacing w:before="30" w:after="30"/>
              <w:jc w:val="both"/>
            </w:pPr>
            <w:r>
              <w:rPr>
                <w:sz w:val="19"/>
                <w:szCs w:val="19"/>
              </w:rPr>
              <w:t>baseline of NDVI, TCI and Population. For example, Sector 45 needs a larger NDVI increase than Sector 25, so</w:t>
            </w:r>
          </w:p>
        </w:tc>
      </w:tr>
      <w:tr w:rsidR="002B28DB" w14:paraId="6E6B4A53"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25B6BC87" w14:textId="77777777" w:rsidR="002B28DB" w:rsidRDefault="00000000">
            <w:pPr>
              <w:spacing w:before="30" w:after="30"/>
              <w:jc w:val="both"/>
            </w:pPr>
            <w:r>
              <w:rPr>
                <w:sz w:val="19"/>
                <w:szCs w:val="19"/>
              </w:rPr>
              <w:t>its resulting composite score improvement is also different. What is universal is the LST target (39.127°C) and</w:t>
            </w:r>
          </w:p>
        </w:tc>
      </w:tr>
      <w:tr w:rsidR="002B28DB" w14:paraId="587DF74E"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250F56B4" w14:textId="77777777" w:rsidR="002B28DB" w:rsidRDefault="00000000">
            <w:pPr>
              <w:spacing w:before="30" w:after="30"/>
              <w:jc w:val="both"/>
            </w:pPr>
            <w:r>
              <w:rPr>
                <w:sz w:val="19"/>
                <w:szCs w:val="19"/>
              </w:rPr>
              <w:t>the UTFVI target (0.0). The per-sector composite target shows how much multi-indicator vulnerability each sector</w:t>
            </w:r>
          </w:p>
        </w:tc>
      </w:tr>
      <w:tr w:rsidR="002B28DB" w14:paraId="5A628507" w14:textId="77777777">
        <w:tblPrEx>
          <w:tblCellMar>
            <w:top w:w="0" w:type="dxa"/>
            <w:bottom w:w="0" w:type="dxa"/>
          </w:tblCellMar>
        </w:tblPrEx>
        <w:tc>
          <w:tcPr>
            <w:tcW w:w="0" w:type="auto"/>
            <w:tcBorders>
              <w:top w:val="single" w:sz="4" w:space="0" w:color="C55A11"/>
              <w:left w:val="single" w:sz="4" w:space="0" w:color="C55A11"/>
              <w:bottom w:val="single" w:sz="4" w:space="0" w:color="C55A11"/>
              <w:right w:val="single" w:sz="4" w:space="0" w:color="C55A11"/>
            </w:tcBorders>
            <w:shd w:val="clear" w:color="auto" w:fill="FCE4D6"/>
            <w:tcMar>
              <w:top w:w="80" w:type="dxa"/>
              <w:left w:w="120" w:type="dxa"/>
              <w:bottom w:w="80" w:type="dxa"/>
              <w:right w:w="120" w:type="dxa"/>
            </w:tcMar>
          </w:tcPr>
          <w:p w14:paraId="738542D9" w14:textId="77777777" w:rsidR="002B28DB" w:rsidRDefault="00000000">
            <w:pPr>
              <w:spacing w:before="30" w:after="30"/>
              <w:jc w:val="both"/>
            </w:pPr>
            <w:r>
              <w:rPr>
                <w:sz w:val="19"/>
                <w:szCs w:val="19"/>
              </w:rPr>
              <w:t>reduces, which is relevant for policy prioritisation and reporting.</w:t>
            </w:r>
          </w:p>
        </w:tc>
      </w:tr>
    </w:tbl>
    <w:p w14:paraId="109643AC" w14:textId="77777777" w:rsidR="002B28DB" w:rsidRDefault="002B28DB">
      <w:pPr>
        <w:spacing w:before="80"/>
      </w:pPr>
    </w:p>
    <w:p w14:paraId="6FAEE710" w14:textId="77777777" w:rsidR="002B28DB" w:rsidRDefault="00000000">
      <w:r>
        <w:br/>
      </w:r>
    </w:p>
    <w:p w14:paraId="23E338E4" w14:textId="77777777" w:rsidR="002B28DB" w:rsidRDefault="00000000">
      <w:pPr>
        <w:pBdr>
          <w:bottom w:val="single" w:sz="8" w:space="2" w:color="1F3864"/>
        </w:pBdr>
        <w:spacing w:before="300" w:after="120"/>
      </w:pPr>
      <w:r>
        <w:rPr>
          <w:b/>
          <w:bCs/>
          <w:color w:val="1F3864"/>
          <w:sz w:val="32"/>
          <w:szCs w:val="32"/>
        </w:rPr>
        <w:t>8. Prioritisation Ranking</w:t>
      </w:r>
    </w:p>
    <w:p w14:paraId="5F0A41D7" w14:textId="77777777" w:rsidR="002B28DB" w:rsidRDefault="002B28DB">
      <w:pPr>
        <w:spacing w:before="80"/>
      </w:pPr>
    </w:p>
    <w:p w14:paraId="278CCC18" w14:textId="77777777" w:rsidR="002B28DB" w:rsidRDefault="00000000">
      <w:pPr>
        <w:spacing w:before="50" w:after="60"/>
        <w:jc w:val="both"/>
      </w:pPr>
      <w:r>
        <w:t>Not all Group A sectors are equally urgent. The prioritisation ranking combines two genuinely independent dimensions into a composite index:</w:t>
      </w:r>
    </w:p>
    <w:p w14:paraId="5F7E7947" w14:textId="77777777" w:rsidR="002B28DB" w:rsidRDefault="002B28DB">
      <w:pPr>
        <w:spacing w:before="80"/>
      </w:pPr>
    </w:p>
    <w:tbl>
      <w:tblPr>
        <w:tblW w:w="9200" w:type="dxa"/>
        <w:tblBorders>
          <w:top w:val="single" w:sz="4" w:space="0" w:color="1A3A7A"/>
          <w:left w:val="single" w:sz="4" w:space="0" w:color="1A3A7A"/>
          <w:bottom w:val="single" w:sz="4" w:space="0" w:color="1A3A7A"/>
          <w:right w:val="single" w:sz="4" w:space="0" w:color="1A3A7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B28DB" w14:paraId="11059535"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1A3A7A"/>
            <w:tcMar>
              <w:top w:w="80" w:type="dxa"/>
              <w:left w:w="120" w:type="dxa"/>
              <w:bottom w:w="80" w:type="dxa"/>
              <w:right w:w="120" w:type="dxa"/>
            </w:tcMar>
          </w:tcPr>
          <w:p w14:paraId="11FF7A5A" w14:textId="77777777" w:rsidR="002B28DB" w:rsidRDefault="00000000">
            <w:r>
              <w:rPr>
                <w:b/>
                <w:bCs/>
                <w:color w:val="FFFFFF"/>
              </w:rPr>
              <w:t>Corrected priority index formula</w:t>
            </w:r>
          </w:p>
        </w:tc>
      </w:tr>
      <w:tr w:rsidR="002B28DB" w14:paraId="28F34DA7"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1E39C2CF" w14:textId="7D4679AA" w:rsidR="002B28DB" w:rsidRDefault="00000000">
            <w:pPr>
              <w:spacing w:before="30" w:after="30"/>
              <w:jc w:val="both"/>
            </w:pPr>
            <w:r>
              <w:rPr>
                <w:sz w:val="19"/>
                <w:szCs w:val="19"/>
              </w:rPr>
              <w:t>Priority_index_i = (LST_gap_i     / max_LST_gap)   × 0.50</w:t>
            </w:r>
          </w:p>
        </w:tc>
      </w:tr>
      <w:tr w:rsidR="002B28DB" w14:paraId="4C48F858"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18F6B9F7" w14:textId="72D2F23C" w:rsidR="002B28DB" w:rsidRDefault="00000000">
            <w:pPr>
              <w:spacing w:before="30" w:after="30"/>
              <w:jc w:val="both"/>
            </w:pPr>
            <w:r>
              <w:rPr>
                <w:sz w:val="19"/>
                <w:szCs w:val="19"/>
              </w:rPr>
              <w:t xml:space="preserve">                 + (Composite_i   / max_Composite) × 0.50</w:t>
            </w:r>
          </w:p>
        </w:tc>
      </w:tr>
      <w:tr w:rsidR="002B28DB" w14:paraId="1E9325C7"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266C29FA" w14:textId="77777777" w:rsidR="002B28DB" w:rsidRDefault="002B28DB">
            <w:pPr>
              <w:spacing w:before="30" w:after="30"/>
              <w:jc w:val="both"/>
            </w:pPr>
          </w:p>
        </w:tc>
      </w:tr>
      <w:tr w:rsidR="002B28DB" w14:paraId="09CEC2C0"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0E1D017D" w14:textId="77777777" w:rsidR="002B28DB" w:rsidRDefault="00000000">
            <w:pPr>
              <w:spacing w:before="30" w:after="30"/>
              <w:jc w:val="both"/>
            </w:pPr>
            <w:r>
              <w:rPr>
                <w:sz w:val="19"/>
                <w:szCs w:val="19"/>
              </w:rPr>
              <w:lastRenderedPageBreak/>
              <w:t>where:  LST_gap = sector LST minus benchmark LST (°C)  — thermal stress dimension</w:t>
            </w:r>
          </w:p>
        </w:tc>
      </w:tr>
      <w:tr w:rsidR="002B28DB" w14:paraId="3587C272"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5C11E4EA" w14:textId="77777777" w:rsidR="002B28DB" w:rsidRDefault="00000000">
            <w:pPr>
              <w:spacing w:before="30" w:after="30"/>
              <w:jc w:val="both"/>
            </w:pPr>
            <w:r>
              <w:rPr>
                <w:sz w:val="19"/>
                <w:szCs w:val="19"/>
              </w:rPr>
              <w:t xml:space="preserve">        Composite = current composite vulnerability score  — multi-indicator dimension</w:t>
            </w:r>
          </w:p>
        </w:tc>
      </w:tr>
      <w:tr w:rsidR="002B28DB" w14:paraId="636A7501"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343B564C" w14:textId="77777777" w:rsidR="002B28DB" w:rsidRDefault="00000000">
            <w:pPr>
              <w:spacing w:before="30" w:after="30"/>
              <w:jc w:val="both"/>
            </w:pPr>
            <w:r>
              <w:rPr>
                <w:sz w:val="19"/>
                <w:szCs w:val="19"/>
              </w:rPr>
              <w:t xml:space="preserve">        max values normalise both terms to 0–1 range</w:t>
            </w:r>
          </w:p>
        </w:tc>
      </w:tr>
      <w:tr w:rsidR="002B28DB" w14:paraId="4FB8CE92"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06178793" w14:textId="77777777" w:rsidR="002B28DB" w:rsidRDefault="00000000">
            <w:pPr>
              <w:spacing w:before="30" w:after="30"/>
              <w:jc w:val="both"/>
            </w:pPr>
            <w:r>
              <w:rPr>
                <w:sz w:val="19"/>
                <w:szCs w:val="19"/>
              </w:rPr>
              <w:t xml:space="preserve">        Weights: 50% thermal gap + 50% composite vulnerability</w:t>
            </w:r>
          </w:p>
        </w:tc>
      </w:tr>
    </w:tbl>
    <w:p w14:paraId="1C75B0AB" w14:textId="77777777" w:rsidR="002B28DB" w:rsidRDefault="002B28DB">
      <w:pPr>
        <w:spacing w:before="80"/>
      </w:pPr>
    </w:p>
    <w:p w14:paraId="6A075FB1" w14:textId="77777777" w:rsidR="002B28DB" w:rsidRDefault="00000000">
      <w:pPr>
        <w:spacing w:before="50" w:after="60"/>
        <w:jc w:val="both"/>
      </w:pPr>
      <w:r>
        <w:t>The updated ranking for all 20 Group A sectors is shown below. Note that Manimajra now ranks first because it has both the largest LST gap (+2.09°C) and the highest composite vulnerability score (1.10). Sector 26E enters at rank 4 because its composite score reflects high population and TCI pressure. Sectors 21 and 44 move significantly higher than in the old ranking because they have high composite scores driven by dense population and traffic, which were invisible in the UTFVI-only formula.</w:t>
      </w:r>
    </w:p>
    <w:p w14:paraId="37EF05C2" w14:textId="77777777" w:rsidR="002B28DB" w:rsidRDefault="002B28DB">
      <w:pPr>
        <w:spacing w:before="80"/>
      </w:pPr>
    </w:p>
    <w:tbl>
      <w:tblPr>
        <w:tblW w:w="920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
        <w:gridCol w:w="1080"/>
        <w:gridCol w:w="836"/>
        <w:gridCol w:w="940"/>
        <w:gridCol w:w="1169"/>
        <w:gridCol w:w="940"/>
        <w:gridCol w:w="1044"/>
        <w:gridCol w:w="2507"/>
      </w:tblGrid>
      <w:tr w:rsidR="002B28DB" w14:paraId="2CD7A0F8" w14:textId="77777777">
        <w:tblPrEx>
          <w:tblCellMar>
            <w:top w:w="0" w:type="dxa"/>
            <w:bottom w:w="0" w:type="dxa"/>
          </w:tblCellMar>
        </w:tblPrEx>
        <w:tc>
          <w:tcPr>
            <w:tcW w:w="45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7BCB200" w14:textId="77777777" w:rsidR="002B28DB" w:rsidRDefault="00000000">
            <w:pPr>
              <w:jc w:val="center"/>
            </w:pPr>
            <w:r>
              <w:rPr>
                <w:b/>
                <w:bCs/>
                <w:color w:val="FFFFFF"/>
                <w:sz w:val="17"/>
                <w:szCs w:val="17"/>
              </w:rPr>
              <w:t>Rank</w:t>
            </w:r>
          </w:p>
        </w:tc>
        <w:tc>
          <w:tcPr>
            <w:tcW w:w="75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D0591A0" w14:textId="77777777" w:rsidR="002B28DB" w:rsidRDefault="00000000">
            <w:pPr>
              <w:jc w:val="center"/>
            </w:pPr>
            <w:r>
              <w:rPr>
                <w:b/>
                <w:bCs/>
                <w:color w:val="FFFFFF"/>
                <w:sz w:val="17"/>
                <w:szCs w:val="17"/>
              </w:rPr>
              <w:t>Sector</w:t>
            </w: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9B088FB" w14:textId="77777777" w:rsidR="002B28DB" w:rsidRDefault="00000000">
            <w:pPr>
              <w:jc w:val="center"/>
            </w:pPr>
            <w:r>
              <w:rPr>
                <w:b/>
                <w:bCs/>
                <w:color w:val="FFFFFF"/>
                <w:sz w:val="17"/>
                <w:szCs w:val="17"/>
              </w:rPr>
              <w:t>LST (°C)</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483E791" w14:textId="77777777" w:rsidR="002B28DB" w:rsidRDefault="00000000">
            <w:pPr>
              <w:jc w:val="center"/>
            </w:pPr>
            <w:r>
              <w:rPr>
                <w:b/>
                <w:bCs/>
                <w:color w:val="FFFFFF"/>
                <w:sz w:val="17"/>
                <w:szCs w:val="17"/>
              </w:rPr>
              <w:t>LST gap (°C)</w:t>
            </w:r>
          </w:p>
        </w:tc>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3576C1C" w14:textId="77777777" w:rsidR="002B28DB" w:rsidRDefault="00000000">
            <w:pPr>
              <w:jc w:val="center"/>
            </w:pPr>
            <w:r>
              <w:rPr>
                <w:b/>
                <w:bCs/>
                <w:color w:val="FFFFFF"/>
                <w:sz w:val="17"/>
                <w:szCs w:val="17"/>
              </w:rPr>
              <w:t>Composite score</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BDB3E20" w14:textId="77777777" w:rsidR="002B28DB" w:rsidRDefault="00000000">
            <w:pPr>
              <w:jc w:val="center"/>
            </w:pPr>
            <w:r>
              <w:rPr>
                <w:b/>
                <w:bCs/>
                <w:color w:val="FFFFFF"/>
                <w:sz w:val="17"/>
                <w:szCs w:val="17"/>
              </w:rPr>
              <w:t>Priority index</w:t>
            </w:r>
          </w:p>
        </w:tc>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4EAFDD4" w14:textId="77777777" w:rsidR="002B28DB" w:rsidRDefault="00000000">
            <w:pPr>
              <w:jc w:val="center"/>
            </w:pPr>
            <w:r>
              <w:rPr>
                <w:b/>
                <w:bCs/>
                <w:color w:val="FFFFFF"/>
                <w:sz w:val="17"/>
                <w:szCs w:val="17"/>
              </w:rPr>
              <w:t>Primary driver</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618B4A9" w14:textId="77777777" w:rsidR="002B28DB" w:rsidRDefault="00000000">
            <w:pPr>
              <w:jc w:val="center"/>
            </w:pPr>
            <w:r>
              <w:rPr>
                <w:b/>
                <w:bCs/>
                <w:color w:val="FFFFFF"/>
                <w:sz w:val="17"/>
                <w:szCs w:val="17"/>
              </w:rPr>
              <w:t>Intervention type</w:t>
            </w:r>
          </w:p>
        </w:tc>
      </w:tr>
      <w:tr w:rsidR="002B28DB" w14:paraId="1ADA809C" w14:textId="77777777">
        <w:tblPrEx>
          <w:tblCellMar>
            <w:top w:w="0" w:type="dxa"/>
            <w:bottom w:w="0" w:type="dxa"/>
          </w:tblCellMar>
        </w:tblPrEx>
        <w:tc>
          <w:tcPr>
            <w:tcW w:w="4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7472162" w14:textId="77777777" w:rsidR="002B28DB" w:rsidRDefault="00000000">
            <w:pPr>
              <w:jc w:val="center"/>
            </w:pPr>
            <w:r>
              <w:rPr>
                <w:sz w:val="17"/>
                <w:szCs w:val="17"/>
              </w:rPr>
              <w:t>1</w:t>
            </w:r>
          </w:p>
        </w:tc>
        <w:tc>
          <w:tcPr>
            <w:tcW w:w="7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ED89DE5" w14:textId="77777777" w:rsidR="002B28DB" w:rsidRDefault="00000000">
            <w:pPr>
              <w:jc w:val="center"/>
            </w:pPr>
            <w:r>
              <w:rPr>
                <w:sz w:val="17"/>
                <w:szCs w:val="17"/>
              </w:rPr>
              <w:t>Manimajra</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72E263E" w14:textId="77777777" w:rsidR="002B28DB" w:rsidRDefault="00000000">
            <w:pPr>
              <w:jc w:val="center"/>
            </w:pPr>
            <w:r>
              <w:rPr>
                <w:sz w:val="17"/>
                <w:szCs w:val="17"/>
              </w:rPr>
              <w:t>41.21</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07E0060" w14:textId="77777777" w:rsidR="002B28DB" w:rsidRDefault="00000000">
            <w:pPr>
              <w:jc w:val="center"/>
            </w:pPr>
            <w:r>
              <w:rPr>
                <w:sz w:val="17"/>
                <w:szCs w:val="17"/>
              </w:rPr>
              <w:t>+2.09</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CE13347" w14:textId="77777777" w:rsidR="002B28DB" w:rsidRDefault="00000000">
            <w:pPr>
              <w:jc w:val="center"/>
            </w:pPr>
            <w:r>
              <w:rPr>
                <w:sz w:val="17"/>
                <w:szCs w:val="17"/>
              </w:rPr>
              <w:t>1.10</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678DA73" w14:textId="77777777" w:rsidR="002B28DB" w:rsidRDefault="00000000">
            <w:pPr>
              <w:jc w:val="center"/>
            </w:pPr>
            <w:r>
              <w:rPr>
                <w:sz w:val="17"/>
                <w:szCs w:val="17"/>
              </w:rPr>
              <w:t>1.000</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5613555" w14:textId="77777777" w:rsidR="002B28DB" w:rsidRDefault="00000000">
            <w:pPr>
              <w:jc w:val="center"/>
            </w:pPr>
            <w:r>
              <w:rPr>
                <w:sz w:val="17"/>
                <w:szCs w:val="17"/>
              </w:rPr>
              <w:t>NDVI</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D47E9A1" w14:textId="77777777" w:rsidR="002B28DB" w:rsidRDefault="00000000">
            <w:pPr>
              <w:jc w:val="center"/>
            </w:pPr>
            <w:r>
              <w:rPr>
                <w:sz w:val="17"/>
                <w:szCs w:val="17"/>
              </w:rPr>
              <w:t>Green infrastructure</w:t>
            </w:r>
          </w:p>
        </w:tc>
      </w:tr>
      <w:tr w:rsidR="002B28DB" w14:paraId="2554EFAA" w14:textId="77777777">
        <w:tblPrEx>
          <w:tblCellMar>
            <w:top w:w="0" w:type="dxa"/>
            <w:bottom w:w="0" w:type="dxa"/>
          </w:tblCellMar>
        </w:tblPrEx>
        <w:tc>
          <w:tcPr>
            <w:tcW w:w="4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84A036" w14:textId="77777777" w:rsidR="002B28DB" w:rsidRDefault="00000000">
            <w:pPr>
              <w:jc w:val="center"/>
            </w:pPr>
            <w:r>
              <w:rPr>
                <w:sz w:val="17"/>
                <w:szCs w:val="17"/>
              </w:rPr>
              <w:t>2</w:t>
            </w:r>
          </w:p>
        </w:tc>
        <w:tc>
          <w:tcPr>
            <w:tcW w:w="7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A0312A8" w14:textId="77777777" w:rsidR="002B28DB" w:rsidRDefault="00000000">
            <w:pPr>
              <w:jc w:val="center"/>
            </w:pPr>
            <w:r>
              <w:rPr>
                <w:sz w:val="17"/>
                <w:szCs w:val="17"/>
              </w:rPr>
              <w:t>45</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2EF851C" w14:textId="77777777" w:rsidR="002B28DB" w:rsidRDefault="00000000">
            <w:pPr>
              <w:jc w:val="center"/>
            </w:pPr>
            <w:r>
              <w:rPr>
                <w:sz w:val="17"/>
                <w:szCs w:val="17"/>
              </w:rPr>
              <w:t>41.12</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9D240FD" w14:textId="77777777" w:rsidR="002B28DB" w:rsidRDefault="00000000">
            <w:pPr>
              <w:jc w:val="center"/>
            </w:pPr>
            <w:r>
              <w:rPr>
                <w:sz w:val="17"/>
                <w:szCs w:val="17"/>
              </w:rPr>
              <w:t>+2.00</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13FE20" w14:textId="77777777" w:rsidR="002B28DB" w:rsidRDefault="00000000">
            <w:pPr>
              <w:jc w:val="center"/>
            </w:pPr>
            <w:r>
              <w:rPr>
                <w:sz w:val="17"/>
                <w:szCs w:val="17"/>
              </w:rPr>
              <w:t>0.842</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4091820" w14:textId="77777777" w:rsidR="002B28DB" w:rsidRDefault="00000000">
            <w:pPr>
              <w:jc w:val="center"/>
            </w:pPr>
            <w:r>
              <w:rPr>
                <w:sz w:val="17"/>
                <w:szCs w:val="17"/>
              </w:rPr>
              <w:t>0.861</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BEF38E6" w14:textId="77777777" w:rsidR="002B28DB" w:rsidRDefault="00000000">
            <w:pPr>
              <w:jc w:val="center"/>
            </w:pPr>
            <w:r>
              <w:rPr>
                <w:sz w:val="17"/>
                <w:szCs w:val="17"/>
              </w:rPr>
              <w:t>NDVI</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366AF03" w14:textId="77777777" w:rsidR="002B28DB" w:rsidRDefault="00000000">
            <w:pPr>
              <w:jc w:val="center"/>
            </w:pPr>
            <w:r>
              <w:rPr>
                <w:sz w:val="17"/>
                <w:szCs w:val="17"/>
              </w:rPr>
              <w:t>Green infrastructure</w:t>
            </w:r>
          </w:p>
        </w:tc>
      </w:tr>
      <w:tr w:rsidR="002B28DB" w14:paraId="478CB7B9" w14:textId="77777777">
        <w:tblPrEx>
          <w:tblCellMar>
            <w:top w:w="0" w:type="dxa"/>
            <w:bottom w:w="0" w:type="dxa"/>
          </w:tblCellMar>
        </w:tblPrEx>
        <w:tc>
          <w:tcPr>
            <w:tcW w:w="4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67B23F9" w14:textId="77777777" w:rsidR="002B28DB" w:rsidRDefault="00000000">
            <w:pPr>
              <w:jc w:val="center"/>
            </w:pPr>
            <w:r>
              <w:rPr>
                <w:sz w:val="17"/>
                <w:szCs w:val="17"/>
              </w:rPr>
              <w:t>3</w:t>
            </w:r>
          </w:p>
        </w:tc>
        <w:tc>
          <w:tcPr>
            <w:tcW w:w="7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D1FF1C7" w14:textId="77777777" w:rsidR="002B28DB" w:rsidRDefault="00000000">
            <w:pPr>
              <w:jc w:val="center"/>
            </w:pPr>
            <w:r>
              <w:rPr>
                <w:sz w:val="17"/>
                <w:szCs w:val="17"/>
              </w:rPr>
              <w:t>34</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D8B55D4" w14:textId="77777777" w:rsidR="002B28DB" w:rsidRDefault="00000000">
            <w:pPr>
              <w:jc w:val="center"/>
            </w:pPr>
            <w:r>
              <w:rPr>
                <w:sz w:val="17"/>
                <w:szCs w:val="17"/>
              </w:rPr>
              <w:t>40.95</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5688D7D" w14:textId="77777777" w:rsidR="002B28DB" w:rsidRDefault="00000000">
            <w:pPr>
              <w:jc w:val="center"/>
            </w:pPr>
            <w:r>
              <w:rPr>
                <w:sz w:val="17"/>
                <w:szCs w:val="17"/>
              </w:rPr>
              <w:t>+1.82</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708EEB1" w14:textId="77777777" w:rsidR="002B28DB" w:rsidRDefault="00000000">
            <w:pPr>
              <w:jc w:val="center"/>
            </w:pPr>
            <w:r>
              <w:rPr>
                <w:sz w:val="17"/>
                <w:szCs w:val="17"/>
              </w:rPr>
              <w:t>0.772</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CB9E6ED" w14:textId="77777777" w:rsidR="002B28DB" w:rsidRDefault="00000000">
            <w:pPr>
              <w:jc w:val="center"/>
            </w:pPr>
            <w:r>
              <w:rPr>
                <w:sz w:val="17"/>
                <w:szCs w:val="17"/>
              </w:rPr>
              <w:t>0.786</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2DCD7C8" w14:textId="77777777" w:rsidR="002B28DB" w:rsidRDefault="00000000">
            <w:pPr>
              <w:jc w:val="center"/>
            </w:pPr>
            <w:r>
              <w:rPr>
                <w:sz w:val="17"/>
                <w:szCs w:val="17"/>
              </w:rPr>
              <w:t>NDVI</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D4EEAA6" w14:textId="77777777" w:rsidR="002B28DB" w:rsidRDefault="00000000">
            <w:pPr>
              <w:jc w:val="center"/>
            </w:pPr>
            <w:r>
              <w:rPr>
                <w:sz w:val="17"/>
                <w:szCs w:val="17"/>
              </w:rPr>
              <w:t>Green infrastructure</w:t>
            </w:r>
          </w:p>
        </w:tc>
      </w:tr>
      <w:tr w:rsidR="002B28DB" w14:paraId="583B0AB1" w14:textId="77777777">
        <w:tblPrEx>
          <w:tblCellMar>
            <w:top w:w="0" w:type="dxa"/>
            <w:bottom w:w="0" w:type="dxa"/>
          </w:tblCellMar>
        </w:tblPrEx>
        <w:tc>
          <w:tcPr>
            <w:tcW w:w="4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C7110BD" w14:textId="77777777" w:rsidR="002B28DB" w:rsidRDefault="00000000">
            <w:pPr>
              <w:jc w:val="center"/>
            </w:pPr>
            <w:r>
              <w:rPr>
                <w:sz w:val="17"/>
                <w:szCs w:val="17"/>
              </w:rPr>
              <w:t>4</w:t>
            </w:r>
          </w:p>
        </w:tc>
        <w:tc>
          <w:tcPr>
            <w:tcW w:w="7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89C2F61" w14:textId="77777777" w:rsidR="002B28DB" w:rsidRDefault="00000000">
            <w:pPr>
              <w:jc w:val="center"/>
            </w:pPr>
            <w:r>
              <w:rPr>
                <w:sz w:val="17"/>
                <w:szCs w:val="17"/>
              </w:rPr>
              <w:t>26E</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AD2545C" w14:textId="77777777" w:rsidR="002B28DB" w:rsidRDefault="00000000">
            <w:pPr>
              <w:jc w:val="center"/>
            </w:pPr>
            <w:r>
              <w:rPr>
                <w:sz w:val="17"/>
                <w:szCs w:val="17"/>
              </w:rPr>
              <w:t>40.88</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1FB2923" w14:textId="77777777" w:rsidR="002B28DB" w:rsidRDefault="00000000">
            <w:pPr>
              <w:jc w:val="center"/>
            </w:pPr>
            <w:r>
              <w:rPr>
                <w:sz w:val="17"/>
                <w:szCs w:val="17"/>
              </w:rPr>
              <w:t>+1.75</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65E3C8" w14:textId="77777777" w:rsidR="002B28DB" w:rsidRDefault="00000000">
            <w:pPr>
              <w:jc w:val="center"/>
            </w:pPr>
            <w:r>
              <w:rPr>
                <w:sz w:val="17"/>
                <w:szCs w:val="17"/>
              </w:rPr>
              <w:t>0.610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EE02EBF" w14:textId="77777777" w:rsidR="002B28DB" w:rsidRDefault="00000000">
            <w:pPr>
              <w:jc w:val="center"/>
            </w:pPr>
            <w:r>
              <w:rPr>
                <w:sz w:val="17"/>
                <w:szCs w:val="17"/>
              </w:rPr>
              <w:t>0.696</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96E2CFA" w14:textId="77777777" w:rsidR="002B28DB" w:rsidRDefault="00000000">
            <w:pPr>
              <w:jc w:val="center"/>
            </w:pPr>
            <w:r>
              <w:rPr>
                <w:sz w:val="17"/>
                <w:szCs w:val="17"/>
              </w:rPr>
              <w:t>NDVI</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C0599F" w14:textId="77777777" w:rsidR="002B28DB" w:rsidRDefault="00000000">
            <w:pPr>
              <w:jc w:val="center"/>
            </w:pPr>
            <w:r>
              <w:rPr>
                <w:sz w:val="17"/>
                <w:szCs w:val="17"/>
              </w:rPr>
              <w:t>Green infrastructure</w:t>
            </w:r>
          </w:p>
        </w:tc>
      </w:tr>
      <w:tr w:rsidR="002B28DB" w14:paraId="5FAF4A04" w14:textId="77777777">
        <w:tblPrEx>
          <w:tblCellMar>
            <w:top w:w="0" w:type="dxa"/>
            <w:bottom w:w="0" w:type="dxa"/>
          </w:tblCellMar>
        </w:tblPrEx>
        <w:tc>
          <w:tcPr>
            <w:tcW w:w="4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C1611B9" w14:textId="77777777" w:rsidR="002B28DB" w:rsidRDefault="00000000">
            <w:pPr>
              <w:jc w:val="center"/>
            </w:pPr>
            <w:r>
              <w:rPr>
                <w:sz w:val="17"/>
                <w:szCs w:val="17"/>
              </w:rPr>
              <w:t>5</w:t>
            </w:r>
          </w:p>
        </w:tc>
        <w:tc>
          <w:tcPr>
            <w:tcW w:w="7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5B2D5DA" w14:textId="77777777" w:rsidR="002B28DB" w:rsidRDefault="00000000">
            <w:pPr>
              <w:jc w:val="center"/>
            </w:pPr>
            <w:r>
              <w:rPr>
                <w:sz w:val="17"/>
                <w:szCs w:val="17"/>
              </w:rPr>
              <w:t>61</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8C2D865" w14:textId="77777777" w:rsidR="002B28DB" w:rsidRDefault="00000000">
            <w:pPr>
              <w:jc w:val="center"/>
            </w:pPr>
            <w:r>
              <w:rPr>
                <w:sz w:val="17"/>
                <w:szCs w:val="17"/>
              </w:rPr>
              <w:t>41.01</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5F4907B" w14:textId="77777777" w:rsidR="002B28DB" w:rsidRDefault="00000000">
            <w:pPr>
              <w:jc w:val="center"/>
            </w:pPr>
            <w:r>
              <w:rPr>
                <w:sz w:val="17"/>
                <w:szCs w:val="17"/>
              </w:rPr>
              <w:t>+1.88</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25786D7" w14:textId="77777777" w:rsidR="002B28DB" w:rsidRDefault="00000000">
            <w:pPr>
              <w:jc w:val="center"/>
            </w:pPr>
            <w:r>
              <w:rPr>
                <w:sz w:val="17"/>
                <w:szCs w:val="17"/>
              </w:rPr>
              <w:t>0.533</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2DCBCE0" w14:textId="77777777" w:rsidR="002B28DB" w:rsidRDefault="00000000">
            <w:pPr>
              <w:jc w:val="center"/>
            </w:pPr>
            <w:r>
              <w:rPr>
                <w:sz w:val="17"/>
                <w:szCs w:val="17"/>
              </w:rPr>
              <w:t>0.692</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9469DE3" w14:textId="77777777" w:rsidR="002B28DB" w:rsidRDefault="00000000">
            <w:pPr>
              <w:jc w:val="center"/>
            </w:pPr>
            <w:r>
              <w:rPr>
                <w:sz w:val="17"/>
                <w:szCs w:val="17"/>
              </w:rPr>
              <w:t>NDVI</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523F65E" w14:textId="77777777" w:rsidR="002B28DB" w:rsidRDefault="00000000">
            <w:pPr>
              <w:jc w:val="center"/>
            </w:pPr>
            <w:r>
              <w:rPr>
                <w:sz w:val="17"/>
                <w:szCs w:val="17"/>
              </w:rPr>
              <w:t>Green infrastructure</w:t>
            </w:r>
          </w:p>
        </w:tc>
      </w:tr>
      <w:tr w:rsidR="002B28DB" w14:paraId="3D234C04" w14:textId="77777777">
        <w:tblPrEx>
          <w:tblCellMar>
            <w:top w:w="0" w:type="dxa"/>
            <w:bottom w:w="0" w:type="dxa"/>
          </w:tblCellMar>
        </w:tblPrEx>
        <w:tc>
          <w:tcPr>
            <w:tcW w:w="4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2B75B6F" w14:textId="77777777" w:rsidR="002B28DB" w:rsidRDefault="00000000">
            <w:pPr>
              <w:jc w:val="center"/>
            </w:pPr>
            <w:r>
              <w:rPr>
                <w:sz w:val="17"/>
                <w:szCs w:val="17"/>
              </w:rPr>
              <w:t>6</w:t>
            </w:r>
          </w:p>
        </w:tc>
        <w:tc>
          <w:tcPr>
            <w:tcW w:w="7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F3BA551" w14:textId="77777777" w:rsidR="002B28DB" w:rsidRDefault="00000000">
            <w:pPr>
              <w:jc w:val="center"/>
            </w:pPr>
            <w:r>
              <w:rPr>
                <w:sz w:val="17"/>
                <w:szCs w:val="17"/>
              </w:rPr>
              <w:t>52</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E41CECC" w14:textId="77777777" w:rsidR="002B28DB" w:rsidRDefault="00000000">
            <w:pPr>
              <w:jc w:val="center"/>
            </w:pPr>
            <w:r>
              <w:rPr>
                <w:sz w:val="17"/>
                <w:szCs w:val="17"/>
              </w:rPr>
              <w:t>40.88</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DA72EB1" w14:textId="77777777" w:rsidR="002B28DB" w:rsidRDefault="00000000">
            <w:pPr>
              <w:jc w:val="center"/>
            </w:pPr>
            <w:r>
              <w:rPr>
                <w:sz w:val="17"/>
                <w:szCs w:val="17"/>
              </w:rPr>
              <w:t>+1.75</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1B71A2F" w14:textId="77777777" w:rsidR="002B28DB" w:rsidRDefault="00000000">
            <w:pPr>
              <w:jc w:val="center"/>
            </w:pPr>
            <w:r>
              <w:rPr>
                <w:sz w:val="17"/>
                <w:szCs w:val="17"/>
              </w:rPr>
              <w:t>0.594</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8746DC5" w14:textId="77777777" w:rsidR="002B28DB" w:rsidRDefault="00000000">
            <w:pPr>
              <w:jc w:val="center"/>
            </w:pPr>
            <w:r>
              <w:rPr>
                <w:sz w:val="17"/>
                <w:szCs w:val="17"/>
              </w:rPr>
              <w:t>0.689</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A3D93C" w14:textId="77777777" w:rsidR="002B28DB" w:rsidRDefault="00000000">
            <w:pPr>
              <w:jc w:val="center"/>
            </w:pPr>
            <w:r>
              <w:rPr>
                <w:sz w:val="17"/>
                <w:szCs w:val="17"/>
              </w:rPr>
              <w:t>NDVI</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D1B541" w14:textId="77777777" w:rsidR="002B28DB" w:rsidRDefault="00000000">
            <w:pPr>
              <w:jc w:val="center"/>
            </w:pPr>
            <w:r>
              <w:rPr>
                <w:sz w:val="17"/>
                <w:szCs w:val="17"/>
              </w:rPr>
              <w:t>Green infrastructure</w:t>
            </w:r>
          </w:p>
        </w:tc>
      </w:tr>
      <w:tr w:rsidR="002B28DB" w14:paraId="3C5ACE66" w14:textId="77777777">
        <w:tblPrEx>
          <w:tblCellMar>
            <w:top w:w="0" w:type="dxa"/>
            <w:bottom w:w="0" w:type="dxa"/>
          </w:tblCellMar>
        </w:tblPrEx>
        <w:tc>
          <w:tcPr>
            <w:tcW w:w="4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E280149" w14:textId="77777777" w:rsidR="002B28DB" w:rsidRDefault="00000000">
            <w:pPr>
              <w:jc w:val="center"/>
            </w:pPr>
            <w:r>
              <w:rPr>
                <w:sz w:val="17"/>
                <w:szCs w:val="17"/>
              </w:rPr>
              <w:t>7</w:t>
            </w:r>
          </w:p>
        </w:tc>
        <w:tc>
          <w:tcPr>
            <w:tcW w:w="7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FC5FA1A" w14:textId="77777777" w:rsidR="002B28DB" w:rsidRDefault="00000000">
            <w:pPr>
              <w:jc w:val="center"/>
            </w:pPr>
            <w:r>
              <w:rPr>
                <w:sz w:val="17"/>
                <w:szCs w:val="17"/>
              </w:rPr>
              <w:t>22</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9189435" w14:textId="77777777" w:rsidR="002B28DB" w:rsidRDefault="00000000">
            <w:pPr>
              <w:jc w:val="center"/>
            </w:pPr>
            <w:r>
              <w:rPr>
                <w:sz w:val="17"/>
                <w:szCs w:val="17"/>
              </w:rPr>
              <w:t>40.49</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EFA8A26" w14:textId="77777777" w:rsidR="002B28DB" w:rsidRDefault="00000000">
            <w:pPr>
              <w:jc w:val="center"/>
            </w:pPr>
            <w:r>
              <w:rPr>
                <w:sz w:val="17"/>
                <w:szCs w:val="17"/>
              </w:rPr>
              <w:t>+1.37</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C92A5EE" w14:textId="77777777" w:rsidR="002B28DB" w:rsidRDefault="00000000">
            <w:pPr>
              <w:jc w:val="center"/>
            </w:pPr>
            <w:r>
              <w:rPr>
                <w:sz w:val="17"/>
                <w:szCs w:val="17"/>
              </w:rPr>
              <w:t>0.741</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0F451EE" w14:textId="77777777" w:rsidR="002B28DB" w:rsidRDefault="00000000">
            <w:pPr>
              <w:jc w:val="center"/>
            </w:pPr>
            <w:r>
              <w:rPr>
                <w:sz w:val="17"/>
                <w:szCs w:val="17"/>
              </w:rPr>
              <w:t>0.665</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7F819AF" w14:textId="77777777" w:rsidR="002B28DB" w:rsidRDefault="00000000">
            <w:pPr>
              <w:jc w:val="center"/>
            </w:pPr>
            <w:r>
              <w:rPr>
                <w:sz w:val="17"/>
                <w:szCs w:val="17"/>
              </w:rPr>
              <w:t>NDVI</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3FE42F0" w14:textId="77777777" w:rsidR="002B28DB" w:rsidRDefault="00000000">
            <w:pPr>
              <w:jc w:val="center"/>
            </w:pPr>
            <w:r>
              <w:rPr>
                <w:sz w:val="17"/>
                <w:szCs w:val="17"/>
              </w:rPr>
              <w:t>Green infrastructure</w:t>
            </w:r>
          </w:p>
        </w:tc>
      </w:tr>
      <w:tr w:rsidR="002B28DB" w14:paraId="2B1836A8" w14:textId="77777777">
        <w:tblPrEx>
          <w:tblCellMar>
            <w:top w:w="0" w:type="dxa"/>
            <w:bottom w:w="0" w:type="dxa"/>
          </w:tblCellMar>
        </w:tblPrEx>
        <w:tc>
          <w:tcPr>
            <w:tcW w:w="4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ACF766" w14:textId="77777777" w:rsidR="002B28DB" w:rsidRDefault="00000000">
            <w:pPr>
              <w:jc w:val="center"/>
            </w:pPr>
            <w:r>
              <w:rPr>
                <w:sz w:val="17"/>
                <w:szCs w:val="17"/>
              </w:rPr>
              <w:t>8</w:t>
            </w:r>
          </w:p>
        </w:tc>
        <w:tc>
          <w:tcPr>
            <w:tcW w:w="7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09BBD73" w14:textId="77777777" w:rsidR="002B28DB" w:rsidRDefault="00000000">
            <w:pPr>
              <w:jc w:val="center"/>
            </w:pPr>
            <w:r>
              <w:rPr>
                <w:sz w:val="17"/>
                <w:szCs w:val="17"/>
              </w:rPr>
              <w:t>41</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1BFC3DD" w14:textId="77777777" w:rsidR="002B28DB" w:rsidRDefault="00000000">
            <w:pPr>
              <w:jc w:val="center"/>
            </w:pPr>
            <w:r>
              <w:rPr>
                <w:sz w:val="17"/>
                <w:szCs w:val="17"/>
              </w:rPr>
              <w:t>40.55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4C9D306" w14:textId="77777777" w:rsidR="002B28DB" w:rsidRDefault="00000000">
            <w:pPr>
              <w:jc w:val="center"/>
            </w:pPr>
            <w:r>
              <w:rPr>
                <w:sz w:val="17"/>
                <w:szCs w:val="17"/>
              </w:rPr>
              <w:t>+1.42</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DB14992" w14:textId="77777777" w:rsidR="002B28DB" w:rsidRDefault="00000000">
            <w:pPr>
              <w:jc w:val="center"/>
            </w:pPr>
            <w:r>
              <w:rPr>
                <w:sz w:val="17"/>
                <w:szCs w:val="17"/>
              </w:rPr>
              <w:t>0.629</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604F50" w14:textId="77777777" w:rsidR="002B28DB" w:rsidRDefault="00000000">
            <w:pPr>
              <w:jc w:val="center"/>
            </w:pPr>
            <w:r>
              <w:rPr>
                <w:sz w:val="17"/>
                <w:szCs w:val="17"/>
              </w:rPr>
              <w:t>0.626</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ACF91D9" w14:textId="77777777" w:rsidR="002B28DB" w:rsidRDefault="00000000">
            <w:pPr>
              <w:jc w:val="center"/>
            </w:pPr>
            <w:r>
              <w:rPr>
                <w:sz w:val="17"/>
                <w:szCs w:val="17"/>
              </w:rPr>
              <w:t>NDVI</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81AE6E2" w14:textId="77777777" w:rsidR="002B28DB" w:rsidRDefault="00000000">
            <w:pPr>
              <w:jc w:val="center"/>
            </w:pPr>
            <w:r>
              <w:rPr>
                <w:sz w:val="17"/>
                <w:szCs w:val="17"/>
              </w:rPr>
              <w:t>Green infrastructure</w:t>
            </w:r>
          </w:p>
        </w:tc>
      </w:tr>
      <w:tr w:rsidR="002B28DB" w14:paraId="351479BD" w14:textId="77777777">
        <w:tblPrEx>
          <w:tblCellMar>
            <w:top w:w="0" w:type="dxa"/>
            <w:bottom w:w="0" w:type="dxa"/>
          </w:tblCellMar>
        </w:tblPrEx>
        <w:tc>
          <w:tcPr>
            <w:tcW w:w="4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AF59A9B" w14:textId="77777777" w:rsidR="002B28DB" w:rsidRDefault="00000000">
            <w:pPr>
              <w:jc w:val="center"/>
            </w:pPr>
            <w:r>
              <w:rPr>
                <w:sz w:val="17"/>
                <w:szCs w:val="17"/>
              </w:rPr>
              <w:t>9</w:t>
            </w:r>
          </w:p>
        </w:tc>
        <w:tc>
          <w:tcPr>
            <w:tcW w:w="7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B390267" w14:textId="77777777" w:rsidR="002B28DB" w:rsidRDefault="00000000">
            <w:pPr>
              <w:jc w:val="center"/>
            </w:pPr>
            <w:r>
              <w:rPr>
                <w:sz w:val="17"/>
                <w:szCs w:val="17"/>
              </w:rPr>
              <w:t>40</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51DF7F1" w14:textId="77777777" w:rsidR="002B28DB" w:rsidRDefault="00000000">
            <w:pPr>
              <w:jc w:val="center"/>
            </w:pPr>
            <w:r>
              <w:rPr>
                <w:sz w:val="17"/>
                <w:szCs w:val="17"/>
              </w:rPr>
              <w:t>40.49</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9BDC02E" w14:textId="77777777" w:rsidR="002B28DB" w:rsidRDefault="00000000">
            <w:pPr>
              <w:jc w:val="center"/>
            </w:pPr>
            <w:r>
              <w:rPr>
                <w:sz w:val="17"/>
                <w:szCs w:val="17"/>
              </w:rPr>
              <w:t>+1.37</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F826048" w14:textId="77777777" w:rsidR="002B28DB" w:rsidRDefault="00000000">
            <w:pPr>
              <w:jc w:val="center"/>
            </w:pPr>
            <w:r>
              <w:rPr>
                <w:sz w:val="17"/>
                <w:szCs w:val="17"/>
              </w:rPr>
              <w:t>0.638</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7B46D24" w14:textId="77777777" w:rsidR="002B28DB" w:rsidRDefault="00000000">
            <w:pPr>
              <w:jc w:val="center"/>
            </w:pPr>
            <w:r>
              <w:rPr>
                <w:sz w:val="17"/>
                <w:szCs w:val="17"/>
              </w:rPr>
              <w:t>0.618</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FCBE6C2" w14:textId="77777777" w:rsidR="002B28DB" w:rsidRDefault="00000000">
            <w:pPr>
              <w:jc w:val="center"/>
            </w:pPr>
            <w:r>
              <w:rPr>
                <w:sz w:val="17"/>
                <w:szCs w:val="17"/>
              </w:rPr>
              <w:t>NDVI</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C604A70" w14:textId="77777777" w:rsidR="002B28DB" w:rsidRDefault="00000000">
            <w:pPr>
              <w:jc w:val="center"/>
            </w:pPr>
            <w:r>
              <w:rPr>
                <w:sz w:val="17"/>
                <w:szCs w:val="17"/>
              </w:rPr>
              <w:t>Green infrastructure</w:t>
            </w:r>
          </w:p>
        </w:tc>
      </w:tr>
      <w:tr w:rsidR="002B28DB" w14:paraId="409E3E7E" w14:textId="77777777">
        <w:tblPrEx>
          <w:tblCellMar>
            <w:top w:w="0" w:type="dxa"/>
            <w:bottom w:w="0" w:type="dxa"/>
          </w:tblCellMar>
        </w:tblPrEx>
        <w:tc>
          <w:tcPr>
            <w:tcW w:w="4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D8F1356" w14:textId="77777777" w:rsidR="002B28DB" w:rsidRDefault="00000000">
            <w:pPr>
              <w:jc w:val="center"/>
            </w:pPr>
            <w:r>
              <w:rPr>
                <w:sz w:val="17"/>
                <w:szCs w:val="17"/>
              </w:rPr>
              <w:t>10</w:t>
            </w:r>
          </w:p>
        </w:tc>
        <w:tc>
          <w:tcPr>
            <w:tcW w:w="7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4E5B59E" w14:textId="77777777" w:rsidR="002B28DB" w:rsidRDefault="00000000">
            <w:pPr>
              <w:jc w:val="center"/>
            </w:pPr>
            <w:r>
              <w:rPr>
                <w:sz w:val="17"/>
                <w:szCs w:val="17"/>
              </w:rPr>
              <w:t>44</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B752D1E" w14:textId="77777777" w:rsidR="002B28DB" w:rsidRDefault="00000000">
            <w:pPr>
              <w:jc w:val="center"/>
            </w:pPr>
            <w:r>
              <w:rPr>
                <w:sz w:val="17"/>
                <w:szCs w:val="17"/>
              </w:rPr>
              <w:t>40.30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9508CA5" w14:textId="77777777" w:rsidR="002B28DB" w:rsidRDefault="00000000">
            <w:pPr>
              <w:jc w:val="center"/>
            </w:pPr>
            <w:r>
              <w:rPr>
                <w:sz w:val="17"/>
                <w:szCs w:val="17"/>
              </w:rPr>
              <w:t>+1.17</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230915A" w14:textId="77777777" w:rsidR="002B28DB" w:rsidRDefault="00000000">
            <w:pPr>
              <w:jc w:val="center"/>
            </w:pPr>
            <w:r>
              <w:rPr>
                <w:sz w:val="17"/>
                <w:szCs w:val="17"/>
              </w:rPr>
              <w:t>0.740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44E377" w14:textId="77777777" w:rsidR="002B28DB" w:rsidRDefault="00000000">
            <w:pPr>
              <w:jc w:val="center"/>
            </w:pPr>
            <w:r>
              <w:rPr>
                <w:sz w:val="17"/>
                <w:szCs w:val="17"/>
              </w:rPr>
              <w:t>0.616</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D727CB" w14:textId="77777777" w:rsidR="002B28DB" w:rsidRDefault="00000000">
            <w:pPr>
              <w:jc w:val="center"/>
            </w:pPr>
            <w:r>
              <w:rPr>
                <w:sz w:val="17"/>
                <w:szCs w:val="17"/>
              </w:rPr>
              <w:t>NDVI</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1E6F3D" w14:textId="77777777" w:rsidR="002B28DB" w:rsidRDefault="00000000">
            <w:pPr>
              <w:jc w:val="center"/>
            </w:pPr>
            <w:r>
              <w:rPr>
                <w:sz w:val="17"/>
                <w:szCs w:val="17"/>
              </w:rPr>
              <w:t>Green infrastructure</w:t>
            </w:r>
          </w:p>
        </w:tc>
      </w:tr>
      <w:tr w:rsidR="002B28DB" w14:paraId="25D7DB28" w14:textId="77777777">
        <w:tblPrEx>
          <w:tblCellMar>
            <w:top w:w="0" w:type="dxa"/>
            <w:bottom w:w="0" w:type="dxa"/>
          </w:tblCellMar>
        </w:tblPrEx>
        <w:tc>
          <w:tcPr>
            <w:tcW w:w="4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1D03E9E" w14:textId="77777777" w:rsidR="002B28DB" w:rsidRDefault="00000000">
            <w:pPr>
              <w:jc w:val="center"/>
            </w:pPr>
            <w:r>
              <w:rPr>
                <w:sz w:val="17"/>
                <w:szCs w:val="17"/>
              </w:rPr>
              <w:t>11</w:t>
            </w:r>
          </w:p>
        </w:tc>
        <w:tc>
          <w:tcPr>
            <w:tcW w:w="7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CFEFAE0" w14:textId="77777777" w:rsidR="002B28DB" w:rsidRDefault="00000000">
            <w:pPr>
              <w:jc w:val="center"/>
            </w:pPr>
            <w:r>
              <w:rPr>
                <w:sz w:val="17"/>
                <w:szCs w:val="17"/>
              </w:rPr>
              <w:t>21</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CEB6E84" w14:textId="77777777" w:rsidR="002B28DB" w:rsidRDefault="00000000">
            <w:pPr>
              <w:jc w:val="center"/>
            </w:pPr>
            <w:r>
              <w:rPr>
                <w:sz w:val="17"/>
                <w:szCs w:val="17"/>
              </w:rPr>
              <w:t>40.07</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EFBA3A1" w14:textId="77777777" w:rsidR="002B28DB" w:rsidRDefault="00000000">
            <w:pPr>
              <w:jc w:val="center"/>
            </w:pPr>
            <w:r>
              <w:rPr>
                <w:sz w:val="17"/>
                <w:szCs w:val="17"/>
              </w:rPr>
              <w:t>+0.94</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6C143FC" w14:textId="77777777" w:rsidR="002B28DB" w:rsidRDefault="00000000">
            <w:pPr>
              <w:jc w:val="center"/>
            </w:pPr>
            <w:r>
              <w:rPr>
                <w:sz w:val="17"/>
                <w:szCs w:val="17"/>
              </w:rPr>
              <w:t>0.794</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F59F4FC" w14:textId="77777777" w:rsidR="002B28DB" w:rsidRDefault="00000000">
            <w:pPr>
              <w:jc w:val="center"/>
            </w:pPr>
            <w:r>
              <w:rPr>
                <w:sz w:val="17"/>
                <w:szCs w:val="17"/>
              </w:rPr>
              <w:t>0.586</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9184A9B" w14:textId="77777777" w:rsidR="002B28DB" w:rsidRDefault="00000000">
            <w:pPr>
              <w:jc w:val="center"/>
            </w:pPr>
            <w:r>
              <w:rPr>
                <w:sz w:val="17"/>
                <w:szCs w:val="17"/>
              </w:rPr>
              <w:t>NDVI</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3F2D4BB" w14:textId="77777777" w:rsidR="002B28DB" w:rsidRDefault="00000000">
            <w:pPr>
              <w:jc w:val="center"/>
            </w:pPr>
            <w:r>
              <w:rPr>
                <w:sz w:val="17"/>
                <w:szCs w:val="17"/>
              </w:rPr>
              <w:t>Green infrastructure</w:t>
            </w:r>
          </w:p>
        </w:tc>
      </w:tr>
      <w:tr w:rsidR="002B28DB" w14:paraId="737DBA0D" w14:textId="77777777">
        <w:tblPrEx>
          <w:tblCellMar>
            <w:top w:w="0" w:type="dxa"/>
            <w:bottom w:w="0" w:type="dxa"/>
          </w:tblCellMar>
        </w:tblPrEx>
        <w:tc>
          <w:tcPr>
            <w:tcW w:w="4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4FF6379" w14:textId="77777777" w:rsidR="002B28DB" w:rsidRDefault="00000000">
            <w:pPr>
              <w:jc w:val="center"/>
            </w:pPr>
            <w:r>
              <w:rPr>
                <w:sz w:val="17"/>
                <w:szCs w:val="17"/>
              </w:rPr>
              <w:t>12</w:t>
            </w:r>
          </w:p>
        </w:tc>
        <w:tc>
          <w:tcPr>
            <w:tcW w:w="7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497FFE9" w14:textId="77777777" w:rsidR="002B28DB" w:rsidRDefault="00000000">
            <w:pPr>
              <w:jc w:val="center"/>
            </w:pPr>
            <w:r>
              <w:rPr>
                <w:sz w:val="17"/>
                <w:szCs w:val="17"/>
              </w:rPr>
              <w:t>20</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6415726" w14:textId="77777777" w:rsidR="002B28DB" w:rsidRDefault="00000000">
            <w:pPr>
              <w:jc w:val="center"/>
            </w:pPr>
            <w:r>
              <w:rPr>
                <w:sz w:val="17"/>
                <w:szCs w:val="17"/>
              </w:rPr>
              <w:t>40.06</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3B92DE9" w14:textId="77777777" w:rsidR="002B28DB" w:rsidRDefault="00000000">
            <w:pPr>
              <w:jc w:val="center"/>
            </w:pPr>
            <w:r>
              <w:rPr>
                <w:sz w:val="17"/>
                <w:szCs w:val="17"/>
              </w:rPr>
              <w:t>+0.93</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232D13" w14:textId="77777777" w:rsidR="002B28DB" w:rsidRDefault="00000000">
            <w:pPr>
              <w:jc w:val="center"/>
            </w:pPr>
            <w:r>
              <w:rPr>
                <w:sz w:val="17"/>
                <w:szCs w:val="17"/>
              </w:rPr>
              <w:t>0.758</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A84D4D2" w14:textId="77777777" w:rsidR="002B28DB" w:rsidRDefault="00000000">
            <w:pPr>
              <w:jc w:val="center"/>
            </w:pPr>
            <w:r>
              <w:rPr>
                <w:sz w:val="17"/>
                <w:szCs w:val="17"/>
              </w:rPr>
              <w:t>0.567</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4E5487E" w14:textId="77777777" w:rsidR="002B28DB" w:rsidRDefault="00000000">
            <w:pPr>
              <w:jc w:val="center"/>
            </w:pPr>
            <w:r>
              <w:rPr>
                <w:sz w:val="17"/>
                <w:szCs w:val="17"/>
              </w:rPr>
              <w:t>NDVI</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B1AF034" w14:textId="77777777" w:rsidR="002B28DB" w:rsidRDefault="00000000">
            <w:pPr>
              <w:jc w:val="center"/>
            </w:pPr>
            <w:r>
              <w:rPr>
                <w:sz w:val="17"/>
                <w:szCs w:val="17"/>
              </w:rPr>
              <w:t>Green infrastructure</w:t>
            </w:r>
          </w:p>
        </w:tc>
      </w:tr>
      <w:tr w:rsidR="002B28DB" w14:paraId="3E7EE2BD" w14:textId="77777777">
        <w:tblPrEx>
          <w:tblCellMar>
            <w:top w:w="0" w:type="dxa"/>
            <w:bottom w:w="0" w:type="dxa"/>
          </w:tblCellMar>
        </w:tblPrEx>
        <w:tc>
          <w:tcPr>
            <w:tcW w:w="4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95789A5" w14:textId="77777777" w:rsidR="002B28DB" w:rsidRDefault="00000000">
            <w:pPr>
              <w:jc w:val="center"/>
            </w:pPr>
            <w:r>
              <w:rPr>
                <w:sz w:val="17"/>
                <w:szCs w:val="17"/>
              </w:rPr>
              <w:t>13</w:t>
            </w:r>
          </w:p>
        </w:tc>
        <w:tc>
          <w:tcPr>
            <w:tcW w:w="7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E48619F" w14:textId="77777777" w:rsidR="002B28DB" w:rsidRDefault="00000000">
            <w:pPr>
              <w:jc w:val="center"/>
            </w:pPr>
            <w:r>
              <w:rPr>
                <w:sz w:val="17"/>
                <w:szCs w:val="17"/>
              </w:rPr>
              <w:t>37</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9D5F311" w14:textId="77777777" w:rsidR="002B28DB" w:rsidRDefault="00000000">
            <w:pPr>
              <w:jc w:val="center"/>
            </w:pPr>
            <w:r>
              <w:rPr>
                <w:sz w:val="17"/>
                <w:szCs w:val="17"/>
              </w:rPr>
              <w:t>40.22</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FDAB901" w14:textId="77777777" w:rsidR="002B28DB" w:rsidRDefault="00000000">
            <w:pPr>
              <w:jc w:val="center"/>
            </w:pPr>
            <w:r>
              <w:rPr>
                <w:sz w:val="17"/>
                <w:szCs w:val="17"/>
              </w:rPr>
              <w:t>+1.09</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4F82F70" w14:textId="77777777" w:rsidR="002B28DB" w:rsidRDefault="00000000">
            <w:pPr>
              <w:jc w:val="center"/>
            </w:pPr>
            <w:r>
              <w:rPr>
                <w:sz w:val="17"/>
                <w:szCs w:val="17"/>
              </w:rPr>
              <w:t>0.639</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0408786" w14:textId="77777777" w:rsidR="002B28DB" w:rsidRDefault="00000000">
            <w:pPr>
              <w:jc w:val="center"/>
            </w:pPr>
            <w:r>
              <w:rPr>
                <w:sz w:val="17"/>
                <w:szCs w:val="17"/>
              </w:rPr>
              <w:t>0.551</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69BDD20" w14:textId="77777777" w:rsidR="002B28DB" w:rsidRDefault="00000000">
            <w:pPr>
              <w:jc w:val="center"/>
            </w:pPr>
            <w:r>
              <w:rPr>
                <w:sz w:val="17"/>
                <w:szCs w:val="17"/>
              </w:rPr>
              <w:t>NDVI</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47EC600" w14:textId="77777777" w:rsidR="002B28DB" w:rsidRDefault="00000000">
            <w:pPr>
              <w:jc w:val="center"/>
            </w:pPr>
            <w:r>
              <w:rPr>
                <w:sz w:val="17"/>
                <w:szCs w:val="17"/>
              </w:rPr>
              <w:t>Green infrastructure</w:t>
            </w:r>
          </w:p>
        </w:tc>
      </w:tr>
      <w:tr w:rsidR="002B28DB" w14:paraId="1F406E8B" w14:textId="77777777">
        <w:tblPrEx>
          <w:tblCellMar>
            <w:top w:w="0" w:type="dxa"/>
            <w:bottom w:w="0" w:type="dxa"/>
          </w:tblCellMar>
        </w:tblPrEx>
        <w:tc>
          <w:tcPr>
            <w:tcW w:w="4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4CD465A" w14:textId="77777777" w:rsidR="002B28DB" w:rsidRDefault="00000000">
            <w:pPr>
              <w:jc w:val="center"/>
            </w:pPr>
            <w:r>
              <w:rPr>
                <w:sz w:val="17"/>
                <w:szCs w:val="17"/>
              </w:rPr>
              <w:t>14</w:t>
            </w:r>
          </w:p>
        </w:tc>
        <w:tc>
          <w:tcPr>
            <w:tcW w:w="7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10AE6E" w14:textId="77777777" w:rsidR="002B28DB" w:rsidRDefault="00000000">
            <w:pPr>
              <w:jc w:val="center"/>
            </w:pPr>
            <w:r>
              <w:rPr>
                <w:sz w:val="17"/>
                <w:szCs w:val="17"/>
              </w:rPr>
              <w:t>35</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5009399" w14:textId="77777777" w:rsidR="002B28DB" w:rsidRDefault="00000000">
            <w:pPr>
              <w:jc w:val="center"/>
            </w:pPr>
            <w:r>
              <w:rPr>
                <w:sz w:val="17"/>
                <w:szCs w:val="17"/>
              </w:rPr>
              <w:t>40.13</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2AFBC6" w14:textId="77777777" w:rsidR="002B28DB" w:rsidRDefault="00000000">
            <w:pPr>
              <w:jc w:val="center"/>
            </w:pPr>
            <w:r>
              <w:rPr>
                <w:sz w:val="17"/>
                <w:szCs w:val="17"/>
              </w:rPr>
              <w:t>+1.00</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6098E55" w14:textId="77777777" w:rsidR="002B28DB" w:rsidRDefault="00000000">
            <w:pPr>
              <w:jc w:val="center"/>
            </w:pPr>
            <w:r>
              <w:rPr>
                <w:sz w:val="17"/>
                <w:szCs w:val="17"/>
              </w:rPr>
              <w:t>0.659</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7A61D95" w14:textId="77777777" w:rsidR="002B28DB" w:rsidRDefault="00000000">
            <w:pPr>
              <w:jc w:val="center"/>
            </w:pPr>
            <w:r>
              <w:rPr>
                <w:sz w:val="17"/>
                <w:szCs w:val="17"/>
              </w:rPr>
              <w:t>0.539</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AC9D1A5" w14:textId="77777777" w:rsidR="002B28DB" w:rsidRDefault="00000000">
            <w:pPr>
              <w:jc w:val="center"/>
            </w:pPr>
            <w:r>
              <w:rPr>
                <w:sz w:val="17"/>
                <w:szCs w:val="17"/>
              </w:rPr>
              <w:t>NDVI</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B7C6BCC" w14:textId="77777777" w:rsidR="002B28DB" w:rsidRDefault="00000000">
            <w:pPr>
              <w:jc w:val="center"/>
            </w:pPr>
            <w:r>
              <w:rPr>
                <w:sz w:val="17"/>
                <w:szCs w:val="17"/>
              </w:rPr>
              <w:t>Green infrastructure</w:t>
            </w:r>
          </w:p>
        </w:tc>
      </w:tr>
      <w:tr w:rsidR="002B28DB" w14:paraId="211B553E" w14:textId="77777777">
        <w:tblPrEx>
          <w:tblCellMar>
            <w:top w:w="0" w:type="dxa"/>
            <w:bottom w:w="0" w:type="dxa"/>
          </w:tblCellMar>
        </w:tblPrEx>
        <w:tc>
          <w:tcPr>
            <w:tcW w:w="4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5DD8086" w14:textId="77777777" w:rsidR="002B28DB" w:rsidRDefault="00000000">
            <w:pPr>
              <w:jc w:val="center"/>
            </w:pPr>
            <w:r>
              <w:rPr>
                <w:sz w:val="17"/>
                <w:szCs w:val="17"/>
              </w:rPr>
              <w:t>15</w:t>
            </w:r>
          </w:p>
        </w:tc>
        <w:tc>
          <w:tcPr>
            <w:tcW w:w="7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D9846BC" w14:textId="77777777" w:rsidR="002B28DB" w:rsidRDefault="00000000">
            <w:pPr>
              <w:jc w:val="center"/>
            </w:pPr>
            <w:r>
              <w:rPr>
                <w:sz w:val="17"/>
                <w:szCs w:val="17"/>
              </w:rPr>
              <w:t>47</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5DE5AA8" w14:textId="77777777" w:rsidR="002B28DB" w:rsidRDefault="00000000">
            <w:pPr>
              <w:jc w:val="center"/>
            </w:pPr>
            <w:r>
              <w:rPr>
                <w:sz w:val="17"/>
                <w:szCs w:val="17"/>
              </w:rPr>
              <w:t>40.12</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E48E05B" w14:textId="77777777" w:rsidR="002B28DB" w:rsidRDefault="00000000">
            <w:pPr>
              <w:jc w:val="center"/>
            </w:pPr>
            <w:r>
              <w:rPr>
                <w:sz w:val="17"/>
                <w:szCs w:val="17"/>
              </w:rPr>
              <w:t>+0.99</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CD3F087" w14:textId="77777777" w:rsidR="002B28DB" w:rsidRDefault="00000000">
            <w:pPr>
              <w:jc w:val="center"/>
            </w:pPr>
            <w:r>
              <w:rPr>
                <w:sz w:val="17"/>
                <w:szCs w:val="17"/>
              </w:rPr>
              <w:t>0.655</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9BF536A" w14:textId="77777777" w:rsidR="002B28DB" w:rsidRDefault="00000000">
            <w:pPr>
              <w:jc w:val="center"/>
            </w:pPr>
            <w:r>
              <w:rPr>
                <w:sz w:val="17"/>
                <w:szCs w:val="17"/>
              </w:rPr>
              <w:t>0.535</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BF00AC2" w14:textId="77777777" w:rsidR="002B28DB" w:rsidRDefault="00000000">
            <w:pPr>
              <w:jc w:val="center"/>
            </w:pPr>
            <w:r>
              <w:rPr>
                <w:sz w:val="17"/>
                <w:szCs w:val="17"/>
              </w:rPr>
              <w:t>NDBI</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2D99AFA" w14:textId="77777777" w:rsidR="002B28DB" w:rsidRDefault="00000000">
            <w:pPr>
              <w:jc w:val="center"/>
            </w:pPr>
            <w:r>
              <w:rPr>
                <w:sz w:val="17"/>
                <w:szCs w:val="17"/>
              </w:rPr>
              <w:t>Built-up / cool surfaces</w:t>
            </w:r>
          </w:p>
        </w:tc>
      </w:tr>
      <w:tr w:rsidR="002B28DB" w14:paraId="5A5034E5" w14:textId="77777777">
        <w:tblPrEx>
          <w:tblCellMar>
            <w:top w:w="0" w:type="dxa"/>
            <w:bottom w:w="0" w:type="dxa"/>
          </w:tblCellMar>
        </w:tblPrEx>
        <w:tc>
          <w:tcPr>
            <w:tcW w:w="4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0A1FF12" w14:textId="77777777" w:rsidR="002B28DB" w:rsidRDefault="00000000">
            <w:pPr>
              <w:jc w:val="center"/>
            </w:pPr>
            <w:r>
              <w:rPr>
                <w:sz w:val="17"/>
                <w:szCs w:val="17"/>
              </w:rPr>
              <w:t>16</w:t>
            </w:r>
          </w:p>
        </w:tc>
        <w:tc>
          <w:tcPr>
            <w:tcW w:w="7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1C31D52" w14:textId="77777777" w:rsidR="002B28DB" w:rsidRDefault="00000000">
            <w:pPr>
              <w:jc w:val="center"/>
            </w:pPr>
            <w:r>
              <w:rPr>
                <w:sz w:val="17"/>
                <w:szCs w:val="17"/>
              </w:rPr>
              <w:t>32</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48AD14" w14:textId="77777777" w:rsidR="002B28DB" w:rsidRDefault="00000000">
            <w:pPr>
              <w:jc w:val="center"/>
            </w:pPr>
            <w:r>
              <w:rPr>
                <w:sz w:val="17"/>
                <w:szCs w:val="17"/>
              </w:rPr>
              <w:t>40.21</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024AD63" w14:textId="77777777" w:rsidR="002B28DB" w:rsidRDefault="00000000">
            <w:pPr>
              <w:jc w:val="center"/>
            </w:pPr>
            <w:r>
              <w:rPr>
                <w:sz w:val="17"/>
                <w:szCs w:val="17"/>
              </w:rPr>
              <w:t>+1.08</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1C6FA0" w14:textId="77777777" w:rsidR="002B28DB" w:rsidRDefault="00000000">
            <w:pPr>
              <w:jc w:val="center"/>
            </w:pPr>
            <w:r>
              <w:rPr>
                <w:sz w:val="17"/>
                <w:szCs w:val="17"/>
              </w:rPr>
              <w:t>0.592</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F343F6" w14:textId="77777777" w:rsidR="002B28DB" w:rsidRDefault="00000000">
            <w:pPr>
              <w:jc w:val="center"/>
            </w:pPr>
            <w:r>
              <w:rPr>
                <w:sz w:val="17"/>
                <w:szCs w:val="17"/>
              </w:rPr>
              <w:t>0.527</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283115B" w14:textId="77777777" w:rsidR="002B28DB" w:rsidRDefault="00000000">
            <w:pPr>
              <w:jc w:val="center"/>
            </w:pPr>
            <w:r>
              <w:rPr>
                <w:sz w:val="17"/>
                <w:szCs w:val="17"/>
              </w:rPr>
              <w:t>NDVI</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93D937E" w14:textId="77777777" w:rsidR="002B28DB" w:rsidRDefault="00000000">
            <w:pPr>
              <w:jc w:val="center"/>
            </w:pPr>
            <w:r>
              <w:rPr>
                <w:sz w:val="17"/>
                <w:szCs w:val="17"/>
              </w:rPr>
              <w:t>Green infrastructure</w:t>
            </w:r>
          </w:p>
        </w:tc>
      </w:tr>
      <w:tr w:rsidR="002B28DB" w14:paraId="70CA62CC" w14:textId="77777777">
        <w:tblPrEx>
          <w:tblCellMar>
            <w:top w:w="0" w:type="dxa"/>
            <w:bottom w:w="0" w:type="dxa"/>
          </w:tblCellMar>
        </w:tblPrEx>
        <w:tc>
          <w:tcPr>
            <w:tcW w:w="4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20A1327" w14:textId="77777777" w:rsidR="002B28DB" w:rsidRDefault="00000000">
            <w:pPr>
              <w:jc w:val="center"/>
            </w:pPr>
            <w:r>
              <w:rPr>
                <w:sz w:val="17"/>
                <w:szCs w:val="17"/>
              </w:rPr>
              <w:t>17</w:t>
            </w:r>
          </w:p>
        </w:tc>
        <w:tc>
          <w:tcPr>
            <w:tcW w:w="7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78D9077" w14:textId="77777777" w:rsidR="002B28DB" w:rsidRDefault="00000000">
            <w:pPr>
              <w:jc w:val="center"/>
            </w:pPr>
            <w:r>
              <w:rPr>
                <w:sz w:val="17"/>
                <w:szCs w:val="17"/>
              </w:rPr>
              <w:t>38</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CEC0224" w14:textId="77777777" w:rsidR="002B28DB" w:rsidRDefault="00000000">
            <w:pPr>
              <w:jc w:val="center"/>
            </w:pPr>
            <w:r>
              <w:rPr>
                <w:sz w:val="17"/>
                <w:szCs w:val="17"/>
              </w:rPr>
              <w:t>40.19</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51B01E9" w14:textId="77777777" w:rsidR="002B28DB" w:rsidRDefault="00000000">
            <w:pPr>
              <w:jc w:val="center"/>
            </w:pPr>
            <w:r>
              <w:rPr>
                <w:sz w:val="17"/>
                <w:szCs w:val="17"/>
              </w:rPr>
              <w:t>+1.06</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8251186" w14:textId="77777777" w:rsidR="002B28DB" w:rsidRDefault="00000000">
            <w:pPr>
              <w:jc w:val="center"/>
            </w:pPr>
            <w:r>
              <w:rPr>
                <w:sz w:val="17"/>
                <w:szCs w:val="17"/>
              </w:rPr>
              <w:t>0.598</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11E1F45" w14:textId="77777777" w:rsidR="002B28DB" w:rsidRDefault="00000000">
            <w:pPr>
              <w:jc w:val="center"/>
            </w:pPr>
            <w:r>
              <w:rPr>
                <w:sz w:val="17"/>
                <w:szCs w:val="17"/>
              </w:rPr>
              <w:t>0.526</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BA24885" w14:textId="77777777" w:rsidR="002B28DB" w:rsidRDefault="00000000">
            <w:pPr>
              <w:jc w:val="center"/>
            </w:pPr>
            <w:r>
              <w:rPr>
                <w:sz w:val="17"/>
                <w:szCs w:val="17"/>
              </w:rPr>
              <w:t>NDVI</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BC507D6" w14:textId="77777777" w:rsidR="002B28DB" w:rsidRDefault="00000000">
            <w:pPr>
              <w:jc w:val="center"/>
            </w:pPr>
            <w:r>
              <w:rPr>
                <w:sz w:val="17"/>
                <w:szCs w:val="17"/>
              </w:rPr>
              <w:t>Green infrastructure</w:t>
            </w:r>
          </w:p>
        </w:tc>
      </w:tr>
      <w:tr w:rsidR="002B28DB" w14:paraId="31DED5EC" w14:textId="77777777">
        <w:tblPrEx>
          <w:tblCellMar>
            <w:top w:w="0" w:type="dxa"/>
            <w:bottom w:w="0" w:type="dxa"/>
          </w:tblCellMar>
        </w:tblPrEx>
        <w:tc>
          <w:tcPr>
            <w:tcW w:w="4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F3D25F2" w14:textId="77777777" w:rsidR="002B28DB" w:rsidRDefault="00000000">
            <w:pPr>
              <w:jc w:val="center"/>
            </w:pPr>
            <w:r>
              <w:rPr>
                <w:sz w:val="17"/>
                <w:szCs w:val="17"/>
              </w:rPr>
              <w:t>18</w:t>
            </w:r>
          </w:p>
        </w:tc>
        <w:tc>
          <w:tcPr>
            <w:tcW w:w="7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7E575BB" w14:textId="77777777" w:rsidR="002B28DB" w:rsidRDefault="00000000">
            <w:pPr>
              <w:jc w:val="center"/>
            </w:pPr>
            <w:r>
              <w:rPr>
                <w:sz w:val="17"/>
                <w:szCs w:val="17"/>
              </w:rPr>
              <w:t>15</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8E23EFC" w14:textId="77777777" w:rsidR="002B28DB" w:rsidRDefault="00000000">
            <w:pPr>
              <w:jc w:val="center"/>
            </w:pPr>
            <w:r>
              <w:rPr>
                <w:sz w:val="17"/>
                <w:szCs w:val="17"/>
              </w:rPr>
              <w:t>40.12</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96F7ED" w14:textId="77777777" w:rsidR="002B28DB" w:rsidRDefault="00000000">
            <w:pPr>
              <w:jc w:val="center"/>
            </w:pPr>
            <w:r>
              <w:rPr>
                <w:sz w:val="17"/>
                <w:szCs w:val="17"/>
              </w:rPr>
              <w:t>+0.99</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B229A5" w14:textId="77777777" w:rsidR="002B28DB" w:rsidRDefault="00000000">
            <w:pPr>
              <w:jc w:val="center"/>
            </w:pPr>
            <w:r>
              <w:rPr>
                <w:sz w:val="17"/>
                <w:szCs w:val="17"/>
              </w:rPr>
              <w:t>0.611</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F48406" w14:textId="77777777" w:rsidR="002B28DB" w:rsidRDefault="00000000">
            <w:pPr>
              <w:jc w:val="center"/>
            </w:pPr>
            <w:r>
              <w:rPr>
                <w:sz w:val="17"/>
                <w:szCs w:val="17"/>
              </w:rPr>
              <w:t>0.515</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4798EEE" w14:textId="77777777" w:rsidR="002B28DB" w:rsidRDefault="00000000">
            <w:pPr>
              <w:jc w:val="center"/>
            </w:pPr>
            <w:r>
              <w:rPr>
                <w:sz w:val="17"/>
                <w:szCs w:val="17"/>
              </w:rPr>
              <w:t>NDVI</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66D1581" w14:textId="77777777" w:rsidR="002B28DB" w:rsidRDefault="00000000">
            <w:pPr>
              <w:jc w:val="center"/>
            </w:pPr>
            <w:r>
              <w:rPr>
                <w:sz w:val="17"/>
                <w:szCs w:val="17"/>
              </w:rPr>
              <w:t>Green infrastructure</w:t>
            </w:r>
          </w:p>
        </w:tc>
      </w:tr>
      <w:tr w:rsidR="002B28DB" w14:paraId="3EAE6353" w14:textId="77777777">
        <w:tblPrEx>
          <w:tblCellMar>
            <w:top w:w="0" w:type="dxa"/>
            <w:bottom w:w="0" w:type="dxa"/>
          </w:tblCellMar>
        </w:tblPrEx>
        <w:tc>
          <w:tcPr>
            <w:tcW w:w="4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CC19354" w14:textId="77777777" w:rsidR="002B28DB" w:rsidRDefault="00000000">
            <w:pPr>
              <w:jc w:val="center"/>
            </w:pPr>
            <w:r>
              <w:rPr>
                <w:sz w:val="17"/>
                <w:szCs w:val="17"/>
              </w:rPr>
              <w:t>19</w:t>
            </w:r>
          </w:p>
        </w:tc>
        <w:tc>
          <w:tcPr>
            <w:tcW w:w="7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93DDA21" w14:textId="77777777" w:rsidR="002B28DB" w:rsidRDefault="00000000">
            <w:pPr>
              <w:jc w:val="center"/>
            </w:pPr>
            <w:r>
              <w:rPr>
                <w:sz w:val="17"/>
                <w:szCs w:val="17"/>
              </w:rPr>
              <w:t>33</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4E5EAF3" w14:textId="77777777" w:rsidR="002B28DB" w:rsidRDefault="00000000">
            <w:pPr>
              <w:jc w:val="center"/>
            </w:pPr>
            <w:r>
              <w:rPr>
                <w:sz w:val="17"/>
                <w:szCs w:val="17"/>
              </w:rPr>
              <w:t>40.03</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3732047" w14:textId="77777777" w:rsidR="002B28DB" w:rsidRDefault="00000000">
            <w:pPr>
              <w:jc w:val="center"/>
            </w:pPr>
            <w:r>
              <w:rPr>
                <w:sz w:val="17"/>
                <w:szCs w:val="17"/>
              </w:rPr>
              <w:t>+0.91</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2AA1FE2" w14:textId="77777777" w:rsidR="002B28DB" w:rsidRDefault="00000000">
            <w:pPr>
              <w:jc w:val="center"/>
            </w:pPr>
            <w:r>
              <w:rPr>
                <w:sz w:val="17"/>
                <w:szCs w:val="17"/>
              </w:rPr>
              <w:t>0.623</w:t>
            </w:r>
          </w:p>
        </w:tc>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395DDA5" w14:textId="77777777" w:rsidR="002B28DB" w:rsidRDefault="00000000">
            <w:pPr>
              <w:jc w:val="center"/>
            </w:pPr>
            <w:r>
              <w:rPr>
                <w:sz w:val="17"/>
                <w:szCs w:val="17"/>
              </w:rPr>
              <w:t>0.501</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764D3CB" w14:textId="77777777" w:rsidR="002B28DB" w:rsidRDefault="00000000">
            <w:pPr>
              <w:jc w:val="center"/>
            </w:pPr>
            <w:r>
              <w:rPr>
                <w:sz w:val="17"/>
                <w:szCs w:val="17"/>
              </w:rPr>
              <w:t>NDVI</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21DDCDA" w14:textId="77777777" w:rsidR="002B28DB" w:rsidRDefault="00000000">
            <w:pPr>
              <w:jc w:val="center"/>
            </w:pPr>
            <w:r>
              <w:rPr>
                <w:sz w:val="17"/>
                <w:szCs w:val="17"/>
              </w:rPr>
              <w:t>Green infrastructure</w:t>
            </w:r>
          </w:p>
        </w:tc>
      </w:tr>
      <w:tr w:rsidR="002B28DB" w14:paraId="5D6F92F0" w14:textId="77777777">
        <w:tblPrEx>
          <w:tblCellMar>
            <w:top w:w="0" w:type="dxa"/>
            <w:bottom w:w="0" w:type="dxa"/>
          </w:tblCellMar>
        </w:tblPrEx>
        <w:tc>
          <w:tcPr>
            <w:tcW w:w="4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252F9C" w14:textId="77777777" w:rsidR="002B28DB" w:rsidRDefault="00000000">
            <w:pPr>
              <w:jc w:val="center"/>
            </w:pPr>
            <w:r>
              <w:rPr>
                <w:sz w:val="17"/>
                <w:szCs w:val="17"/>
              </w:rPr>
              <w:t>20</w:t>
            </w:r>
          </w:p>
        </w:tc>
        <w:tc>
          <w:tcPr>
            <w:tcW w:w="7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4A03FF4" w14:textId="77777777" w:rsidR="002B28DB" w:rsidRDefault="00000000">
            <w:pPr>
              <w:jc w:val="center"/>
            </w:pPr>
            <w:r>
              <w:rPr>
                <w:sz w:val="17"/>
                <w:szCs w:val="17"/>
              </w:rPr>
              <w:t>25</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2C223AC" w14:textId="77777777" w:rsidR="002B28DB" w:rsidRDefault="00000000">
            <w:pPr>
              <w:jc w:val="center"/>
            </w:pPr>
            <w:r>
              <w:rPr>
                <w:sz w:val="17"/>
                <w:szCs w:val="17"/>
              </w:rPr>
              <w:t>40.01</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DF4185" w14:textId="77777777" w:rsidR="002B28DB" w:rsidRDefault="00000000">
            <w:pPr>
              <w:jc w:val="center"/>
            </w:pPr>
            <w:r>
              <w:rPr>
                <w:sz w:val="17"/>
                <w:szCs w:val="17"/>
              </w:rPr>
              <w:t>+0.88</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BE16275" w14:textId="77777777" w:rsidR="002B28DB" w:rsidRDefault="00000000">
            <w:pPr>
              <w:jc w:val="center"/>
            </w:pPr>
            <w:r>
              <w:rPr>
                <w:sz w:val="17"/>
                <w:szCs w:val="17"/>
              </w:rPr>
              <w:t>0.632</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08B05DB" w14:textId="77777777" w:rsidR="002B28DB" w:rsidRDefault="00000000">
            <w:pPr>
              <w:jc w:val="center"/>
            </w:pPr>
            <w:r>
              <w:rPr>
                <w:sz w:val="17"/>
                <w:szCs w:val="17"/>
              </w:rPr>
              <w:t>0.498</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6C9D38" w14:textId="77777777" w:rsidR="002B28DB" w:rsidRDefault="00000000">
            <w:pPr>
              <w:jc w:val="center"/>
            </w:pPr>
            <w:r>
              <w:rPr>
                <w:sz w:val="17"/>
                <w:szCs w:val="17"/>
              </w:rPr>
              <w:t>NDVI</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1D82E29" w14:textId="77777777" w:rsidR="002B28DB" w:rsidRDefault="00000000">
            <w:pPr>
              <w:jc w:val="center"/>
            </w:pPr>
            <w:r>
              <w:rPr>
                <w:sz w:val="17"/>
                <w:szCs w:val="17"/>
              </w:rPr>
              <w:t>Green infrastructure</w:t>
            </w:r>
          </w:p>
        </w:tc>
      </w:tr>
    </w:tbl>
    <w:p w14:paraId="1C64FC4D" w14:textId="77777777" w:rsidR="002B28DB" w:rsidRDefault="002B28DB">
      <w:pPr>
        <w:spacing w:before="80"/>
      </w:pPr>
    </w:p>
    <w:p w14:paraId="692FCACB" w14:textId="77777777" w:rsidR="002B28DB" w:rsidRDefault="00000000">
      <w:pPr>
        <w:spacing w:before="50" w:after="60"/>
        <w:jc w:val="both"/>
      </w:pPr>
      <w:r>
        <w:t>Sector 47 remains the single outlier where NDBI — not NDVI — is the primary SHAP driver. This reflects a high built-up fraction without correspondingly low vegetation, suggesting that cool surface materials (high-albedo pavements, reflective roofing) may be a more effective intervention than additional greening alone.</w:t>
      </w:r>
    </w:p>
    <w:p w14:paraId="6983D01E" w14:textId="77777777" w:rsidR="002B28DB" w:rsidRDefault="002B28DB">
      <w:pPr>
        <w:spacing w:before="80"/>
      </w:pPr>
    </w:p>
    <w:p w14:paraId="00D41134" w14:textId="77777777" w:rsidR="002B28DB" w:rsidRDefault="00000000">
      <w:r>
        <w:br/>
      </w:r>
    </w:p>
    <w:p w14:paraId="62A4A67F" w14:textId="77777777" w:rsidR="002B28DB" w:rsidRDefault="00000000">
      <w:pPr>
        <w:pBdr>
          <w:bottom w:val="single" w:sz="8" w:space="2" w:color="1F3864"/>
        </w:pBdr>
        <w:spacing w:before="300" w:after="120"/>
      </w:pPr>
      <w:r>
        <w:rPr>
          <w:b/>
          <w:bCs/>
          <w:color w:val="1F3864"/>
          <w:sz w:val="32"/>
          <w:szCs w:val="32"/>
        </w:rPr>
        <w:t>9. Key Findings for the Paper</w:t>
      </w:r>
    </w:p>
    <w:p w14:paraId="61942F3A" w14:textId="77777777" w:rsidR="002B28DB" w:rsidRDefault="002B28DB">
      <w:pPr>
        <w:spacing w:before="80"/>
      </w:pPr>
    </w:p>
    <w:p w14:paraId="0CE4A841" w14:textId="77777777" w:rsidR="002B28DB" w:rsidRDefault="00000000">
      <w:pPr>
        <w:spacing w:before="220" w:after="80"/>
      </w:pPr>
      <w:r>
        <w:rPr>
          <w:b/>
          <w:bCs/>
          <w:color w:val="2E5FA3"/>
          <w:sz w:val="26"/>
          <w:szCs w:val="26"/>
        </w:rPr>
        <w:lastRenderedPageBreak/>
        <w:t>9.1  City-wide</w:t>
      </w:r>
    </w:p>
    <w:p w14:paraId="3B177378" w14:textId="77777777" w:rsidR="002B28DB" w:rsidRDefault="002B28DB">
      <w:pPr>
        <w:spacing w:before="80"/>
      </w:pPr>
    </w:p>
    <w:p w14:paraId="0DB5A2BB" w14:textId="77777777" w:rsidR="002B28DB" w:rsidRDefault="00000000">
      <w:pPr>
        <w:spacing w:before="30" w:after="30"/>
        <w:ind w:left="480" w:hanging="240"/>
      </w:pPr>
      <w:r>
        <w:rPr>
          <w:b/>
          <w:bCs/>
        </w:rPr>
        <w:t xml:space="preserve"> </w:t>
      </w:r>
      <w:r>
        <w:t>NDVI is the dominant determinant of sector-level LST (44.7% SHAP importance), consistent with Spearman ρ=−0.816 and spatial regression β_NDVI=−13.25.</w:t>
      </w:r>
    </w:p>
    <w:p w14:paraId="0C309523" w14:textId="77777777" w:rsidR="002B28DB" w:rsidRDefault="00000000">
      <w:pPr>
        <w:spacing w:before="30" w:after="30"/>
        <w:ind w:left="480" w:hanging="240"/>
      </w:pPr>
      <w:r>
        <w:rPr>
          <w:b/>
          <w:bCs/>
        </w:rPr>
        <w:t xml:space="preserve"> </w:t>
      </w:r>
      <w:r>
        <w:t>NDBI is the second driver (27.5%) — the RF resolves the Spearman sign reversal through interaction modelling.</w:t>
      </w:r>
    </w:p>
    <w:p w14:paraId="3ED611D8" w14:textId="77777777" w:rsidR="002B28DB" w:rsidRDefault="00000000">
      <w:pPr>
        <w:spacing w:before="30" w:after="30"/>
        <w:ind w:left="480" w:hanging="240"/>
      </w:pPr>
      <w:r>
        <w:rPr>
          <w:b/>
          <w:bCs/>
        </w:rPr>
        <w:t xml:space="preserve"> </w:t>
      </w:r>
      <w:r>
        <w:t>Traffic (TCI) contributes 13.5% — meaningful but secondary to the vegetation–built environment axis.</w:t>
      </w:r>
    </w:p>
    <w:p w14:paraId="357752CD" w14:textId="77777777" w:rsidR="002B28DB" w:rsidRDefault="00000000">
      <w:pPr>
        <w:spacing w:before="30" w:after="30"/>
        <w:ind w:left="480" w:hanging="240"/>
      </w:pPr>
      <w:r>
        <w:rPr>
          <w:b/>
          <w:bCs/>
        </w:rPr>
        <w:t xml:space="preserve"> </w:t>
      </w:r>
      <w:r>
        <w:t>SC% (7.3%) confirms an environmental justice pattern: disadvantaged sectors run systematically warmer.</w:t>
      </w:r>
    </w:p>
    <w:p w14:paraId="3DB05951" w14:textId="77777777" w:rsidR="002B28DB" w:rsidRDefault="002B28DB">
      <w:pPr>
        <w:spacing w:before="80"/>
      </w:pPr>
    </w:p>
    <w:p w14:paraId="315F3FE9" w14:textId="77777777" w:rsidR="002B28DB" w:rsidRDefault="00000000">
      <w:pPr>
        <w:spacing w:before="220" w:after="80"/>
      </w:pPr>
      <w:r>
        <w:rPr>
          <w:b/>
          <w:bCs/>
          <w:color w:val="2E5FA3"/>
          <w:sz w:val="26"/>
          <w:szCs w:val="26"/>
        </w:rPr>
        <w:t>9.2  Sector-level</w:t>
      </w:r>
    </w:p>
    <w:p w14:paraId="2E238C10" w14:textId="77777777" w:rsidR="002B28DB" w:rsidRDefault="002B28DB">
      <w:pPr>
        <w:spacing w:before="80"/>
      </w:pPr>
    </w:p>
    <w:p w14:paraId="24C1010E" w14:textId="77777777" w:rsidR="002B28DB" w:rsidRDefault="00000000">
      <w:pPr>
        <w:spacing w:before="30" w:after="30"/>
        <w:ind w:left="480" w:hanging="240"/>
      </w:pPr>
      <w:r>
        <w:rPr>
          <w:b/>
          <w:bCs/>
        </w:rPr>
        <w:t xml:space="preserve"> </w:t>
      </w:r>
      <w:r>
        <w:t>19 of 20 Group A sectors require green infrastructure (NDVI increase) as their primary intervention. Only Sector 47 is NDBI-led.</w:t>
      </w:r>
    </w:p>
    <w:p w14:paraId="1B523541" w14:textId="77777777" w:rsidR="002B28DB" w:rsidRDefault="00000000">
      <w:pPr>
        <w:spacing w:before="30" w:after="30"/>
        <w:ind w:left="480" w:hanging="240"/>
      </w:pPr>
      <w:r>
        <w:rPr>
          <w:b/>
          <w:bCs/>
        </w:rPr>
        <w:t xml:space="preserve"> </w:t>
      </w:r>
      <w:r>
        <w:t>All 20 sectors would transition from UTFVI Worst to Excellent upon reaching benchmark LST, confirming the target is ecologically transformative.</w:t>
      </w:r>
    </w:p>
    <w:p w14:paraId="3BD1B6CF" w14:textId="77777777" w:rsidR="002B28DB" w:rsidRDefault="00000000">
      <w:pPr>
        <w:spacing w:before="30" w:after="30"/>
        <w:ind w:left="480" w:hanging="240"/>
      </w:pPr>
      <w:r>
        <w:rPr>
          <w:b/>
          <w:bCs/>
        </w:rPr>
        <w:t xml:space="preserve"> </w:t>
      </w:r>
      <w:r>
        <w:t>Manimajra is the highest-priority intervention site: largest LST gap (+2.09°C), highest composite vulnerability score (1.10), and LISA HH hot spot.</w:t>
      </w:r>
    </w:p>
    <w:p w14:paraId="775F05E0" w14:textId="77777777" w:rsidR="002B28DB" w:rsidRDefault="00000000">
      <w:pPr>
        <w:spacing w:before="30" w:after="30"/>
        <w:ind w:left="480" w:hanging="240"/>
      </w:pPr>
      <w:r>
        <w:rPr>
          <w:b/>
          <w:bCs/>
        </w:rPr>
        <w:t xml:space="preserve"> </w:t>
      </w:r>
      <w:r>
        <w:t>Required ΔNDVI ranges from +0.034 (Sector 25, mildest) to +0.143 (Sector 45, most extreme) for numeric sectors.</w:t>
      </w:r>
    </w:p>
    <w:p w14:paraId="13716B0C" w14:textId="77777777" w:rsidR="002B28DB" w:rsidRDefault="002B28DB">
      <w:pPr>
        <w:spacing w:before="80"/>
      </w:pPr>
    </w:p>
    <w:p w14:paraId="01246AD4" w14:textId="77777777" w:rsidR="002B28DB" w:rsidRDefault="00000000">
      <w:pPr>
        <w:spacing w:before="220" w:after="80"/>
      </w:pPr>
      <w:r>
        <w:rPr>
          <w:b/>
          <w:bCs/>
          <w:color w:val="2E5FA3"/>
          <w:sz w:val="26"/>
          <w:szCs w:val="26"/>
        </w:rPr>
        <w:t>9.3  Suggested paper paragraph (Section 5.4)</w:t>
      </w:r>
    </w:p>
    <w:p w14:paraId="6D22F4B8" w14:textId="77777777" w:rsidR="002B28DB" w:rsidRDefault="002B28DB">
      <w:pPr>
        <w:spacing w:before="80"/>
      </w:pPr>
    </w:p>
    <w:tbl>
      <w:tblPr>
        <w:tblW w:w="9200" w:type="dxa"/>
        <w:tblBorders>
          <w:top w:val="single" w:sz="4" w:space="0" w:color="1A3A7A"/>
          <w:left w:val="single" w:sz="4" w:space="0" w:color="1A3A7A"/>
          <w:bottom w:val="single" w:sz="4" w:space="0" w:color="1A3A7A"/>
          <w:right w:val="single" w:sz="4" w:space="0" w:color="1A3A7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B28DB" w14:paraId="080E71B1"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1A3A7A"/>
            <w:tcMar>
              <w:top w:w="80" w:type="dxa"/>
              <w:left w:w="120" w:type="dxa"/>
              <w:bottom w:w="80" w:type="dxa"/>
              <w:right w:w="120" w:type="dxa"/>
            </w:tcMar>
          </w:tcPr>
          <w:p w14:paraId="71132F67" w14:textId="77777777" w:rsidR="002B28DB" w:rsidRDefault="00000000">
            <w:r>
              <w:rPr>
                <w:b/>
                <w:bCs/>
                <w:color w:val="FFFFFF"/>
              </w:rPr>
              <w:t>Suggested Results text — updated</w:t>
            </w:r>
          </w:p>
        </w:tc>
      </w:tr>
      <w:tr w:rsidR="002B28DB" w14:paraId="1522E34C"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2D2C3CBD" w14:textId="77777777" w:rsidR="002B28DB" w:rsidRDefault="00000000">
            <w:pPr>
              <w:spacing w:before="30" w:after="30"/>
              <w:jc w:val="both"/>
            </w:pPr>
            <w:r>
              <w:rPr>
                <w:sz w:val="19"/>
                <w:szCs w:val="19"/>
              </w:rPr>
              <w:t>"A Random Forest model (n_estimators=500, LOO-CV R²≈0.68, RMSE≈0.49°C, n=63 sectors) was fitted to predict</w:t>
            </w:r>
          </w:p>
        </w:tc>
      </w:tr>
      <w:tr w:rsidR="002B28DB" w14:paraId="3F691A51"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76769CC5" w14:textId="77777777" w:rsidR="002B28DB" w:rsidRDefault="00000000">
            <w:pPr>
              <w:spacing w:before="30" w:after="30"/>
              <w:jc w:val="both"/>
            </w:pPr>
            <w:r>
              <w:rPr>
                <w:sz w:val="19"/>
                <w:szCs w:val="19"/>
              </w:rPr>
              <w:t>sector-level long-run average LST (2012–2025 CC30 composite) from five structural features: NDVI, NDBI, TCI,</w:t>
            </w:r>
          </w:p>
        </w:tc>
      </w:tr>
      <w:tr w:rsidR="002B28DB" w14:paraId="700E99C5"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3E236CB8" w14:textId="77777777" w:rsidR="002B28DB" w:rsidRDefault="00000000">
            <w:pPr>
              <w:spacing w:before="30" w:after="30"/>
              <w:jc w:val="both"/>
            </w:pPr>
            <w:r>
              <w:rPr>
                <w:sz w:val="19"/>
                <w:szCs w:val="19"/>
              </w:rPr>
              <w:t>Population and SC_pct. SHAP analysis identified vegetation cover (NDVI) as the dominant explanatory variable</w:t>
            </w:r>
          </w:p>
        </w:tc>
      </w:tr>
      <w:tr w:rsidR="002B28DB" w14:paraId="30B4E11C"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7B2E0CFB" w14:textId="77777777" w:rsidR="002B28DB" w:rsidRDefault="00000000">
            <w:pPr>
              <w:spacing w:before="30" w:after="30"/>
              <w:jc w:val="both"/>
            </w:pPr>
            <w:r>
              <w:rPr>
                <w:sz w:val="19"/>
                <w:szCs w:val="19"/>
              </w:rPr>
              <w:t>(mean |SHAP|=0.305°C, 44.7% of total importance), followed by built-up intensity (NDBI, 27.5%) and traffic</w:t>
            </w:r>
          </w:p>
        </w:tc>
      </w:tr>
      <w:tr w:rsidR="002B28DB" w14:paraId="1ECC4DE7"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262CC69D" w14:textId="77777777" w:rsidR="002B28DB" w:rsidRDefault="00000000">
            <w:pPr>
              <w:spacing w:before="30" w:after="30"/>
              <w:jc w:val="both"/>
            </w:pPr>
            <w:r>
              <w:rPr>
                <w:sz w:val="19"/>
                <w:szCs w:val="19"/>
              </w:rPr>
              <w:t>congestion (TCI, 13.5%). Improvement guidelines were generated for all 20 Group A sectors — those failing both</w:t>
            </w:r>
          </w:p>
        </w:tc>
      </w:tr>
      <w:tr w:rsidR="002B28DB" w14:paraId="7A067A2B"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1ED55ABB" w14:textId="77777777" w:rsidR="002B28DB" w:rsidRDefault="00000000">
            <w:pPr>
              <w:spacing w:before="30" w:after="30"/>
              <w:jc w:val="both"/>
            </w:pPr>
            <w:r>
              <w:rPr>
                <w:sz w:val="19"/>
                <w:szCs w:val="19"/>
              </w:rPr>
              <w:t>the UTFVI and composite score benchmarks simultaneously. For each sector, required vegetation increases and</w:t>
            </w:r>
          </w:p>
        </w:tc>
      </w:tr>
      <w:tr w:rsidR="002B28DB" w14:paraId="6EB1E3D9"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6589B356" w14:textId="77777777" w:rsidR="002B28DB" w:rsidRDefault="00000000">
            <w:pPr>
              <w:spacing w:before="30" w:after="30"/>
              <w:jc w:val="both"/>
            </w:pPr>
            <w:r>
              <w:rPr>
                <w:sz w:val="19"/>
                <w:szCs w:val="19"/>
              </w:rPr>
              <w:t>traffic reductions were derived by distributing the sector's LST gap proportionally across its positive-SHAP</w:t>
            </w:r>
          </w:p>
        </w:tc>
      </w:tr>
      <w:tr w:rsidR="002B28DB" w14:paraId="56756401"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397EF478" w14:textId="77777777" w:rsidR="002B28DB" w:rsidRDefault="00000000">
            <w:pPr>
              <w:spacing w:before="30" w:after="30"/>
              <w:jc w:val="both"/>
            </w:pPr>
            <w:r>
              <w:rPr>
                <w:sz w:val="19"/>
                <w:szCs w:val="19"/>
              </w:rPr>
              <w:t>features, using empirically-derived OLS slopes (NDVI: −13.06°C/unit; NDBI: −2.94°C/unit; TCI: +0.43°C/unit).</w:t>
            </w:r>
          </w:p>
        </w:tc>
      </w:tr>
      <w:tr w:rsidR="002B28DB" w14:paraId="04DE8B4D"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708A4DFB" w14:textId="77777777" w:rsidR="002B28DB" w:rsidRDefault="00000000">
            <w:pPr>
              <w:spacing w:before="30" w:after="30"/>
              <w:jc w:val="both"/>
            </w:pPr>
            <w:r>
              <w:rPr>
                <w:sz w:val="19"/>
                <w:szCs w:val="19"/>
              </w:rPr>
              <w:t>All 20 sectors would cross the UTFVI = 0 threshold upon reaching the benchmark LST of 39.13°C. Intervention</w:t>
            </w:r>
          </w:p>
        </w:tc>
      </w:tr>
      <w:tr w:rsidR="002B28DB" w14:paraId="5FCA5FA8"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6892B8DA" w14:textId="77777777" w:rsidR="002B28DB" w:rsidRDefault="00000000">
            <w:pPr>
              <w:spacing w:before="30" w:after="30"/>
              <w:jc w:val="both"/>
            </w:pPr>
            <w:r>
              <w:rPr>
                <w:sz w:val="19"/>
                <w:szCs w:val="19"/>
              </w:rPr>
              <w:t>priority was determined by a composite index balancing thermal stress (LST gap, 50%) and multi-indicator</w:t>
            </w:r>
          </w:p>
        </w:tc>
      </w:tr>
      <w:tr w:rsidR="002B28DB" w14:paraId="1CBEB81E" w14:textId="77777777">
        <w:tblPrEx>
          <w:tblCellMar>
            <w:top w:w="0" w:type="dxa"/>
            <w:bottom w:w="0" w:type="dxa"/>
          </w:tblCellMar>
        </w:tblPrEx>
        <w:tc>
          <w:tcPr>
            <w:tcW w:w="0" w:type="auto"/>
            <w:tcBorders>
              <w:top w:val="single" w:sz="4" w:space="0" w:color="1A3A7A"/>
              <w:left w:val="single" w:sz="4" w:space="0" w:color="1A3A7A"/>
              <w:bottom w:val="single" w:sz="4" w:space="0" w:color="1A3A7A"/>
              <w:right w:val="single" w:sz="4" w:space="0" w:color="1A3A7A"/>
            </w:tcBorders>
            <w:shd w:val="clear" w:color="auto" w:fill="E8EEF8"/>
            <w:tcMar>
              <w:top w:w="80" w:type="dxa"/>
              <w:left w:w="120" w:type="dxa"/>
              <w:bottom w:w="80" w:type="dxa"/>
              <w:right w:w="120" w:type="dxa"/>
            </w:tcMar>
          </w:tcPr>
          <w:p w14:paraId="71C48F6A" w14:textId="77777777" w:rsidR="002B28DB" w:rsidRDefault="00000000">
            <w:pPr>
              <w:spacing w:before="30" w:after="30"/>
              <w:jc w:val="both"/>
            </w:pPr>
            <w:r>
              <w:rPr>
                <w:sz w:val="19"/>
                <w:szCs w:val="19"/>
              </w:rPr>
              <w:t>vulnerability (composite score, 50%). Top priority sites are Manimajra, Sectors 45, 34 and 26E."</w:t>
            </w:r>
          </w:p>
        </w:tc>
      </w:tr>
    </w:tbl>
    <w:p w14:paraId="5BAA0BDF" w14:textId="77777777" w:rsidR="002B28DB" w:rsidRDefault="002B28DB">
      <w:pPr>
        <w:spacing w:before="80"/>
      </w:pPr>
    </w:p>
    <w:p w14:paraId="259653F6" w14:textId="77777777" w:rsidR="002B28DB" w:rsidRDefault="00000000">
      <w:r>
        <w:br/>
      </w:r>
    </w:p>
    <w:p w14:paraId="131FD811" w14:textId="77777777" w:rsidR="002B28DB" w:rsidRDefault="00000000">
      <w:pPr>
        <w:pBdr>
          <w:bottom w:val="single" w:sz="8" w:space="2" w:color="1F3864"/>
        </w:pBdr>
        <w:spacing w:before="300" w:after="120"/>
      </w:pPr>
      <w:r>
        <w:rPr>
          <w:b/>
          <w:bCs/>
          <w:color w:val="1F3864"/>
          <w:sz w:val="32"/>
          <w:szCs w:val="32"/>
        </w:rPr>
        <w:t>10. References</w:t>
      </w:r>
    </w:p>
    <w:p w14:paraId="47B0B388" w14:textId="77777777" w:rsidR="002B28DB" w:rsidRDefault="002B28DB">
      <w:pPr>
        <w:spacing w:before="80"/>
      </w:pPr>
    </w:p>
    <w:p w14:paraId="60E43A73" w14:textId="77777777" w:rsidR="002B28DB" w:rsidRDefault="00000000">
      <w:pPr>
        <w:spacing w:before="50" w:after="60"/>
        <w:jc w:val="both"/>
      </w:pPr>
      <w:r>
        <w:t>Breiman, L. (2001). Random Forests. Machine Learning, 45(1), 5–32. https://doi.org/10.1023/A:1010933404324</w:t>
      </w:r>
    </w:p>
    <w:p w14:paraId="2EA34A03" w14:textId="77777777" w:rsidR="002B28DB" w:rsidRDefault="002B28DB">
      <w:pPr>
        <w:spacing w:before="80"/>
      </w:pPr>
    </w:p>
    <w:p w14:paraId="495B0EB6" w14:textId="77777777" w:rsidR="002B28DB" w:rsidRDefault="00000000">
      <w:pPr>
        <w:spacing w:before="50" w:after="60"/>
        <w:jc w:val="both"/>
      </w:pPr>
      <w:r>
        <w:t>Lundberg, S.M. &amp; Lee, S.I. (2017). A unified approach to interpreting model predictions. Advances in Neural Information Processing Systems, 30, 4765–4774.</w:t>
      </w:r>
    </w:p>
    <w:p w14:paraId="455029BE" w14:textId="77777777" w:rsidR="002B28DB" w:rsidRDefault="002B28DB">
      <w:pPr>
        <w:spacing w:before="80"/>
      </w:pPr>
    </w:p>
    <w:p w14:paraId="2F5E3EC2" w14:textId="77777777" w:rsidR="002B28DB" w:rsidRDefault="00000000">
      <w:pPr>
        <w:spacing w:before="50" w:after="60"/>
        <w:jc w:val="both"/>
      </w:pPr>
      <w:r>
        <w:t>Lundberg, S.M., Erion, G.G., &amp; Lee, S.I. (2020). Consistent individualised feature attribution for tree ensembles. Proceedings of Machine Learning Research, 108.</w:t>
      </w:r>
    </w:p>
    <w:p w14:paraId="4D9A5F0F" w14:textId="77777777" w:rsidR="002B28DB" w:rsidRDefault="002B28DB">
      <w:pPr>
        <w:spacing w:before="80"/>
      </w:pPr>
    </w:p>
    <w:p w14:paraId="363DA056" w14:textId="77777777" w:rsidR="002B28DB" w:rsidRDefault="00000000">
      <w:pPr>
        <w:spacing w:before="50" w:after="60"/>
        <w:jc w:val="both"/>
      </w:pPr>
      <w:r>
        <w:t>Liu, L. &amp; Zhang, Y. (2011). Urban heat island analysis using the Landsat TM data and ASTER data: a case study in Hong Kong. Remote Sensing, 3(7), 1535–1552. https://doi.org/10.3390/rs3071535</w:t>
      </w:r>
    </w:p>
    <w:p w14:paraId="753CCD91" w14:textId="77777777" w:rsidR="002B28DB" w:rsidRDefault="002B28DB">
      <w:pPr>
        <w:spacing w:before="80"/>
      </w:pPr>
    </w:p>
    <w:p w14:paraId="38A73B12" w14:textId="77777777" w:rsidR="002B28DB" w:rsidRDefault="00000000">
      <w:pPr>
        <w:spacing w:before="50" w:after="60"/>
        <w:jc w:val="both"/>
      </w:pPr>
      <w:r>
        <w:t>Zhang, Y., Yu, T., Gu, X., Zhang, Y.X., &amp; Chen, L.F. (2006). Land surface temperature retrieval from CBERS-02 IRMSS thermal infrared data and its applications in quantitative analysis of urban heat island effect. Journal of Remote Sensing, 10(5), 789.</w:t>
      </w:r>
    </w:p>
    <w:p w14:paraId="02920413" w14:textId="77777777" w:rsidR="002B28DB" w:rsidRDefault="002B28DB">
      <w:pPr>
        <w:spacing w:before="80"/>
      </w:pPr>
    </w:p>
    <w:p w14:paraId="36B2FAE9" w14:textId="77777777" w:rsidR="002B28DB" w:rsidRDefault="00000000">
      <w:pPr>
        <w:spacing w:before="50" w:after="60"/>
        <w:jc w:val="both"/>
      </w:pPr>
      <w:r>
        <w:t>Anselin, L. (1995). Local Indicators of Spatial Association — LISA. Geographical Analysis, 27(2), 93–115.</w:t>
      </w:r>
    </w:p>
    <w:p w14:paraId="0B50845B" w14:textId="77777777" w:rsidR="002B28DB" w:rsidRDefault="002B28DB">
      <w:pPr>
        <w:spacing w:before="80"/>
      </w:pPr>
    </w:p>
    <w:p w14:paraId="2AF25B05" w14:textId="77777777" w:rsidR="002B28DB" w:rsidRDefault="00000000">
      <w:pPr>
        <w:pBdr>
          <w:top w:val="single" w:sz="6" w:space="4" w:color="2E5FA3"/>
        </w:pBdr>
        <w:spacing w:before="280" w:after="80"/>
        <w:jc w:val="center"/>
      </w:pPr>
      <w:r>
        <w:rPr>
          <w:i/>
          <w:iCs/>
          <w:color w:val="595959"/>
          <w:sz w:val="19"/>
          <w:szCs w:val="19"/>
        </w:rPr>
        <w:t>End of Day 9 Explanation Document (Revised)  —  Week 7  —  Chandigarh Multi-Layer Map Project</w:t>
      </w:r>
    </w:p>
    <w:sectPr w:rsidR="002B28DB">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DA3ED" w14:textId="77777777" w:rsidR="00991D3C" w:rsidRDefault="00991D3C">
      <w:r>
        <w:separator/>
      </w:r>
    </w:p>
  </w:endnote>
  <w:endnote w:type="continuationSeparator" w:id="0">
    <w:p w14:paraId="36217947" w14:textId="77777777" w:rsidR="00991D3C" w:rsidRDefault="00991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BD192" w14:textId="77777777" w:rsidR="002B28DB" w:rsidRDefault="00000000">
    <w:pPr>
      <w:pBdr>
        <w:top w:val="single" w:sz="4" w:space="1" w:color="2E5FA3"/>
      </w:pBdr>
      <w:spacing w:before="80"/>
    </w:pPr>
    <w:r>
      <w:rPr>
        <w:i/>
        <w:iCs/>
        <w:color w:val="AAAAAA"/>
        <w:sz w:val="16"/>
        <w:szCs w:val="16"/>
      </w:rPr>
      <w:t>Assessment of Environmental, Socio-Economic and Public Health Issues Through a Multi-Layer Map of Chandigarh City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5CB94" w14:textId="77777777" w:rsidR="00991D3C" w:rsidRDefault="00991D3C">
      <w:r>
        <w:separator/>
      </w:r>
    </w:p>
  </w:footnote>
  <w:footnote w:type="continuationSeparator" w:id="0">
    <w:p w14:paraId="40C085EF" w14:textId="77777777" w:rsidR="00991D3C" w:rsidRDefault="00991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C6561" w14:textId="77777777" w:rsidR="002B28DB" w:rsidRDefault="00000000">
    <w:pPr>
      <w:pBdr>
        <w:bottom w:val="single" w:sz="4" w:space="1" w:color="2E5FA3"/>
      </w:pBdr>
      <w:tabs>
        <w:tab w:val="right" w:pos="9826"/>
      </w:tabs>
      <w:spacing w:after="80"/>
    </w:pPr>
    <w:r>
      <w:rPr>
        <w:color w:val="595959"/>
        <w:sz w:val="18"/>
        <w:szCs w:val="18"/>
      </w:rPr>
      <w:t>Chandigarh Multi-Layer Map  |  Day 9: Random Forest + SHAP — Revised</w:t>
    </w:r>
    <w:r>
      <w:tab/>
    </w:r>
    <w:r>
      <w:rPr>
        <w:i/>
        <w:iCs/>
        <w:color w:val="595959"/>
        <w:sz w:val="18"/>
        <w:szCs w:val="18"/>
      </w:rPr>
      <w:t>Elias Ruiz Sabater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C29E2"/>
    <w:multiLevelType w:val="hybridMultilevel"/>
    <w:tmpl w:val="E68071FA"/>
    <w:lvl w:ilvl="0" w:tplc="EB886922">
      <w:start w:val="1"/>
      <w:numFmt w:val="bullet"/>
      <w:lvlText w:val="●"/>
      <w:lvlJc w:val="left"/>
      <w:pPr>
        <w:ind w:left="720" w:hanging="360"/>
      </w:pPr>
    </w:lvl>
    <w:lvl w:ilvl="1" w:tplc="AA3AF23A">
      <w:start w:val="1"/>
      <w:numFmt w:val="bullet"/>
      <w:lvlText w:val="○"/>
      <w:lvlJc w:val="left"/>
      <w:pPr>
        <w:ind w:left="1440" w:hanging="360"/>
      </w:pPr>
    </w:lvl>
    <w:lvl w:ilvl="2" w:tplc="457E42E0">
      <w:start w:val="1"/>
      <w:numFmt w:val="bullet"/>
      <w:lvlText w:val="■"/>
      <w:lvlJc w:val="left"/>
      <w:pPr>
        <w:ind w:left="2160" w:hanging="360"/>
      </w:pPr>
    </w:lvl>
    <w:lvl w:ilvl="3" w:tplc="092077B8">
      <w:start w:val="1"/>
      <w:numFmt w:val="bullet"/>
      <w:lvlText w:val="●"/>
      <w:lvlJc w:val="left"/>
      <w:pPr>
        <w:ind w:left="2880" w:hanging="360"/>
      </w:pPr>
    </w:lvl>
    <w:lvl w:ilvl="4" w:tplc="3FFC2CDC">
      <w:start w:val="1"/>
      <w:numFmt w:val="bullet"/>
      <w:lvlText w:val="○"/>
      <w:lvlJc w:val="left"/>
      <w:pPr>
        <w:ind w:left="3600" w:hanging="360"/>
      </w:pPr>
    </w:lvl>
    <w:lvl w:ilvl="5" w:tplc="5C9C4A30">
      <w:start w:val="1"/>
      <w:numFmt w:val="bullet"/>
      <w:lvlText w:val="■"/>
      <w:lvlJc w:val="left"/>
      <w:pPr>
        <w:ind w:left="4320" w:hanging="360"/>
      </w:pPr>
    </w:lvl>
    <w:lvl w:ilvl="6" w:tplc="9AFA0EBE">
      <w:start w:val="1"/>
      <w:numFmt w:val="bullet"/>
      <w:lvlText w:val="●"/>
      <w:lvlJc w:val="left"/>
      <w:pPr>
        <w:ind w:left="5040" w:hanging="360"/>
      </w:pPr>
    </w:lvl>
    <w:lvl w:ilvl="7" w:tplc="0DCA5F3C">
      <w:start w:val="1"/>
      <w:numFmt w:val="bullet"/>
      <w:lvlText w:val="●"/>
      <w:lvlJc w:val="left"/>
      <w:pPr>
        <w:ind w:left="5760" w:hanging="360"/>
      </w:pPr>
    </w:lvl>
    <w:lvl w:ilvl="8" w:tplc="E09A1F4A">
      <w:start w:val="1"/>
      <w:numFmt w:val="bullet"/>
      <w:lvlText w:val="●"/>
      <w:lvlJc w:val="left"/>
      <w:pPr>
        <w:ind w:left="6480" w:hanging="360"/>
      </w:pPr>
    </w:lvl>
  </w:abstractNum>
  <w:num w:numId="1" w16cid:durableId="1559785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8DB"/>
    <w:rsid w:val="002B28DB"/>
    <w:rsid w:val="0052673C"/>
    <w:rsid w:val="007B5403"/>
    <w:rsid w:val="00991D3C"/>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56B350D9"/>
  <w15:docId w15:val="{21536CB2-CF2A-5647-9DA7-A0BD76B54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E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3760</Words>
  <Characters>21436</Characters>
  <Application>Microsoft Office Word</Application>
  <DocSecurity>0</DocSecurity>
  <Lines>178</Lines>
  <Paragraphs>50</Paragraphs>
  <ScaleCrop>false</ScaleCrop>
  <Company/>
  <LinksUpToDate>false</LinksUpToDate>
  <CharactersWithSpaces>25146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Elias-Diego Ruíz</cp:lastModifiedBy>
  <cp:revision>2</cp:revision>
  <dcterms:created xsi:type="dcterms:W3CDTF">2026-04-06T06:32:00Z</dcterms:created>
  <dcterms:modified xsi:type="dcterms:W3CDTF">2026-04-06T06:41:00Z</dcterms:modified>
</cp:coreProperties>
</file>