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7F7C2" w14:textId="77777777" w:rsidR="00274B16" w:rsidRPr="00274B16" w:rsidRDefault="00274B16" w:rsidP="00274B16">
      <w:pPr>
        <w:spacing w:after="0" w:line="240" w:lineRule="auto"/>
        <w:jc w:val="center"/>
        <w:rPr>
          <w:rFonts w:ascii="Times New Roman" w:eastAsia="Times New Roman" w:hAnsi="Times New Roman" w:cs="Times New Roman"/>
          <w:color w:val="303030"/>
          <w:sz w:val="32"/>
          <w:szCs w:val="32"/>
          <w:lang w:eastAsia="pt-BR"/>
        </w:rPr>
      </w:pPr>
      <w:r w:rsidRPr="00274B16">
        <w:rPr>
          <w:rFonts w:ascii="Times New Roman" w:eastAsia="Times New Roman" w:hAnsi="Times New Roman" w:cs="Times New Roman"/>
          <w:b/>
          <w:bCs/>
          <w:color w:val="303030"/>
          <w:sz w:val="32"/>
          <w:szCs w:val="32"/>
          <w:lang w:eastAsia="pt-BR"/>
        </w:rPr>
        <w:t>Capítulo 5</w:t>
      </w:r>
    </w:p>
    <w:p w14:paraId="73A8D0E6" w14:textId="69206DB2" w:rsidR="00274B16" w:rsidRPr="00274B16" w:rsidRDefault="00274B16" w:rsidP="00274B16">
      <w:pPr>
        <w:spacing w:after="0" w:line="240" w:lineRule="auto"/>
        <w:jc w:val="center"/>
        <w:rPr>
          <w:rFonts w:ascii="Times New Roman" w:eastAsia="Times New Roman" w:hAnsi="Times New Roman" w:cs="Times New Roman"/>
          <w:b/>
          <w:bCs/>
          <w:color w:val="303030"/>
          <w:sz w:val="32"/>
          <w:szCs w:val="32"/>
          <w:lang w:eastAsia="pt-BR"/>
        </w:rPr>
      </w:pPr>
      <w:r w:rsidRPr="00274B16">
        <w:rPr>
          <w:rFonts w:ascii="Times New Roman" w:eastAsia="Times New Roman" w:hAnsi="Times New Roman" w:cs="Times New Roman"/>
          <w:b/>
          <w:bCs/>
          <w:color w:val="303030"/>
          <w:sz w:val="32"/>
          <w:szCs w:val="32"/>
          <w:lang w:eastAsia="pt-BR"/>
        </w:rPr>
        <w:t>Cristo entre os Filósofos: o Deus desconhecido se Revela</w:t>
      </w:r>
    </w:p>
    <w:p w14:paraId="1C1D3323"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p>
    <w:p w14:paraId="2E62F879"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I - CONTEXTO HISTÓRICO, CULTURAL E RELIGIOSO DE ATENAS</w:t>
      </w:r>
    </w:p>
    <w:p w14:paraId="25E3099C"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1. Atenas: o centro intelectual marcado pela idolatria (At 17.16)</w:t>
      </w:r>
      <w:r w:rsidRPr="00274B16">
        <w:rPr>
          <w:rFonts w:ascii="Times New Roman" w:eastAsia="Times New Roman" w:hAnsi="Times New Roman" w:cs="Times New Roman"/>
          <w:color w:val="303030"/>
          <w:sz w:val="24"/>
          <w:szCs w:val="24"/>
          <w:lang w:eastAsia="pt-BR"/>
        </w:rPr>
        <w:t xml:space="preserve"> Na época da chegada de Paulo a Atenas (meados do século I d.C.), a cidade já havia perdido a sua glória política e militar de outrora, mas continuava a ser um centro cultural e intelectual importante. Famosa pelos seus filósofos Sócrates, Platão e Aristóteles, dava tanta ênfase às artes, à poesia e à filosofia como nenhuma outra cidade.</w:t>
      </w:r>
    </w:p>
    <w:p w14:paraId="11F45C5F"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Atenas tinha cerca de cinco mil cidadãos. A Grécia não era uma superpotência militar, e Atenas era politicamente insignificante. Apesar disso, a cidade ainda servia de grandíssimo interesse cultural, sendo conhecida como a capital da sabedoria grega e berço da democracia. A cidade era um destino de passagem obrigatória para estudantes e filósofos, que buscavam as suas academias e escolas para estudar filosofia, retórica e outras artes liberais. A sua importância era cultural, e não política.</w:t>
      </w:r>
    </w:p>
    <w:p w14:paraId="668872EA"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Embora os romanos admirassem e absorvessem a cultura grega, o poder político e a administração do vasto império estavam concentrados em Roma. Portanto, enquanto Atenas era um venerável e ativo centro de erudição e filosofia, a sede do império e o coração da vida política e social era Roma.</w:t>
      </w:r>
    </w:p>
    <w:p w14:paraId="1BAD6303"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Contudo, por trás da sua sofisticação, havia uma religiosidade profundamente idólatra e politeísta. Lucas registra a reação de Paulo, que se comoveu ao ver a cidade “entregue à idolatria” (At 17.16). Os debates filosóficos continuavam a ser uma característica proeminente da cidade, como evidenciado pelo relato bíblico da visita de Paulo ao Areópago, onde o apóstolo dialogou com filósofos epicureus e </w:t>
      </w:r>
      <w:proofErr w:type="spellStart"/>
      <w:r w:rsidRPr="00274B16">
        <w:rPr>
          <w:rFonts w:ascii="Times New Roman" w:eastAsia="Times New Roman" w:hAnsi="Times New Roman" w:cs="Times New Roman"/>
          <w:color w:val="303030"/>
          <w:sz w:val="24"/>
          <w:szCs w:val="24"/>
          <w:lang w:eastAsia="pt-BR"/>
        </w:rPr>
        <w:t>estóicos</w:t>
      </w:r>
      <w:proofErr w:type="spellEnd"/>
      <w:r w:rsidRPr="00274B16">
        <w:rPr>
          <w:rFonts w:ascii="Times New Roman" w:eastAsia="Times New Roman" w:hAnsi="Times New Roman" w:cs="Times New Roman"/>
          <w:color w:val="303030"/>
          <w:sz w:val="24"/>
          <w:szCs w:val="24"/>
          <w:lang w:eastAsia="pt-BR"/>
        </w:rPr>
        <w:t xml:space="preserve"> (At 17.16-34).</w:t>
      </w:r>
    </w:p>
    <w:p w14:paraId="65BC220F"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2. O início da evangelização de Paulo na sinagoga (At 17.17a)</w:t>
      </w:r>
      <w:r w:rsidRPr="00274B16">
        <w:rPr>
          <w:rFonts w:ascii="Times New Roman" w:eastAsia="Times New Roman" w:hAnsi="Times New Roman" w:cs="Times New Roman"/>
          <w:color w:val="303030"/>
          <w:sz w:val="24"/>
          <w:szCs w:val="24"/>
          <w:lang w:eastAsia="pt-BR"/>
        </w:rPr>
        <w:t xml:space="preserve"> Enquanto esperava por Silas e Timóteo em Atenas, Paulo ficou profundamente indignado com a idolatria generalizada. Chocado com a quantidade de ídolos, o início da evangelização de Paulo em Atenas, registrado em Atos 17.16-34, começou na sinagoga, onde ele debatia com judeus e gentios tementes a Deus diariamente, tentando convencer os seus ouvintes. Ali ele encontrara pelo menos alguma compreensão, dado o terror que sentira face à idolatria daquele povo. O público na sinagoga já tinha conhecimento prévio dos textos sagrados e de um monoteísmo básico, o que permitia a Paulo uma argumentação teológica mais direta — e ele também poderia compartilhar o evangelho com os seus patrícios. Era a prática padrão de Paulo em cidades com presença judaica, onde ele usava as Escrituras do Antigo Testamento como ponto de partida para demonstrar que Jesus era o Messias.</w:t>
      </w:r>
    </w:p>
    <w:p w14:paraId="7D738D96"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É provável que os judeus não fossem numerosos em Atenas, mas, como era costumeiro, a comunidade judaica provia-lhe uma base por onde começar o seu trabalho.</w:t>
      </w:r>
    </w:p>
    <w:p w14:paraId="550BA229"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O método paulino de apresentar o evangelho é o mesmo empregado em Tessalônica (At 17.2). O evangelho que Paulo pregava tinha como foco inicial os judeus e, posteriormente, os gentios (</w:t>
      </w:r>
      <w:proofErr w:type="spellStart"/>
      <w:r w:rsidRPr="00274B16">
        <w:rPr>
          <w:rFonts w:ascii="Times New Roman" w:eastAsia="Times New Roman" w:hAnsi="Times New Roman" w:cs="Times New Roman"/>
          <w:color w:val="303030"/>
          <w:sz w:val="24"/>
          <w:szCs w:val="24"/>
          <w:lang w:eastAsia="pt-BR"/>
        </w:rPr>
        <w:t>Rm</w:t>
      </w:r>
      <w:proofErr w:type="spellEnd"/>
      <w:r w:rsidRPr="00274B16">
        <w:rPr>
          <w:rFonts w:ascii="Times New Roman" w:eastAsia="Times New Roman" w:hAnsi="Times New Roman" w:cs="Times New Roman"/>
          <w:color w:val="303030"/>
          <w:sz w:val="24"/>
          <w:szCs w:val="24"/>
          <w:lang w:eastAsia="pt-BR"/>
        </w:rPr>
        <w:t xml:space="preserve"> 1.16). O método de Paulo na sinagoga era de argumentação e persuasão, dialogando com judeus e gentios tementes a Deus com base nas Escrituras judaicas, buscando convencê-los a respeito do Reino de Deus. Esse método diferia da sua abordagem posterior no Areópago, que se adaptou à cultura e filosofia gregas.</w:t>
      </w:r>
    </w:p>
    <w:p w14:paraId="3A58E3AC"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Atos 17 relata que, na sinagoga de Atenas, Paulo argumentou com os judeus e os gentios tementes a Deus, mas não há menção de uma aceitação em massa ou de uma rejeição violenta por parte dos judeus daquela cidade, como ocorreu em outras localidades. Paulo “disputava na sinagoga entre os judeus e os gentios piedosos” diariamente. Isso indica um debate ou discussão das Escrituras, o que era um procedimento comum para ele. Diferentemente de cidades como Tessalônica ou </w:t>
      </w:r>
      <w:proofErr w:type="spellStart"/>
      <w:r w:rsidRPr="00274B16">
        <w:rPr>
          <w:rFonts w:ascii="Times New Roman" w:eastAsia="Times New Roman" w:hAnsi="Times New Roman" w:cs="Times New Roman"/>
          <w:color w:val="303030"/>
          <w:sz w:val="24"/>
          <w:szCs w:val="24"/>
          <w:lang w:eastAsia="pt-BR"/>
        </w:rPr>
        <w:t>Bereia</w:t>
      </w:r>
      <w:proofErr w:type="spellEnd"/>
      <w:r w:rsidRPr="00274B16">
        <w:rPr>
          <w:rFonts w:ascii="Times New Roman" w:eastAsia="Times New Roman" w:hAnsi="Times New Roman" w:cs="Times New Roman"/>
          <w:color w:val="303030"/>
          <w:sz w:val="24"/>
          <w:szCs w:val="24"/>
          <w:lang w:eastAsia="pt-BR"/>
        </w:rPr>
        <w:t xml:space="preserve">, onde a pregação de Paulo gerou aceitação por parte de alguns, mas também perseguição intensa por parte de outros judeus, </w:t>
      </w:r>
      <w:r w:rsidRPr="00274B16">
        <w:rPr>
          <w:rFonts w:ascii="Times New Roman" w:eastAsia="Times New Roman" w:hAnsi="Times New Roman" w:cs="Times New Roman"/>
          <w:color w:val="303030"/>
          <w:sz w:val="24"/>
          <w:szCs w:val="24"/>
          <w:lang w:eastAsia="pt-BR"/>
        </w:rPr>
        <w:lastRenderedPageBreak/>
        <w:t>o relato em Atenas não descreve a formação de um grupo de crentes judeus nem a oposição organizada deles.</w:t>
      </w:r>
    </w:p>
    <w:p w14:paraId="7F232315"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3. A proclamação do evangelho na ágora (At 17.17b)</w:t>
      </w:r>
      <w:r w:rsidRPr="00274B16">
        <w:rPr>
          <w:rFonts w:ascii="Times New Roman" w:eastAsia="Times New Roman" w:hAnsi="Times New Roman" w:cs="Times New Roman"/>
          <w:color w:val="303030"/>
          <w:sz w:val="24"/>
          <w:szCs w:val="24"/>
          <w:lang w:eastAsia="pt-BR"/>
        </w:rPr>
        <w:t xml:space="preserve"> Paulo iniciou a sua pregação na Sinagoga e, em seguida, principalmente na ágora, que era a praça central da cidade para o público em geral interessado em novidades. Os atenienses eram conhecidos pelo interesse que tinham por novas ideias e filosofias, o que os levou a convidar Paulo para falar no Areópago, um lugar para discussões importantes.</w:t>
      </w:r>
    </w:p>
    <w:p w14:paraId="0205E886"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A palavra ágora referia-se, na Grécia Antiga, à praça pública e significa “local de reunião” ou “assembleia”, o centro da vida pública e social de uma cidade grega antiga. Tratava-se de um espaço aberto que servia como ponto de encontro para diversas atividades dos cidadãos, como reuniões políticas, debates, atividades comerciais e religiosas. Representava o coração da vida cívica, social e religiosa das </w:t>
      </w:r>
      <w:proofErr w:type="spellStart"/>
      <w:r w:rsidRPr="00274B16">
        <w:rPr>
          <w:rFonts w:ascii="Times New Roman" w:eastAsia="Times New Roman" w:hAnsi="Times New Roman" w:cs="Times New Roman"/>
          <w:color w:val="303030"/>
          <w:sz w:val="24"/>
          <w:szCs w:val="24"/>
          <w:lang w:eastAsia="pt-BR"/>
        </w:rPr>
        <w:t>cidades-estado</w:t>
      </w:r>
      <w:proofErr w:type="spellEnd"/>
      <w:r w:rsidRPr="00274B16">
        <w:rPr>
          <w:rFonts w:ascii="Times New Roman" w:eastAsia="Times New Roman" w:hAnsi="Times New Roman" w:cs="Times New Roman"/>
          <w:color w:val="303030"/>
          <w:sz w:val="24"/>
          <w:szCs w:val="24"/>
          <w:lang w:eastAsia="pt-BR"/>
        </w:rPr>
        <w:t xml:space="preserve"> gregas. Os gregos </w:t>
      </w:r>
      <w:proofErr w:type="gramStart"/>
      <w:r w:rsidRPr="00274B16">
        <w:rPr>
          <w:rFonts w:ascii="Times New Roman" w:eastAsia="Times New Roman" w:hAnsi="Times New Roman" w:cs="Times New Roman"/>
          <w:color w:val="303030"/>
          <w:sz w:val="24"/>
          <w:szCs w:val="24"/>
          <w:lang w:eastAsia="pt-BR"/>
        </w:rPr>
        <w:t>reuniam-se na Agora</w:t>
      </w:r>
      <w:proofErr w:type="gramEnd"/>
      <w:r w:rsidRPr="00274B16">
        <w:rPr>
          <w:rFonts w:ascii="Times New Roman" w:eastAsia="Times New Roman" w:hAnsi="Times New Roman" w:cs="Times New Roman"/>
          <w:color w:val="303030"/>
          <w:sz w:val="24"/>
          <w:szCs w:val="24"/>
          <w:lang w:eastAsia="pt-BR"/>
        </w:rPr>
        <w:t xml:space="preserve"> para discutir leis, fazer negócios, votar e até assistir a apresentações artísticas.</w:t>
      </w:r>
    </w:p>
    <w:p w14:paraId="37B614F4"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A ágora antiga de Atenas é o exemplo mais conhecido onde Sócrates foi julgado e condenado. Simbolizava o espaço público e a democracia, sendo fundamental para a constituição dos primeiros estados gregos. A ágora mais famosa é a de Atenas, onde aconteciam eleições, celebrações religiosas, atividades mercantis e competições atléticas. Os filósofos e os homens cultos estavam sempre prontos para ouvir algo novo. A praça principal (ágora) era o local onde Paulo falava diariamente com qualquer pessoa que estivesse por ali, como faziam os filósofos da época.</w:t>
      </w:r>
    </w:p>
    <w:p w14:paraId="5F4E97ED"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Paulo também leva o seu método evangelístico à ágora, onde ele debatia com os que se apresentavam (gentios piedosos e alguns filósofos </w:t>
      </w:r>
      <w:proofErr w:type="spellStart"/>
      <w:r w:rsidRPr="00274B16">
        <w:rPr>
          <w:rFonts w:ascii="Times New Roman" w:eastAsia="Times New Roman" w:hAnsi="Times New Roman" w:cs="Times New Roman"/>
          <w:color w:val="303030"/>
          <w:sz w:val="24"/>
          <w:szCs w:val="24"/>
          <w:lang w:eastAsia="pt-BR"/>
        </w:rPr>
        <w:t>freqüentadores</w:t>
      </w:r>
      <w:proofErr w:type="spellEnd"/>
      <w:r w:rsidRPr="00274B16">
        <w:rPr>
          <w:rFonts w:ascii="Times New Roman" w:eastAsia="Times New Roman" w:hAnsi="Times New Roman" w:cs="Times New Roman"/>
          <w:color w:val="303030"/>
          <w:sz w:val="24"/>
          <w:szCs w:val="24"/>
          <w:lang w:eastAsia="pt-BR"/>
        </w:rPr>
        <w:t xml:space="preserve"> desse lugar).</w:t>
      </w:r>
    </w:p>
    <w:p w14:paraId="65275449"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A ágora foi crucial para a pregação de Paulo em Atenas porque era o centro social, político e comercial da cidade, onde as pessoas reuniam-se e debatiam ideias, oferecendo a Paulo um público diversificado para iniciar o seu ministério. Além disso, a ágora era um local de grande atividade religiosa e filosófica, o que permitiu a Paulo observar a idolatria local, usar a inscrição “Ao Deus Desconhecido” como ponto de partida para a sua pregação e iniciar o diálogo com os atenienses antes de ser convidado a apresentar-se no Areópago.</w:t>
      </w:r>
    </w:p>
    <w:p w14:paraId="30D951A8"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A ágora permitia a Paulo encontrar e interagir com uma variedade de pessoas, incluindo filósofos epicureus e estoicos, que eram curiosos sobre novas ideias. A natureza aberta e pública da ágora ofereceu a Paulo uma plataforma para iniciar o seu sermão sobre um Deus que eles não conheciam, usando o altar como um ponto de partida contextualizado para a mensagem cristã.</w:t>
      </w:r>
    </w:p>
    <w:p w14:paraId="1C1E6B68"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A experiência de Paulo na ágora serve como uma metáfora para a forma como os cristãos devem estar engajados na cultura, entrando em contato com as expressões culturais e religiosas do tempo, em vez de isolarem-se.</w:t>
      </w:r>
    </w:p>
    <w:p w14:paraId="560B324C"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II - OS FILÓSOFOS EPICUREUS E ESTÓICOS (At 17.18-21)</w:t>
      </w:r>
    </w:p>
    <w:p w14:paraId="06956C53"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1. Os epicureus: o prazer como finalidade da vida (At 17.18)</w:t>
      </w:r>
      <w:r w:rsidRPr="00274B16">
        <w:rPr>
          <w:rFonts w:ascii="Times New Roman" w:eastAsia="Times New Roman" w:hAnsi="Times New Roman" w:cs="Times New Roman"/>
          <w:color w:val="303030"/>
          <w:sz w:val="24"/>
          <w:szCs w:val="24"/>
          <w:lang w:eastAsia="pt-BR"/>
        </w:rPr>
        <w:t xml:space="preserve"> Epicureus eram filósofos em Atenas que confrontaram Paulo juntamente com os </w:t>
      </w:r>
      <w:proofErr w:type="spellStart"/>
      <w:r w:rsidRPr="00274B16">
        <w:rPr>
          <w:rFonts w:ascii="Times New Roman" w:eastAsia="Times New Roman" w:hAnsi="Times New Roman" w:cs="Times New Roman"/>
          <w:color w:val="303030"/>
          <w:sz w:val="24"/>
          <w:szCs w:val="24"/>
          <w:lang w:eastAsia="pt-BR"/>
        </w:rPr>
        <w:t>estóicos</w:t>
      </w:r>
      <w:proofErr w:type="spellEnd"/>
      <w:r w:rsidRPr="00274B16">
        <w:rPr>
          <w:rFonts w:ascii="Times New Roman" w:eastAsia="Times New Roman" w:hAnsi="Times New Roman" w:cs="Times New Roman"/>
          <w:color w:val="303030"/>
          <w:sz w:val="24"/>
          <w:szCs w:val="24"/>
          <w:lang w:eastAsia="pt-BR"/>
        </w:rPr>
        <w:t xml:space="preserve"> (v. 18). Eles seguiam os ensinos de Epicuro (341-270 a.C.), um cidadão ateniense, embora nascido na ilha de </w:t>
      </w:r>
      <w:proofErr w:type="spellStart"/>
      <w:r w:rsidRPr="00274B16">
        <w:rPr>
          <w:rFonts w:ascii="Times New Roman" w:eastAsia="Times New Roman" w:hAnsi="Times New Roman" w:cs="Times New Roman"/>
          <w:color w:val="303030"/>
          <w:sz w:val="24"/>
          <w:szCs w:val="24"/>
          <w:lang w:eastAsia="pt-BR"/>
        </w:rPr>
        <w:t>Samos</w:t>
      </w:r>
      <w:proofErr w:type="spellEnd"/>
      <w:r w:rsidRPr="00274B16">
        <w:rPr>
          <w:rFonts w:ascii="Times New Roman" w:eastAsia="Times New Roman" w:hAnsi="Times New Roman" w:cs="Times New Roman"/>
          <w:color w:val="303030"/>
          <w:sz w:val="24"/>
          <w:szCs w:val="24"/>
          <w:lang w:eastAsia="pt-BR"/>
        </w:rPr>
        <w:t>, perto de Éfeso, fundador da escola dos epicureus.</w:t>
      </w:r>
    </w:p>
    <w:p w14:paraId="2D69500B"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A familiaridade de Paulo com a filosofia é evidente. </w:t>
      </w:r>
      <w:proofErr w:type="spellStart"/>
      <w:r w:rsidRPr="00274B16">
        <w:rPr>
          <w:rFonts w:ascii="Times New Roman" w:eastAsia="Times New Roman" w:hAnsi="Times New Roman" w:cs="Times New Roman"/>
          <w:color w:val="303030"/>
          <w:sz w:val="24"/>
          <w:szCs w:val="24"/>
          <w:lang w:eastAsia="pt-BR"/>
        </w:rPr>
        <w:t>Menandro</w:t>
      </w:r>
      <w:proofErr w:type="spellEnd"/>
      <w:r w:rsidRPr="00274B16">
        <w:rPr>
          <w:rFonts w:ascii="Times New Roman" w:eastAsia="Times New Roman" w:hAnsi="Times New Roman" w:cs="Times New Roman"/>
          <w:color w:val="303030"/>
          <w:sz w:val="24"/>
          <w:szCs w:val="24"/>
          <w:lang w:eastAsia="pt-BR"/>
        </w:rPr>
        <w:t xml:space="preserve">, escritor e amigo de Epicuro, é aparentemente citado por Paulo em 1 Coríntios 15.33ss. Os epicureus ensinavam que o bem supremo é o prazer ou a felicidade (gr. </w:t>
      </w:r>
      <w:proofErr w:type="spellStart"/>
      <w:r w:rsidRPr="00274B16">
        <w:rPr>
          <w:rFonts w:ascii="Times New Roman" w:eastAsia="Times New Roman" w:hAnsi="Times New Roman" w:cs="Times New Roman"/>
          <w:color w:val="303030"/>
          <w:sz w:val="24"/>
          <w:szCs w:val="24"/>
          <w:lang w:eastAsia="pt-BR"/>
        </w:rPr>
        <w:t>hefone</w:t>
      </w:r>
      <w:proofErr w:type="spellEnd"/>
      <w:r w:rsidRPr="00274B16">
        <w:rPr>
          <w:rFonts w:ascii="Times New Roman" w:eastAsia="Times New Roman" w:hAnsi="Times New Roman" w:cs="Times New Roman"/>
          <w:color w:val="303030"/>
          <w:sz w:val="24"/>
          <w:szCs w:val="24"/>
          <w:lang w:eastAsia="pt-BR"/>
        </w:rPr>
        <w:t>); mas é o prazer da mente e da vida inteira, e não o deleite dos caprichos e instintos momentâneos.</w:t>
      </w:r>
    </w:p>
    <w:p w14:paraId="3C30900F"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Por “prazer”, Epicuro não se referia aos desejos sensuais (“como alguns, por ignorância, preconceito ou interpretação deliberadamente equivocada, entendeu que “somos”, mas “a ausência de sofrimento no corpo e de inquietação na alma”. Ele não defendia festas com bebida, sexo e alimento, mas o raciocínio sóbrio. Na realidade, Epicuro via o sexo como </w:t>
      </w:r>
      <w:r w:rsidRPr="00274B16">
        <w:rPr>
          <w:rFonts w:ascii="Times New Roman" w:eastAsia="Times New Roman" w:hAnsi="Times New Roman" w:cs="Times New Roman"/>
          <w:color w:val="303030"/>
          <w:sz w:val="24"/>
          <w:szCs w:val="24"/>
          <w:lang w:eastAsia="pt-BR"/>
        </w:rPr>
        <w:lastRenderedPageBreak/>
        <w:t xml:space="preserve">potencialmente prejudicial e, em geral, desencorajava o casamento. As </w:t>
      </w:r>
      <w:proofErr w:type="spellStart"/>
      <w:r w:rsidRPr="00274B16">
        <w:rPr>
          <w:rFonts w:ascii="Times New Roman" w:eastAsia="Times New Roman" w:hAnsi="Times New Roman" w:cs="Times New Roman"/>
          <w:color w:val="303030"/>
          <w:sz w:val="24"/>
          <w:szCs w:val="24"/>
          <w:lang w:eastAsia="pt-BR"/>
        </w:rPr>
        <w:t>conseqüências</w:t>
      </w:r>
      <w:proofErr w:type="spellEnd"/>
      <w:r w:rsidRPr="00274B16">
        <w:rPr>
          <w:rFonts w:ascii="Times New Roman" w:eastAsia="Times New Roman" w:hAnsi="Times New Roman" w:cs="Times New Roman"/>
          <w:color w:val="303030"/>
          <w:sz w:val="24"/>
          <w:szCs w:val="24"/>
          <w:lang w:eastAsia="pt-BR"/>
        </w:rPr>
        <w:t xml:space="preserve"> de todas as ações devem ser consideradas antes de deleitar-se em uma atividade ou mesmo aprová-la.</w:t>
      </w:r>
    </w:p>
    <w:p w14:paraId="2E137607"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Os filósofos epicureus buscavam o prazer moderado e a ausência de sofrimento como bem supremo. Eram materialistas e negavam a providência divina, os milagres, a profecia e a imortalidade. Não acreditavam em nenhum deus, exceto de nome. Eles negavam que os deuses exercessem qualquer governo sobre o mundo ou os seus habitantes. Para os epicureus, a divindade, por sua natureza, era transcendente e indiferente ao sofrimento humano.</w:t>
      </w:r>
    </w:p>
    <w:p w14:paraId="3BA3B792"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Para os Epicureus, mente e alma consistiam de partículas minúsculas de algo como ar, dispersas pelo corpo e afetando-o. Portanto, a alma, o ser material, pereceu na morte; nem bem-aventurança, nem aflição aguardam os seres humanos após a morte. No fim do século I, </w:t>
      </w:r>
      <w:proofErr w:type="spellStart"/>
      <w:r w:rsidRPr="00274B16">
        <w:rPr>
          <w:rFonts w:ascii="Times New Roman" w:eastAsia="Times New Roman" w:hAnsi="Times New Roman" w:cs="Times New Roman"/>
          <w:color w:val="303030"/>
          <w:sz w:val="24"/>
          <w:szCs w:val="24"/>
          <w:lang w:eastAsia="pt-BR"/>
        </w:rPr>
        <w:t>Josefo</w:t>
      </w:r>
      <w:proofErr w:type="spellEnd"/>
      <w:r w:rsidRPr="00274B16">
        <w:rPr>
          <w:rFonts w:ascii="Times New Roman" w:eastAsia="Times New Roman" w:hAnsi="Times New Roman" w:cs="Times New Roman"/>
          <w:color w:val="303030"/>
          <w:sz w:val="24"/>
          <w:szCs w:val="24"/>
          <w:lang w:eastAsia="pt-BR"/>
        </w:rPr>
        <w:t xml:space="preserve"> declarou que as predições de Deus </w:t>
      </w:r>
      <w:proofErr w:type="gramStart"/>
      <w:r w:rsidRPr="00274B16">
        <w:rPr>
          <w:rFonts w:ascii="Times New Roman" w:eastAsia="Times New Roman" w:hAnsi="Times New Roman" w:cs="Times New Roman"/>
          <w:color w:val="303030"/>
          <w:sz w:val="24"/>
          <w:szCs w:val="24"/>
          <w:lang w:eastAsia="pt-BR"/>
        </w:rPr>
        <w:t>a Daniel refutavam</w:t>
      </w:r>
      <w:proofErr w:type="gramEnd"/>
      <w:r w:rsidRPr="00274B16">
        <w:rPr>
          <w:rFonts w:ascii="Times New Roman" w:eastAsia="Times New Roman" w:hAnsi="Times New Roman" w:cs="Times New Roman"/>
          <w:color w:val="303030"/>
          <w:sz w:val="24"/>
          <w:szCs w:val="24"/>
          <w:lang w:eastAsia="pt-BR"/>
        </w:rPr>
        <w:t xml:space="preserve"> as declarações </w:t>
      </w:r>
      <w:proofErr w:type="spellStart"/>
      <w:r w:rsidRPr="00274B16">
        <w:rPr>
          <w:rFonts w:ascii="Times New Roman" w:eastAsia="Times New Roman" w:hAnsi="Times New Roman" w:cs="Times New Roman"/>
          <w:color w:val="303030"/>
          <w:sz w:val="24"/>
          <w:szCs w:val="24"/>
          <w:lang w:eastAsia="pt-BR"/>
        </w:rPr>
        <w:t>epicureias</w:t>
      </w:r>
      <w:proofErr w:type="spellEnd"/>
      <w:r w:rsidRPr="00274B16">
        <w:rPr>
          <w:rFonts w:ascii="Times New Roman" w:eastAsia="Times New Roman" w:hAnsi="Times New Roman" w:cs="Times New Roman"/>
          <w:color w:val="303030"/>
          <w:sz w:val="24"/>
          <w:szCs w:val="24"/>
          <w:lang w:eastAsia="pt-BR"/>
        </w:rPr>
        <w:t xml:space="preserve"> que “exclui a Providência da vida humana e recusa-se a acreditar que Deus governa os assuntos da vida humana”.</w:t>
      </w:r>
    </w:p>
    <w:p w14:paraId="12C62B64"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Epicuro repudiava a astrologia e ensinava que a religião era uma superstição; dizia que, para ser feliz, era necessário ser liberto do medo dos deuses. Também ensinava que “o prazer é o companheiro inseparável da virtude”. Os seus seguidores, porém, mudaram essa doutrina, chegando, por fim, a ensinar que o prazer é o fim principal da vida. Sustentavam que o mais importante consistia em satisfazer os apetites e que o prazer era a única finalidade da vida. Em última análise, o ensino deles era: “Comamos e bebamos que amanhã morreremos”.</w:t>
      </w:r>
    </w:p>
    <w:p w14:paraId="577B5C84"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Se a morte fosse o fim de tudo, então apreciar cada momento seria o mais importante. Os cristãos, porém, sabem que existe vida além-túmulo e que nossa vida na terra é só uma preparação para a vida eterna. O que você faz hoje é importante para a eternidade. Levando-se em conta a eternidade, pecar é uma atitude tola.</w:t>
      </w:r>
    </w:p>
    <w:p w14:paraId="32990ED8"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 xml:space="preserve">2. Os </w:t>
      </w:r>
      <w:proofErr w:type="spellStart"/>
      <w:r w:rsidRPr="00274B16">
        <w:rPr>
          <w:rFonts w:ascii="Times New Roman" w:eastAsia="Times New Roman" w:hAnsi="Times New Roman" w:cs="Times New Roman"/>
          <w:b/>
          <w:bCs/>
          <w:color w:val="303030"/>
          <w:sz w:val="24"/>
          <w:szCs w:val="24"/>
          <w:lang w:eastAsia="pt-BR"/>
        </w:rPr>
        <w:t>estóicos</w:t>
      </w:r>
      <w:proofErr w:type="spellEnd"/>
      <w:r w:rsidRPr="00274B16">
        <w:rPr>
          <w:rFonts w:ascii="Times New Roman" w:eastAsia="Times New Roman" w:hAnsi="Times New Roman" w:cs="Times New Roman"/>
          <w:b/>
          <w:bCs/>
          <w:color w:val="303030"/>
          <w:sz w:val="24"/>
          <w:szCs w:val="24"/>
          <w:lang w:eastAsia="pt-BR"/>
        </w:rPr>
        <w:t>: razão, destino e impessoalidade divina (At 17-18)</w:t>
      </w:r>
      <w:r w:rsidRPr="00274B16">
        <w:rPr>
          <w:rFonts w:ascii="Times New Roman" w:eastAsia="Times New Roman" w:hAnsi="Times New Roman" w:cs="Times New Roman"/>
          <w:color w:val="303030"/>
          <w:sz w:val="24"/>
          <w:szCs w:val="24"/>
          <w:lang w:eastAsia="pt-BR"/>
        </w:rPr>
        <w:t xml:space="preserve"> Estes eram filósofos em Atenas que confrontaram Paulo juntamente com os epicureus (vv. 18-21). Os filósofos estoicos, seguidores </w:t>
      </w:r>
      <w:proofErr w:type="gramStart"/>
      <w:r w:rsidRPr="00274B16">
        <w:rPr>
          <w:rFonts w:ascii="Times New Roman" w:eastAsia="Times New Roman" w:hAnsi="Times New Roman" w:cs="Times New Roman"/>
          <w:color w:val="303030"/>
          <w:sz w:val="24"/>
          <w:szCs w:val="24"/>
          <w:lang w:eastAsia="pt-BR"/>
        </w:rPr>
        <w:t>de Zeno</w:t>
      </w:r>
      <w:proofErr w:type="gramEnd"/>
      <w:r w:rsidRPr="00274B16">
        <w:rPr>
          <w:rFonts w:ascii="Times New Roman" w:eastAsia="Times New Roman" w:hAnsi="Times New Roman" w:cs="Times New Roman"/>
          <w:color w:val="303030"/>
          <w:sz w:val="24"/>
          <w:szCs w:val="24"/>
          <w:lang w:eastAsia="pt-BR"/>
        </w:rPr>
        <w:t xml:space="preserve"> (333 a.C-263 a.C.), fundador do estoicismo, valorizavam a razão, a virtude e o autocontrole. Acreditavam em deuses, mas criam que todas as questões humanas eram regidas pelo destino, que nenhum bem supremo era virtude e que o homem devia libertar-se das paixões e não devia ser guiado pela alegria ou tristeza, pelo prazer ou sofrimento. Eram os fatalistas e panteístas daquela época. Essencialmente, tratava-se de um panteísmo racional embora apresentasse raras aproximações do monoteísmo.</w:t>
      </w:r>
    </w:p>
    <w:p w14:paraId="34DB349C"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Deus não era um ser pessoal no estoicismo, mas uma força espiritual ou energia mental imanente aos homens e às coisas. Ele recebeu muitos nomes, como: Logos ou Razão, Natureza, Providência, Espírito divino e outros. A sua substância era o mundo todo e também o Céu. O bem supremo era obedecer à razão ou à virtude, suprimir as emoções e conduzir-se conforme o que a natureza ordenasse. No fim, haveria uma reabsorção no mundo da alma, mas nenhuma imortalidade individual.</w:t>
      </w:r>
    </w:p>
    <w:p w14:paraId="587E0ABB"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Ambas as escolas negavam a ressurreição do corpo; a primeira negava a imortalidade da alma (v. 18). Os poetas citados por Paulo (At 17.18ss), eram os </w:t>
      </w:r>
      <w:proofErr w:type="spellStart"/>
      <w:r w:rsidRPr="00274B16">
        <w:rPr>
          <w:rFonts w:ascii="Times New Roman" w:eastAsia="Times New Roman" w:hAnsi="Times New Roman" w:cs="Times New Roman"/>
          <w:color w:val="303030"/>
          <w:sz w:val="24"/>
          <w:szCs w:val="24"/>
          <w:lang w:eastAsia="pt-BR"/>
        </w:rPr>
        <w:t>estóicos</w:t>
      </w:r>
      <w:proofErr w:type="spellEnd"/>
      <w:r w:rsidRPr="00274B16">
        <w:rPr>
          <w:rFonts w:ascii="Times New Roman" w:eastAsia="Times New Roman" w:hAnsi="Times New Roman" w:cs="Times New Roman"/>
          <w:color w:val="303030"/>
          <w:sz w:val="24"/>
          <w:szCs w:val="24"/>
          <w:lang w:eastAsia="pt-BR"/>
        </w:rPr>
        <w:t xml:space="preserve"> Aratus (</w:t>
      </w:r>
      <w:proofErr w:type="spellStart"/>
      <w:r w:rsidRPr="00274B16">
        <w:rPr>
          <w:rFonts w:ascii="Times New Roman" w:eastAsia="Times New Roman" w:hAnsi="Times New Roman" w:cs="Times New Roman"/>
          <w:color w:val="303030"/>
          <w:sz w:val="24"/>
          <w:szCs w:val="24"/>
          <w:lang w:eastAsia="pt-BR"/>
        </w:rPr>
        <w:t>Phaenomena</w:t>
      </w:r>
      <w:proofErr w:type="spellEnd"/>
      <w:r w:rsidRPr="00274B16">
        <w:rPr>
          <w:rFonts w:ascii="Times New Roman" w:eastAsia="Times New Roman" w:hAnsi="Times New Roman" w:cs="Times New Roman"/>
          <w:color w:val="303030"/>
          <w:sz w:val="24"/>
          <w:szCs w:val="24"/>
          <w:lang w:eastAsia="pt-BR"/>
        </w:rPr>
        <w:t xml:space="preserve">) e </w:t>
      </w:r>
      <w:proofErr w:type="spellStart"/>
      <w:r w:rsidRPr="00274B16">
        <w:rPr>
          <w:rFonts w:ascii="Times New Roman" w:eastAsia="Times New Roman" w:hAnsi="Times New Roman" w:cs="Times New Roman"/>
          <w:color w:val="303030"/>
          <w:sz w:val="24"/>
          <w:szCs w:val="24"/>
          <w:lang w:eastAsia="pt-BR"/>
        </w:rPr>
        <w:t>Cleanthes</w:t>
      </w:r>
      <w:proofErr w:type="spellEnd"/>
      <w:r w:rsidRPr="00274B16">
        <w:rPr>
          <w:rFonts w:ascii="Times New Roman" w:eastAsia="Times New Roman" w:hAnsi="Times New Roman" w:cs="Times New Roman"/>
          <w:color w:val="303030"/>
          <w:sz w:val="24"/>
          <w:szCs w:val="24"/>
          <w:lang w:eastAsia="pt-BR"/>
        </w:rPr>
        <w:t xml:space="preserve"> (Hino a Zeus). A filosofia </w:t>
      </w:r>
      <w:proofErr w:type="spellStart"/>
      <w:r w:rsidRPr="00274B16">
        <w:rPr>
          <w:rFonts w:ascii="Times New Roman" w:eastAsia="Times New Roman" w:hAnsi="Times New Roman" w:cs="Times New Roman"/>
          <w:color w:val="303030"/>
          <w:sz w:val="24"/>
          <w:szCs w:val="24"/>
          <w:lang w:eastAsia="pt-BR"/>
        </w:rPr>
        <w:t>estóica</w:t>
      </w:r>
      <w:proofErr w:type="spellEnd"/>
      <w:r w:rsidRPr="00274B16">
        <w:rPr>
          <w:rFonts w:ascii="Times New Roman" w:eastAsia="Times New Roman" w:hAnsi="Times New Roman" w:cs="Times New Roman"/>
          <w:color w:val="303030"/>
          <w:sz w:val="24"/>
          <w:szCs w:val="24"/>
          <w:lang w:eastAsia="pt-BR"/>
        </w:rPr>
        <w:t xml:space="preserve"> foi adotada por muitos romanos como Sêneca, tutor de Nero, e o imperador Marco Aurélio.</w:t>
      </w:r>
    </w:p>
    <w:p w14:paraId="766E7B67"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O pensamento estoico foi propagado e afetou a cultura popular no século I. O imperador Cláudio empregou o filósofo </w:t>
      </w:r>
      <w:proofErr w:type="spellStart"/>
      <w:r w:rsidRPr="00274B16">
        <w:rPr>
          <w:rFonts w:ascii="Times New Roman" w:eastAsia="Times New Roman" w:hAnsi="Times New Roman" w:cs="Times New Roman"/>
          <w:color w:val="303030"/>
          <w:sz w:val="24"/>
          <w:szCs w:val="24"/>
          <w:lang w:eastAsia="pt-BR"/>
        </w:rPr>
        <w:t>estóico</w:t>
      </w:r>
      <w:proofErr w:type="spellEnd"/>
      <w:r w:rsidRPr="00274B16">
        <w:rPr>
          <w:rFonts w:ascii="Times New Roman" w:eastAsia="Times New Roman" w:hAnsi="Times New Roman" w:cs="Times New Roman"/>
          <w:color w:val="303030"/>
          <w:sz w:val="24"/>
          <w:szCs w:val="24"/>
          <w:lang w:eastAsia="pt-BR"/>
        </w:rPr>
        <w:t xml:space="preserve"> Sêneca para educar membros da família. No fim do século I, os líderes de Roma também viam favoravelmente o estoico </w:t>
      </w:r>
      <w:proofErr w:type="spellStart"/>
      <w:r w:rsidRPr="00274B16">
        <w:rPr>
          <w:rFonts w:ascii="Times New Roman" w:eastAsia="Times New Roman" w:hAnsi="Times New Roman" w:cs="Times New Roman"/>
          <w:color w:val="303030"/>
          <w:sz w:val="24"/>
          <w:szCs w:val="24"/>
          <w:lang w:eastAsia="pt-BR"/>
        </w:rPr>
        <w:t>Musônio</w:t>
      </w:r>
      <w:proofErr w:type="spellEnd"/>
      <w:r w:rsidRPr="00274B16">
        <w:rPr>
          <w:rFonts w:ascii="Times New Roman" w:eastAsia="Times New Roman" w:hAnsi="Times New Roman" w:cs="Times New Roman"/>
          <w:color w:val="303030"/>
          <w:sz w:val="24"/>
          <w:szCs w:val="24"/>
          <w:lang w:eastAsia="pt-BR"/>
        </w:rPr>
        <w:t xml:space="preserve"> Rufo. O estoicismo era a seita mais popular no período, em especial entre os envolvidos nos assuntos públicos.</w:t>
      </w:r>
    </w:p>
    <w:p w14:paraId="07810599"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lastRenderedPageBreak/>
        <w:t xml:space="preserve">Outros grandes estoicos foram </w:t>
      </w:r>
      <w:proofErr w:type="spellStart"/>
      <w:r w:rsidRPr="00274B16">
        <w:rPr>
          <w:rFonts w:ascii="Times New Roman" w:eastAsia="Times New Roman" w:hAnsi="Times New Roman" w:cs="Times New Roman"/>
          <w:color w:val="303030"/>
          <w:sz w:val="24"/>
          <w:szCs w:val="24"/>
          <w:lang w:eastAsia="pt-BR"/>
        </w:rPr>
        <w:t>Crisipo</w:t>
      </w:r>
      <w:proofErr w:type="spellEnd"/>
      <w:r w:rsidRPr="00274B16">
        <w:rPr>
          <w:rFonts w:ascii="Times New Roman" w:eastAsia="Times New Roman" w:hAnsi="Times New Roman" w:cs="Times New Roman"/>
          <w:color w:val="303030"/>
          <w:sz w:val="24"/>
          <w:szCs w:val="24"/>
          <w:lang w:eastAsia="pt-BR"/>
        </w:rPr>
        <w:t xml:space="preserve"> de Solos, Epiteto, Lúcio </w:t>
      </w:r>
      <w:proofErr w:type="spellStart"/>
      <w:r w:rsidRPr="00274B16">
        <w:rPr>
          <w:rFonts w:ascii="Times New Roman" w:eastAsia="Times New Roman" w:hAnsi="Times New Roman" w:cs="Times New Roman"/>
          <w:color w:val="303030"/>
          <w:sz w:val="24"/>
          <w:szCs w:val="24"/>
          <w:lang w:eastAsia="pt-BR"/>
        </w:rPr>
        <w:t>Aneu</w:t>
      </w:r>
      <w:proofErr w:type="spellEnd"/>
      <w:r w:rsidRPr="00274B16">
        <w:rPr>
          <w:rFonts w:ascii="Times New Roman" w:eastAsia="Times New Roman" w:hAnsi="Times New Roman" w:cs="Times New Roman"/>
          <w:color w:val="303030"/>
          <w:sz w:val="24"/>
          <w:szCs w:val="24"/>
          <w:lang w:eastAsia="pt-BR"/>
        </w:rPr>
        <w:t xml:space="preserve"> </w:t>
      </w:r>
      <w:proofErr w:type="spellStart"/>
      <w:r w:rsidRPr="00274B16">
        <w:rPr>
          <w:rFonts w:ascii="Times New Roman" w:eastAsia="Times New Roman" w:hAnsi="Times New Roman" w:cs="Times New Roman"/>
          <w:color w:val="303030"/>
          <w:sz w:val="24"/>
          <w:szCs w:val="24"/>
          <w:lang w:eastAsia="pt-BR"/>
        </w:rPr>
        <w:t>Cornuto</w:t>
      </w:r>
      <w:proofErr w:type="spellEnd"/>
      <w:r w:rsidRPr="00274B16">
        <w:rPr>
          <w:rFonts w:ascii="Times New Roman" w:eastAsia="Times New Roman" w:hAnsi="Times New Roman" w:cs="Times New Roman"/>
          <w:color w:val="303030"/>
          <w:sz w:val="24"/>
          <w:szCs w:val="24"/>
          <w:lang w:eastAsia="pt-BR"/>
        </w:rPr>
        <w:t xml:space="preserve"> e Caio </w:t>
      </w:r>
      <w:proofErr w:type="spellStart"/>
      <w:r w:rsidRPr="00274B16">
        <w:rPr>
          <w:rFonts w:ascii="Times New Roman" w:eastAsia="Times New Roman" w:hAnsi="Times New Roman" w:cs="Times New Roman"/>
          <w:color w:val="303030"/>
          <w:sz w:val="24"/>
          <w:szCs w:val="24"/>
          <w:lang w:eastAsia="pt-BR"/>
        </w:rPr>
        <w:t>Musônio</w:t>
      </w:r>
      <w:proofErr w:type="spellEnd"/>
      <w:r w:rsidRPr="00274B16">
        <w:rPr>
          <w:rFonts w:ascii="Times New Roman" w:eastAsia="Times New Roman" w:hAnsi="Times New Roman" w:cs="Times New Roman"/>
          <w:color w:val="303030"/>
          <w:sz w:val="24"/>
          <w:szCs w:val="24"/>
          <w:lang w:eastAsia="pt-BR"/>
        </w:rPr>
        <w:t xml:space="preserve"> Rufo. Essa filosofia, muito influente no período helenista, foi admitida por Sócrates, Aristóteles e pelas escolas cínicas. Os </w:t>
      </w:r>
      <w:proofErr w:type="spellStart"/>
      <w:r w:rsidRPr="00274B16">
        <w:rPr>
          <w:rFonts w:ascii="Times New Roman" w:eastAsia="Times New Roman" w:hAnsi="Times New Roman" w:cs="Times New Roman"/>
          <w:color w:val="303030"/>
          <w:sz w:val="24"/>
          <w:szCs w:val="24"/>
          <w:lang w:eastAsia="pt-BR"/>
        </w:rPr>
        <w:t>estóicos</w:t>
      </w:r>
      <w:proofErr w:type="spellEnd"/>
      <w:r w:rsidRPr="00274B16">
        <w:rPr>
          <w:rFonts w:ascii="Times New Roman" w:eastAsia="Times New Roman" w:hAnsi="Times New Roman" w:cs="Times New Roman"/>
          <w:color w:val="303030"/>
          <w:sz w:val="24"/>
          <w:szCs w:val="24"/>
          <w:lang w:eastAsia="pt-BR"/>
        </w:rPr>
        <w:t>, em contraste com os epicureus, associavam o prazer ao vício, embora a alegria de espírito fosse boa.</w:t>
      </w:r>
    </w:p>
    <w:p w14:paraId="7BC076B3"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Das principais escolas filosóficas gregas, apenas o estoicismo preocupava-se com ajustar os deuses ao seu esquema; embora a sua percepção dos deuses não fosse convencional, a piedade popular iria considerá-la muito mais aceitável do que os seus competidores. Eles falavam do Logos que designava e governava o cosmos (ver At 17.26). Eles também enfatizavam o destino. Os estoicos, apesar de serem originalmente monistas e, por isso, panteístas (ver At 17.28), no início do império falavam de “Deus” de um modo mais pessoal, usando também durante muito tempo a linguagem de amizade com Deus. O elemento panteísta, no entanto, nunca esteve completamente ausente; por isso, o verdadeiro Júpiter não só era o guardião do Universo, como também a alma e espírito do mundo.</w:t>
      </w:r>
    </w:p>
    <w:p w14:paraId="2196B31B"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A apologética estoica para a existência e a natureza da divindade lembra o argumento de Paulo em Atos 17. Os estoicos podiam argumentar que os deuses existem e, a seguir, definir o caráter deles e, depois, as necessidades da humanidade. Esse esboço básico do argumento era bastante conhecido para servir como um modelo para o esboço do discurso de Paulo no Areópago, naturalmente recomendando mais uma vez o discurso mais para os estoicos do que para os epicureus.</w:t>
      </w:r>
    </w:p>
    <w:p w14:paraId="2D61D2E0"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Paulo, distante de pregar deuses estranhos (At 17.18), chama os seus ouvintes a abandonar os falsos deuses, voltando-se para o único Deus verdadeiro, que não está longe de cada um deles (At 17.27). Eles levaram Paulo a um tipo de audiência oficial; ele adverte-os do julgamento iminente contra a idolatria (At 17.30,31). Essa coragem dificilmente seria característica do estrangeiro normal em busca de hospitalidade nem de alguém sendo avaliado numa audiência (At 7.51-53), mas era uma forma retórica boa em alguns cenários (ver At 4.13).</w:t>
      </w:r>
    </w:p>
    <w:p w14:paraId="1CE39A78"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3. Paulo levado ao Areópago: o Evangelho diante da cultura (At 18-21)</w:t>
      </w:r>
      <w:r w:rsidRPr="00274B16">
        <w:rPr>
          <w:rFonts w:ascii="Times New Roman" w:eastAsia="Times New Roman" w:hAnsi="Times New Roman" w:cs="Times New Roman"/>
          <w:color w:val="303030"/>
          <w:sz w:val="24"/>
          <w:szCs w:val="24"/>
          <w:lang w:eastAsia="pt-BR"/>
        </w:rPr>
        <w:t xml:space="preserve"> Areópago é a forma grega para “Colina de Marte”, visto que, segundo os gregos, foi ali que o deus Netuno chamou o deus Marte a juízo. Estava situado em um alto rochoso de Atenas em frente da Acrópole. O nome Areópago foi também dado ao tribunal supremo de Atenas. Inicialmente, é o nome de um lugar, mas era também o termo para designar o conselho de sábios e literatos. Os seus trinta e um membros, como </w:t>
      </w:r>
      <w:proofErr w:type="spellStart"/>
      <w:r w:rsidRPr="00274B16">
        <w:rPr>
          <w:rFonts w:ascii="Times New Roman" w:eastAsia="Times New Roman" w:hAnsi="Times New Roman" w:cs="Times New Roman"/>
          <w:color w:val="303030"/>
          <w:sz w:val="24"/>
          <w:szCs w:val="24"/>
          <w:lang w:eastAsia="pt-BR"/>
        </w:rPr>
        <w:t>juizes</w:t>
      </w:r>
      <w:proofErr w:type="spellEnd"/>
      <w:r w:rsidRPr="00274B16">
        <w:rPr>
          <w:rFonts w:ascii="Times New Roman" w:eastAsia="Times New Roman" w:hAnsi="Times New Roman" w:cs="Times New Roman"/>
          <w:color w:val="303030"/>
          <w:sz w:val="24"/>
          <w:szCs w:val="24"/>
          <w:lang w:eastAsia="pt-BR"/>
        </w:rPr>
        <w:t xml:space="preserve">, sentavam-se ao ar livre em bancos de pedra, escavados na rocha. Foi a esse lugar que o apóstolo Paulo foi levado e onde pregou aos atenienses (At 17.22). A direita do apóstolo, enquanto este pregava, estava a Acrópole com o </w:t>
      </w:r>
      <w:proofErr w:type="spellStart"/>
      <w:r w:rsidRPr="00274B16">
        <w:rPr>
          <w:rFonts w:ascii="Times New Roman" w:eastAsia="Times New Roman" w:hAnsi="Times New Roman" w:cs="Times New Roman"/>
          <w:color w:val="303030"/>
          <w:sz w:val="24"/>
          <w:szCs w:val="24"/>
          <w:lang w:eastAsia="pt-BR"/>
        </w:rPr>
        <w:t>Paternon</w:t>
      </w:r>
      <w:proofErr w:type="spellEnd"/>
      <w:r w:rsidRPr="00274B16">
        <w:rPr>
          <w:rFonts w:ascii="Times New Roman" w:eastAsia="Times New Roman" w:hAnsi="Times New Roman" w:cs="Times New Roman"/>
          <w:color w:val="303030"/>
          <w:sz w:val="24"/>
          <w:szCs w:val="24"/>
          <w:lang w:eastAsia="pt-BR"/>
        </w:rPr>
        <w:t>, templo dedicado à Minerva. Em todo o canto, ao redor do pregador, havia altares, templos, imagens e estátuas. Na colina do Areópago, conservam-se ainda hoje algumas ruínas interessantes.</w:t>
      </w:r>
    </w:p>
    <w:p w14:paraId="62A99ED2"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O Areópago, embora fosse uma corte de julgamento, era tradicionalmente a corte aristocrática de Atenas, distinta da massa do povo. O Areópago exercia grande </w:t>
      </w:r>
      <w:proofErr w:type="spellStart"/>
      <w:r w:rsidRPr="00274B16">
        <w:rPr>
          <w:rFonts w:ascii="Times New Roman" w:eastAsia="Times New Roman" w:hAnsi="Times New Roman" w:cs="Times New Roman"/>
          <w:color w:val="303030"/>
          <w:sz w:val="24"/>
          <w:szCs w:val="24"/>
          <w:lang w:eastAsia="pt-BR"/>
        </w:rPr>
        <w:t>influencia</w:t>
      </w:r>
      <w:proofErr w:type="spellEnd"/>
      <w:r w:rsidRPr="00274B16">
        <w:rPr>
          <w:rFonts w:ascii="Times New Roman" w:eastAsia="Times New Roman" w:hAnsi="Times New Roman" w:cs="Times New Roman"/>
          <w:color w:val="303030"/>
          <w:sz w:val="24"/>
          <w:szCs w:val="24"/>
          <w:lang w:eastAsia="pt-BR"/>
        </w:rPr>
        <w:t>; na Atenas clássica, julgava, às vezes, casos capitais, incluindo de homicídio. Em uma tendência positiva, também podia honrar um estrangeiro, mas, infelizmente, não existe resposta para Paulo em Atos 17.32-34.</w:t>
      </w:r>
    </w:p>
    <w:p w14:paraId="203EC518"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A declaração que Paulo prega esses “deuses estranhos” e o fato de ser levado ao Areópago evoca uma versão da acusação contra o filósofo Sócrates, que também fora examinado no Areópago antes. Embora até mesmo os ouvintes de primeira viagem não esperassem que Paulo fosse martirizado ali como Sócrates (embora a lei romana não permitisse essa prática), a alusão traz suspense, em vista da rejeição pública de Paulo nas narrativas precedentes sobre a Macedônia (At 16.22,23; 17.5-8,13).</w:t>
      </w:r>
    </w:p>
    <w:p w14:paraId="231BE54A"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lastRenderedPageBreak/>
        <w:t>Apesar de o Conselho do Areópago (At 17.19) reunir-se originalmente na colina com esse nome, a maioria dos estudiosos reconhece que Lucas refere-se ao Conselho, não à localização. As duas palavras de Lucas em Atos 17.19,22 podem sugerir as alusões ao julgamento de Sócrates, à natureza apologética do discurso e à menção a um “</w:t>
      </w:r>
      <w:proofErr w:type="spellStart"/>
      <w:r w:rsidRPr="00274B16">
        <w:rPr>
          <w:rFonts w:ascii="Times New Roman" w:eastAsia="Times New Roman" w:hAnsi="Times New Roman" w:cs="Times New Roman"/>
          <w:color w:val="303030"/>
          <w:sz w:val="24"/>
          <w:szCs w:val="24"/>
          <w:lang w:eastAsia="pt-BR"/>
        </w:rPr>
        <w:t>areopagista</w:t>
      </w:r>
      <w:proofErr w:type="spellEnd"/>
      <w:r w:rsidRPr="00274B16">
        <w:rPr>
          <w:rFonts w:ascii="Times New Roman" w:eastAsia="Times New Roman" w:hAnsi="Times New Roman" w:cs="Times New Roman"/>
          <w:color w:val="303030"/>
          <w:sz w:val="24"/>
          <w:szCs w:val="24"/>
          <w:lang w:eastAsia="pt-BR"/>
        </w:rPr>
        <w:t>” (At 17.34).</w:t>
      </w:r>
    </w:p>
    <w:p w14:paraId="00380ADF"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O cerne da mensagem de Paulo tanto na sinagoga quanto na praça era o evangelho de Jesus e a ressurreição. Alguns filósofos nada viram no ensino de Paulo e desligaram-se, considerando-o um “tagarela” ou pregador de deuses estrangeiros, dando-lhe a alcunha de “este paroleiro”. Essa palavra tem o sentido de “varejista de segunda mão”. Outros achavam que o seu ensino merecia uma investigação mais profunda, e, com esse objetivo, Paulo é levado ao Areópago pelos filósofos epicureus e estoicos por causa do seu “ensino estranho” (vv. 18-20). O interesse dos filósofos pelo ensino de Paulo talvez não passasse de curiosidade acadêmica, mas poderia haver ali um pequeno indício de ameaça, visto que, em Atenas, a introdução de deuses estranhos, embora fosse prática comum, constituía ofensa capital se, por essa razão, as deidades locais fossem rejeitadas e a religião estatal perturbada.</w:t>
      </w:r>
    </w:p>
    <w:p w14:paraId="0105CF54"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III - O DISCURSO DE PAULO NO AREÓPAGO (At 17.22-34)</w:t>
      </w:r>
    </w:p>
    <w:p w14:paraId="56EF737A"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No Areópago, Paulo proferiu um dos seus mais notáveis discursos, demonstrando grande sensibilidade e estratégia: a sua abordagem mudou significativamente daquela utilizada na Sinagoga, em que ele utilizou um método de argumentação bíblica com um público familiarizado com o judaísmo. Já no Areópago, ele adotou uma abordagem apologética adaptando-se ao contexto cultural e filosófico grego para introduzir o evangelho a filósofos pagãos.</w:t>
      </w:r>
    </w:p>
    <w:p w14:paraId="3B2DECBE"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O discurso de Paulo no Areópago de Atenas é um dos momentos mais marcantes do diálogo entre o cristianismo primitivo e a cultura helênica. Contudo, ao invés de iniciar o seu discurso com ataques, ele emprega uma abordagem inteligente e respeitosa, estabelecendo uma conexão com os ouvintes antes de apresentar o evangelho.</w:t>
      </w:r>
    </w:p>
    <w:p w14:paraId="6BE016E1"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1. Observação cultural como ponto de contato com o evangelho (At 17.22,23)</w:t>
      </w:r>
      <w:r w:rsidRPr="00274B16">
        <w:rPr>
          <w:rFonts w:ascii="Times New Roman" w:eastAsia="Times New Roman" w:hAnsi="Times New Roman" w:cs="Times New Roman"/>
          <w:color w:val="303030"/>
          <w:sz w:val="24"/>
          <w:szCs w:val="24"/>
          <w:lang w:eastAsia="pt-BR"/>
        </w:rPr>
        <w:t xml:space="preserve"> Na introdução do discurso, Paulo elogia os atenienses por conta da religiosidade deles (At 17.22,23). Essa ponte cultural revela a sua sensibilidade missional: em vez de confrontar diretamente a idolatria, ele utiliza-se de um símbolo da própria religiosidade ateniense para introduzir a revelação do Deus verdadeiro (1 </w:t>
      </w:r>
      <w:proofErr w:type="spellStart"/>
      <w:r w:rsidRPr="00274B16">
        <w:rPr>
          <w:rFonts w:ascii="Times New Roman" w:eastAsia="Times New Roman" w:hAnsi="Times New Roman" w:cs="Times New Roman"/>
          <w:color w:val="303030"/>
          <w:sz w:val="24"/>
          <w:szCs w:val="24"/>
          <w:lang w:eastAsia="pt-BR"/>
        </w:rPr>
        <w:t>Ts</w:t>
      </w:r>
      <w:proofErr w:type="spellEnd"/>
      <w:r w:rsidRPr="00274B16">
        <w:rPr>
          <w:rFonts w:ascii="Times New Roman" w:eastAsia="Times New Roman" w:hAnsi="Times New Roman" w:cs="Times New Roman"/>
          <w:color w:val="303030"/>
          <w:sz w:val="24"/>
          <w:szCs w:val="24"/>
          <w:lang w:eastAsia="pt-BR"/>
        </w:rPr>
        <w:t xml:space="preserve"> 1.9). O apóstolo propõe apresentar-lhes justamente aquele que eles adoravam sem conhecer (v. 23), assumindo o papel de anunciador desse Deus desconhecido, agora revelado em Cristo.</w:t>
      </w:r>
    </w:p>
    <w:p w14:paraId="0EDA981F"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2. O Deus Criador, Sustentador e Senhor da história (At 17.24-29)</w:t>
      </w:r>
      <w:r w:rsidRPr="00274B16">
        <w:rPr>
          <w:rFonts w:ascii="Times New Roman" w:eastAsia="Times New Roman" w:hAnsi="Times New Roman" w:cs="Times New Roman"/>
          <w:color w:val="303030"/>
          <w:sz w:val="24"/>
          <w:szCs w:val="24"/>
          <w:lang w:eastAsia="pt-BR"/>
        </w:rPr>
        <w:t xml:space="preserve"> A segunda parte do discurso é uma exposição teológica sobre Deus como criador e sustentador do Universo (v. 24). Aqui, ele rompe com a concepção pagã de divindades localizadas e dependentes dos serviços humanos. Deus não é servido por mãos humanas como se precisasse de alguma coisa (v. 25), pois é Ele quem dá vida, respiração e tudo o mais. A universalidade do Criador é enfatizada (v. 26a), contrapondo a visão elitista grega de superioridade étnica.</w:t>
      </w:r>
    </w:p>
    <w:p w14:paraId="730AA3C4"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Além de Criador, Deus também é o sustentador e o governador soberano da história humana (v. 26b). Esse governo divino tem um propósito (v. 27a) e, embora pareça estar longe, “não está longe de cada um de nós” (v. 27c,28a).</w:t>
      </w:r>
    </w:p>
    <w:p w14:paraId="7A39937B"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Paulo, então, cita poetas gregos [</w:t>
      </w:r>
      <w:proofErr w:type="spellStart"/>
      <w:r w:rsidRPr="00274B16">
        <w:rPr>
          <w:rFonts w:ascii="Times New Roman" w:eastAsia="Times New Roman" w:hAnsi="Times New Roman" w:cs="Times New Roman"/>
          <w:color w:val="303030"/>
          <w:sz w:val="24"/>
          <w:szCs w:val="24"/>
          <w:lang w:eastAsia="pt-BR"/>
        </w:rPr>
        <w:t>Epimênides</w:t>
      </w:r>
      <w:proofErr w:type="spellEnd"/>
      <w:r w:rsidRPr="00274B16">
        <w:rPr>
          <w:rFonts w:ascii="Times New Roman" w:eastAsia="Times New Roman" w:hAnsi="Times New Roman" w:cs="Times New Roman"/>
          <w:color w:val="303030"/>
          <w:sz w:val="24"/>
          <w:szCs w:val="24"/>
          <w:lang w:eastAsia="pt-BR"/>
        </w:rPr>
        <w:t xml:space="preserve">, um poeta e filósofo cretense do século VI a.C., e </w:t>
      </w:r>
      <w:proofErr w:type="spellStart"/>
      <w:r w:rsidRPr="00274B16">
        <w:rPr>
          <w:rFonts w:ascii="Times New Roman" w:eastAsia="Times New Roman" w:hAnsi="Times New Roman" w:cs="Times New Roman"/>
          <w:color w:val="303030"/>
          <w:sz w:val="24"/>
          <w:szCs w:val="24"/>
          <w:lang w:eastAsia="pt-BR"/>
        </w:rPr>
        <w:t>Cleanto</w:t>
      </w:r>
      <w:proofErr w:type="spellEnd"/>
      <w:r w:rsidRPr="00274B16">
        <w:rPr>
          <w:rFonts w:ascii="Times New Roman" w:eastAsia="Times New Roman" w:hAnsi="Times New Roman" w:cs="Times New Roman"/>
          <w:color w:val="303030"/>
          <w:sz w:val="24"/>
          <w:szCs w:val="24"/>
          <w:lang w:eastAsia="pt-BR"/>
        </w:rPr>
        <w:t>, um filósofo estoico do século III a.C.] (v. 28). Ele demonstra familiaridade com a cultura grega, revelando que nela existem lampejos da verdade passíveis de redenção em Cristo.</w:t>
      </w:r>
    </w:p>
    <w:p w14:paraId="0DDBCA80"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A conclusão da seção apela à coerência: se somos geração de Deus, não devemos imaginar a divindade semelhante a ouro, prata ou pedra (v. 29). Paulo desconstrói </w:t>
      </w:r>
      <w:r w:rsidRPr="00274B16">
        <w:rPr>
          <w:rFonts w:ascii="Times New Roman" w:eastAsia="Times New Roman" w:hAnsi="Times New Roman" w:cs="Times New Roman"/>
          <w:color w:val="303030"/>
          <w:sz w:val="24"/>
          <w:szCs w:val="24"/>
          <w:lang w:eastAsia="pt-BR"/>
        </w:rPr>
        <w:lastRenderedPageBreak/>
        <w:t>respeitosamente a idolatria e propõe o conhecimento de um Deus pessoal, espiritual e transcendente.</w:t>
      </w:r>
    </w:p>
    <w:p w14:paraId="43F44ADF"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3. O chamado ao arrependimento e o anúncio do Juízo (At 17.30,31)</w:t>
      </w:r>
      <w:r w:rsidRPr="00274B16">
        <w:rPr>
          <w:rFonts w:ascii="Times New Roman" w:eastAsia="Times New Roman" w:hAnsi="Times New Roman" w:cs="Times New Roman"/>
          <w:color w:val="303030"/>
          <w:sz w:val="24"/>
          <w:szCs w:val="24"/>
          <w:lang w:eastAsia="pt-BR"/>
        </w:rPr>
        <w:t xml:space="preserve"> Paulo, por fim, chega à terceira e mais direta parte do discurso, com um chamado claro ao arrependimento. Ele afirma: “Mas Deus, não tendo em conta os tempos da ignorância, anuncia agora a todos os homens, em todo lugar, que se arrependam” (v. 30). Essa declaração é revolucionária: o convite ao arrependimento é universal e imediato. O motivo é apresentado a seguir: Deus estabeleceu um dia em que há de julgar o mundo com justiça, por meio de um homem que Ele mesmo designou — Jesus Cristo — oferecendo como garantia disso a sua ressurreição dentre os mortos (v. 31). A ressurreição de Cristo garante que todos os homens ressuscitarão e serão julgados (1 Co 15.1-23). Ele designou a Cristo como juiz. Para os filósofos epicureus e estoicos, a ressurreição e o juízo eram o delírio de um louco. Somente aqueles cujo coração estava aberto creram.</w:t>
      </w:r>
    </w:p>
    <w:p w14:paraId="0DE91399"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A menção da ressurreição é o ponto de ruptura. Alguns zombam (At 17.32), e outros mostram interesse em ouvir mais tarde, e apenas poucos creram, entre eles Dionísio, o areopagita, e uma mulher chamada </w:t>
      </w:r>
      <w:proofErr w:type="spellStart"/>
      <w:r w:rsidRPr="00274B16">
        <w:rPr>
          <w:rFonts w:ascii="Times New Roman" w:eastAsia="Times New Roman" w:hAnsi="Times New Roman" w:cs="Times New Roman"/>
          <w:color w:val="303030"/>
          <w:sz w:val="24"/>
          <w:szCs w:val="24"/>
          <w:lang w:eastAsia="pt-BR"/>
        </w:rPr>
        <w:t>Dâmaris</w:t>
      </w:r>
      <w:proofErr w:type="spellEnd"/>
      <w:r w:rsidRPr="00274B16">
        <w:rPr>
          <w:rFonts w:ascii="Times New Roman" w:eastAsia="Times New Roman" w:hAnsi="Times New Roman" w:cs="Times New Roman"/>
          <w:color w:val="303030"/>
          <w:sz w:val="24"/>
          <w:szCs w:val="24"/>
          <w:lang w:eastAsia="pt-BR"/>
        </w:rPr>
        <w:t xml:space="preserve"> (v. 34).</w:t>
      </w:r>
    </w:p>
    <w:p w14:paraId="41A18C1B"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 xml:space="preserve">A menção a Dionísio na Bíblia, especificamente em Atos 17.34, relata que ele era um membro do Areópago que se converteu ao cristianismo após ouvir a pregação do apóstolo Paulo, sendo um dos primeiros atenienses a acreditar em Cristo. A designação dele como o primeiro bispo de Atenas provém de tradições da Igreja Primitiva, registradas por historiadores eclesiásticos posteriores. Dionísio sofreu o fim de um mártir cristão ao ser queimado. A sua história foi preservada pelo historiador cristão primitivo Eusébio de Cesareia na obra </w:t>
      </w:r>
      <w:r w:rsidRPr="00274B16">
        <w:rPr>
          <w:rFonts w:ascii="Times New Roman" w:eastAsia="Times New Roman" w:hAnsi="Times New Roman" w:cs="Times New Roman"/>
          <w:i/>
          <w:iCs/>
          <w:color w:val="303030"/>
          <w:sz w:val="24"/>
          <w:szCs w:val="24"/>
          <w:lang w:eastAsia="pt-BR"/>
        </w:rPr>
        <w:t>História Eclesiástica</w:t>
      </w:r>
      <w:r w:rsidRPr="00274B16">
        <w:rPr>
          <w:rFonts w:ascii="Times New Roman" w:eastAsia="Times New Roman" w:hAnsi="Times New Roman" w:cs="Times New Roman"/>
          <w:color w:val="303030"/>
          <w:sz w:val="24"/>
          <w:szCs w:val="24"/>
          <w:lang w:eastAsia="pt-BR"/>
        </w:rPr>
        <w:t>, do século IV.</w:t>
      </w:r>
    </w:p>
    <w:p w14:paraId="6D88B223"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Na teologia evangélica, a ênfase principal recai sobre o relato bíblico da sua conversão em Atos dos Apóstolos, que demonstra a propagação do evangelho para as elites intelectuais gregas. Embora a maioria das denominações evangélicas não atribua o mesmo peso à tradição extrabíblica do que a Igreja Católica ou a Ortodoxa, o fato de ele ter sido um líder proeminente na Igreja Primitiva de Atenas é geralmente aceito com base nessas referências históricas.</w:t>
      </w:r>
    </w:p>
    <w:p w14:paraId="3026C9C0"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proofErr w:type="spellStart"/>
      <w:r w:rsidRPr="00274B16">
        <w:rPr>
          <w:rFonts w:ascii="Times New Roman" w:eastAsia="Times New Roman" w:hAnsi="Times New Roman" w:cs="Times New Roman"/>
          <w:color w:val="303030"/>
          <w:sz w:val="24"/>
          <w:szCs w:val="24"/>
          <w:lang w:eastAsia="pt-BR"/>
        </w:rPr>
        <w:t>Dâmaris</w:t>
      </w:r>
      <w:proofErr w:type="spellEnd"/>
      <w:r w:rsidRPr="00274B16">
        <w:rPr>
          <w:rFonts w:ascii="Times New Roman" w:eastAsia="Times New Roman" w:hAnsi="Times New Roman" w:cs="Times New Roman"/>
          <w:color w:val="303030"/>
          <w:sz w:val="24"/>
          <w:szCs w:val="24"/>
          <w:lang w:eastAsia="pt-BR"/>
        </w:rPr>
        <w:t xml:space="preserve"> é uma mulher mencionada no Novo Testamento que vivia em Atenas por volta de 55. De acordo com os Atos dos Apóstolos (17.34), </w:t>
      </w:r>
      <w:proofErr w:type="spellStart"/>
      <w:r w:rsidRPr="00274B16">
        <w:rPr>
          <w:rFonts w:ascii="Times New Roman" w:eastAsia="Times New Roman" w:hAnsi="Times New Roman" w:cs="Times New Roman"/>
          <w:color w:val="303030"/>
          <w:sz w:val="24"/>
          <w:szCs w:val="24"/>
          <w:lang w:eastAsia="pt-BR"/>
        </w:rPr>
        <w:t>Dâmaris</w:t>
      </w:r>
      <w:proofErr w:type="spellEnd"/>
      <w:r w:rsidRPr="00274B16">
        <w:rPr>
          <w:rFonts w:ascii="Times New Roman" w:eastAsia="Times New Roman" w:hAnsi="Times New Roman" w:cs="Times New Roman"/>
          <w:color w:val="303030"/>
          <w:sz w:val="24"/>
          <w:szCs w:val="24"/>
          <w:lang w:eastAsia="pt-BR"/>
        </w:rPr>
        <w:t xml:space="preserve"> abraçou o cristianismo depois do discurso de Paulo no Areópago, tornando-se uma das poucas atenienses a acreditar na mensagem do apóstolo.</w:t>
      </w:r>
    </w:p>
    <w:p w14:paraId="5B1686EB"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É provável que ela tenha tido um alto status social, que lhe permitiu estar no Areópago, um local que só as mulheres de maior prestígio conseguiam ter acesso à época. E pode ser também esse o motivo de o seu nome ter sido preservado. É provável ainda que ela tenha sido estrangeira, pois as atenienses dificilmente estariam presentes no Areópago.</w:t>
      </w:r>
    </w:p>
    <w:p w14:paraId="0A42B9BE"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O resultado do discurso não é um grande número de conversões, mas demonstra a fidelidade de Paulo à sua missão: comunicar o evangelho de forma contextualizada, respeitosa e fiel à verdade.</w:t>
      </w:r>
    </w:p>
    <w:p w14:paraId="3CDC75BB"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b/>
          <w:bCs/>
          <w:color w:val="303030"/>
          <w:sz w:val="24"/>
          <w:szCs w:val="24"/>
          <w:lang w:eastAsia="pt-BR"/>
        </w:rPr>
        <w:t>CONCLUSÃO</w:t>
      </w:r>
      <w:r w:rsidRPr="00274B16">
        <w:rPr>
          <w:rFonts w:ascii="Times New Roman" w:eastAsia="Times New Roman" w:hAnsi="Times New Roman" w:cs="Times New Roman"/>
          <w:color w:val="303030"/>
          <w:sz w:val="24"/>
          <w:szCs w:val="24"/>
          <w:lang w:eastAsia="pt-BR"/>
        </w:rPr>
        <w:t xml:space="preserve"> O discurso de Paulo permanece um modelo para o engajamento cristão com culturas contemporâneas: começa onde o ouvinte está, reconhece o que há de verdadeiro na cultura e, por fim, conduz à revelação plena de Deus em Jesus Cristo. Ele também nos ensina que o evangelho é suficientemente robusto para dialogar com qualquer filosofia, mas também é suficientemente confrontador para chamar todos, inclusive os mais cultos, ao arrependimento e à fé no Cristo ressurreto. Em 2 Coríntios 4.4, o apóstolo Paulo afirmou que “o deus deste mundo cegou o entendimento dos descrentes, para que não lhes resplandeça a luz do evangelho da glória de Cristo, o qual é a imagem de Deus”.</w:t>
      </w:r>
    </w:p>
    <w:p w14:paraId="709D5A40"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lastRenderedPageBreak/>
        <w:t xml:space="preserve">O texto descreve como os não crentes não conseguem enxergar a mensagem do evangelho por causa do “deus deste mundo” (frequentemente interpretado como Satanás), que cega as suas mentes. A passagem segue o raciocínio de que o ministério de Cristo é a fonte de luz e que os cristãos são servos de Cristo para o </w:t>
      </w:r>
      <w:proofErr w:type="spellStart"/>
      <w:r w:rsidRPr="00274B16">
        <w:rPr>
          <w:rFonts w:ascii="Times New Roman" w:eastAsia="Times New Roman" w:hAnsi="Times New Roman" w:cs="Times New Roman"/>
          <w:color w:val="303030"/>
          <w:sz w:val="24"/>
          <w:szCs w:val="24"/>
          <w:lang w:eastAsia="pt-BR"/>
        </w:rPr>
        <w:t>beneficio</w:t>
      </w:r>
      <w:proofErr w:type="spellEnd"/>
      <w:r w:rsidRPr="00274B16">
        <w:rPr>
          <w:rFonts w:ascii="Times New Roman" w:eastAsia="Times New Roman" w:hAnsi="Times New Roman" w:cs="Times New Roman"/>
          <w:color w:val="303030"/>
          <w:sz w:val="24"/>
          <w:szCs w:val="24"/>
          <w:lang w:eastAsia="pt-BR"/>
        </w:rPr>
        <w:t xml:space="preserve"> de outros.</w:t>
      </w:r>
    </w:p>
    <w:p w14:paraId="5F9C48DA"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Em seguida, no versículo 6 desse mesmo capítulo, Paulo escreve: “Porque Deus, que disse que das trevas resplandecesse a luz, é quem resplandeceu em nossos corações, para iluminação do conhecimento da glória de Deus, na face de Jesus Cristo”.</w:t>
      </w:r>
    </w:p>
    <w:p w14:paraId="09A3B9ED" w14:textId="77777777" w:rsidR="00274B16" w:rsidRPr="00274B16" w:rsidRDefault="00274B16" w:rsidP="00274B16">
      <w:pPr>
        <w:spacing w:after="0" w:line="240" w:lineRule="auto"/>
        <w:jc w:val="both"/>
        <w:rPr>
          <w:rFonts w:ascii="Times New Roman" w:eastAsia="Times New Roman" w:hAnsi="Times New Roman" w:cs="Times New Roman"/>
          <w:color w:val="303030"/>
          <w:sz w:val="24"/>
          <w:szCs w:val="24"/>
          <w:lang w:eastAsia="pt-BR"/>
        </w:rPr>
      </w:pPr>
      <w:r w:rsidRPr="00274B16">
        <w:rPr>
          <w:rFonts w:ascii="Times New Roman" w:eastAsia="Times New Roman" w:hAnsi="Times New Roman" w:cs="Times New Roman"/>
          <w:color w:val="303030"/>
          <w:sz w:val="24"/>
          <w:szCs w:val="24"/>
          <w:lang w:eastAsia="pt-BR"/>
        </w:rPr>
        <w:t>Jesus Cristo é a verdadeira luz que liberta o homem das trevas e da ignorância espiritual. Ele certamente nos trouxe revelação e o conhecimento de um Deus pessoal, que se interessa individualmente por cada um de nós.</w:t>
      </w:r>
    </w:p>
    <w:p w14:paraId="75061786" w14:textId="77777777" w:rsidR="00F6667A" w:rsidRPr="004A29BE" w:rsidRDefault="00F6667A" w:rsidP="00274B16">
      <w:pPr>
        <w:jc w:val="both"/>
      </w:pPr>
    </w:p>
    <w:sectPr w:rsidR="00F6667A" w:rsidRPr="004A29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7A"/>
    <w:rsid w:val="000A4D5B"/>
    <w:rsid w:val="00274B16"/>
    <w:rsid w:val="004A29BE"/>
    <w:rsid w:val="00F666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21E2"/>
  <w15:chartTrackingRefBased/>
  <w15:docId w15:val="{8C7EEF94-9624-4A77-AFF1-5922B350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g-star-inserted">
    <w:name w:val="ng-star-inserted"/>
    <w:basedOn w:val="Fontepargpadro"/>
    <w:rsid w:val="00F66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1064">
      <w:bodyDiv w:val="1"/>
      <w:marLeft w:val="0"/>
      <w:marRight w:val="0"/>
      <w:marTop w:val="0"/>
      <w:marBottom w:val="0"/>
      <w:divBdr>
        <w:top w:val="none" w:sz="0" w:space="0" w:color="auto"/>
        <w:left w:val="none" w:sz="0" w:space="0" w:color="auto"/>
        <w:bottom w:val="none" w:sz="0" w:space="0" w:color="auto"/>
        <w:right w:val="none" w:sz="0" w:space="0" w:color="auto"/>
      </w:divBdr>
      <w:divsChild>
        <w:div w:id="1470056799">
          <w:marLeft w:val="0"/>
          <w:marRight w:val="0"/>
          <w:marTop w:val="0"/>
          <w:marBottom w:val="0"/>
          <w:divBdr>
            <w:top w:val="none" w:sz="0" w:space="0" w:color="auto"/>
            <w:left w:val="none" w:sz="0" w:space="0" w:color="auto"/>
            <w:bottom w:val="none" w:sz="0" w:space="0" w:color="auto"/>
            <w:right w:val="none" w:sz="0" w:space="0" w:color="auto"/>
          </w:divBdr>
        </w:div>
        <w:div w:id="1296982356">
          <w:marLeft w:val="0"/>
          <w:marRight w:val="0"/>
          <w:marTop w:val="0"/>
          <w:marBottom w:val="0"/>
          <w:divBdr>
            <w:top w:val="none" w:sz="0" w:space="0" w:color="auto"/>
            <w:left w:val="none" w:sz="0" w:space="0" w:color="auto"/>
            <w:bottom w:val="none" w:sz="0" w:space="0" w:color="auto"/>
            <w:right w:val="none" w:sz="0" w:space="0" w:color="auto"/>
          </w:divBdr>
        </w:div>
        <w:div w:id="2047019347">
          <w:marLeft w:val="0"/>
          <w:marRight w:val="0"/>
          <w:marTop w:val="0"/>
          <w:marBottom w:val="0"/>
          <w:divBdr>
            <w:top w:val="none" w:sz="0" w:space="0" w:color="auto"/>
            <w:left w:val="none" w:sz="0" w:space="0" w:color="auto"/>
            <w:bottom w:val="none" w:sz="0" w:space="0" w:color="auto"/>
            <w:right w:val="none" w:sz="0" w:space="0" w:color="auto"/>
          </w:divBdr>
        </w:div>
        <w:div w:id="1084106247">
          <w:marLeft w:val="0"/>
          <w:marRight w:val="0"/>
          <w:marTop w:val="0"/>
          <w:marBottom w:val="0"/>
          <w:divBdr>
            <w:top w:val="none" w:sz="0" w:space="0" w:color="auto"/>
            <w:left w:val="none" w:sz="0" w:space="0" w:color="auto"/>
            <w:bottom w:val="none" w:sz="0" w:space="0" w:color="auto"/>
            <w:right w:val="none" w:sz="0" w:space="0" w:color="auto"/>
          </w:divBdr>
        </w:div>
        <w:div w:id="1653292455">
          <w:marLeft w:val="0"/>
          <w:marRight w:val="0"/>
          <w:marTop w:val="0"/>
          <w:marBottom w:val="0"/>
          <w:divBdr>
            <w:top w:val="none" w:sz="0" w:space="0" w:color="auto"/>
            <w:left w:val="none" w:sz="0" w:space="0" w:color="auto"/>
            <w:bottom w:val="none" w:sz="0" w:space="0" w:color="auto"/>
            <w:right w:val="none" w:sz="0" w:space="0" w:color="auto"/>
          </w:divBdr>
        </w:div>
        <w:div w:id="1380784393">
          <w:marLeft w:val="0"/>
          <w:marRight w:val="0"/>
          <w:marTop w:val="0"/>
          <w:marBottom w:val="0"/>
          <w:divBdr>
            <w:top w:val="none" w:sz="0" w:space="0" w:color="auto"/>
            <w:left w:val="none" w:sz="0" w:space="0" w:color="auto"/>
            <w:bottom w:val="none" w:sz="0" w:space="0" w:color="auto"/>
            <w:right w:val="none" w:sz="0" w:space="0" w:color="auto"/>
          </w:divBdr>
        </w:div>
        <w:div w:id="2024361887">
          <w:marLeft w:val="0"/>
          <w:marRight w:val="0"/>
          <w:marTop w:val="0"/>
          <w:marBottom w:val="0"/>
          <w:divBdr>
            <w:top w:val="none" w:sz="0" w:space="0" w:color="auto"/>
            <w:left w:val="none" w:sz="0" w:space="0" w:color="auto"/>
            <w:bottom w:val="none" w:sz="0" w:space="0" w:color="auto"/>
            <w:right w:val="none" w:sz="0" w:space="0" w:color="auto"/>
          </w:divBdr>
        </w:div>
        <w:div w:id="850802576">
          <w:marLeft w:val="0"/>
          <w:marRight w:val="0"/>
          <w:marTop w:val="0"/>
          <w:marBottom w:val="0"/>
          <w:divBdr>
            <w:top w:val="none" w:sz="0" w:space="0" w:color="auto"/>
            <w:left w:val="none" w:sz="0" w:space="0" w:color="auto"/>
            <w:bottom w:val="none" w:sz="0" w:space="0" w:color="auto"/>
            <w:right w:val="none" w:sz="0" w:space="0" w:color="auto"/>
          </w:divBdr>
        </w:div>
        <w:div w:id="363097027">
          <w:marLeft w:val="0"/>
          <w:marRight w:val="0"/>
          <w:marTop w:val="0"/>
          <w:marBottom w:val="0"/>
          <w:divBdr>
            <w:top w:val="none" w:sz="0" w:space="0" w:color="auto"/>
            <w:left w:val="none" w:sz="0" w:space="0" w:color="auto"/>
            <w:bottom w:val="none" w:sz="0" w:space="0" w:color="auto"/>
            <w:right w:val="none" w:sz="0" w:space="0" w:color="auto"/>
          </w:divBdr>
        </w:div>
        <w:div w:id="855268628">
          <w:marLeft w:val="0"/>
          <w:marRight w:val="0"/>
          <w:marTop w:val="0"/>
          <w:marBottom w:val="0"/>
          <w:divBdr>
            <w:top w:val="none" w:sz="0" w:space="0" w:color="auto"/>
            <w:left w:val="none" w:sz="0" w:space="0" w:color="auto"/>
            <w:bottom w:val="none" w:sz="0" w:space="0" w:color="auto"/>
            <w:right w:val="none" w:sz="0" w:space="0" w:color="auto"/>
          </w:divBdr>
        </w:div>
        <w:div w:id="1760980326">
          <w:marLeft w:val="0"/>
          <w:marRight w:val="0"/>
          <w:marTop w:val="0"/>
          <w:marBottom w:val="0"/>
          <w:divBdr>
            <w:top w:val="none" w:sz="0" w:space="0" w:color="auto"/>
            <w:left w:val="none" w:sz="0" w:space="0" w:color="auto"/>
            <w:bottom w:val="none" w:sz="0" w:space="0" w:color="auto"/>
            <w:right w:val="none" w:sz="0" w:space="0" w:color="auto"/>
          </w:divBdr>
        </w:div>
        <w:div w:id="370306624">
          <w:marLeft w:val="0"/>
          <w:marRight w:val="0"/>
          <w:marTop w:val="0"/>
          <w:marBottom w:val="0"/>
          <w:divBdr>
            <w:top w:val="none" w:sz="0" w:space="0" w:color="auto"/>
            <w:left w:val="none" w:sz="0" w:space="0" w:color="auto"/>
            <w:bottom w:val="none" w:sz="0" w:space="0" w:color="auto"/>
            <w:right w:val="none" w:sz="0" w:space="0" w:color="auto"/>
          </w:divBdr>
        </w:div>
        <w:div w:id="735589186">
          <w:marLeft w:val="0"/>
          <w:marRight w:val="0"/>
          <w:marTop w:val="0"/>
          <w:marBottom w:val="0"/>
          <w:divBdr>
            <w:top w:val="none" w:sz="0" w:space="0" w:color="auto"/>
            <w:left w:val="none" w:sz="0" w:space="0" w:color="auto"/>
            <w:bottom w:val="none" w:sz="0" w:space="0" w:color="auto"/>
            <w:right w:val="none" w:sz="0" w:space="0" w:color="auto"/>
          </w:divBdr>
        </w:div>
        <w:div w:id="1963922092">
          <w:marLeft w:val="0"/>
          <w:marRight w:val="0"/>
          <w:marTop w:val="0"/>
          <w:marBottom w:val="0"/>
          <w:divBdr>
            <w:top w:val="none" w:sz="0" w:space="0" w:color="auto"/>
            <w:left w:val="none" w:sz="0" w:space="0" w:color="auto"/>
            <w:bottom w:val="none" w:sz="0" w:space="0" w:color="auto"/>
            <w:right w:val="none" w:sz="0" w:space="0" w:color="auto"/>
          </w:divBdr>
        </w:div>
        <w:div w:id="1790776272">
          <w:marLeft w:val="0"/>
          <w:marRight w:val="0"/>
          <w:marTop w:val="0"/>
          <w:marBottom w:val="0"/>
          <w:divBdr>
            <w:top w:val="none" w:sz="0" w:space="0" w:color="auto"/>
            <w:left w:val="none" w:sz="0" w:space="0" w:color="auto"/>
            <w:bottom w:val="none" w:sz="0" w:space="0" w:color="auto"/>
            <w:right w:val="none" w:sz="0" w:space="0" w:color="auto"/>
          </w:divBdr>
        </w:div>
        <w:div w:id="663358381">
          <w:marLeft w:val="0"/>
          <w:marRight w:val="0"/>
          <w:marTop w:val="0"/>
          <w:marBottom w:val="0"/>
          <w:divBdr>
            <w:top w:val="none" w:sz="0" w:space="0" w:color="auto"/>
            <w:left w:val="none" w:sz="0" w:space="0" w:color="auto"/>
            <w:bottom w:val="none" w:sz="0" w:space="0" w:color="auto"/>
            <w:right w:val="none" w:sz="0" w:space="0" w:color="auto"/>
          </w:divBdr>
        </w:div>
        <w:div w:id="101998803">
          <w:marLeft w:val="0"/>
          <w:marRight w:val="0"/>
          <w:marTop w:val="0"/>
          <w:marBottom w:val="0"/>
          <w:divBdr>
            <w:top w:val="none" w:sz="0" w:space="0" w:color="auto"/>
            <w:left w:val="none" w:sz="0" w:space="0" w:color="auto"/>
            <w:bottom w:val="none" w:sz="0" w:space="0" w:color="auto"/>
            <w:right w:val="none" w:sz="0" w:space="0" w:color="auto"/>
          </w:divBdr>
        </w:div>
        <w:div w:id="572282324">
          <w:marLeft w:val="0"/>
          <w:marRight w:val="0"/>
          <w:marTop w:val="0"/>
          <w:marBottom w:val="0"/>
          <w:divBdr>
            <w:top w:val="none" w:sz="0" w:space="0" w:color="auto"/>
            <w:left w:val="none" w:sz="0" w:space="0" w:color="auto"/>
            <w:bottom w:val="none" w:sz="0" w:space="0" w:color="auto"/>
            <w:right w:val="none" w:sz="0" w:space="0" w:color="auto"/>
          </w:divBdr>
        </w:div>
        <w:div w:id="1203636425">
          <w:marLeft w:val="0"/>
          <w:marRight w:val="0"/>
          <w:marTop w:val="0"/>
          <w:marBottom w:val="0"/>
          <w:divBdr>
            <w:top w:val="none" w:sz="0" w:space="0" w:color="auto"/>
            <w:left w:val="none" w:sz="0" w:space="0" w:color="auto"/>
            <w:bottom w:val="none" w:sz="0" w:space="0" w:color="auto"/>
            <w:right w:val="none" w:sz="0" w:space="0" w:color="auto"/>
          </w:divBdr>
        </w:div>
        <w:div w:id="417361152">
          <w:marLeft w:val="0"/>
          <w:marRight w:val="0"/>
          <w:marTop w:val="0"/>
          <w:marBottom w:val="0"/>
          <w:divBdr>
            <w:top w:val="none" w:sz="0" w:space="0" w:color="auto"/>
            <w:left w:val="none" w:sz="0" w:space="0" w:color="auto"/>
            <w:bottom w:val="none" w:sz="0" w:space="0" w:color="auto"/>
            <w:right w:val="none" w:sz="0" w:space="0" w:color="auto"/>
          </w:divBdr>
        </w:div>
        <w:div w:id="1336611344">
          <w:marLeft w:val="0"/>
          <w:marRight w:val="0"/>
          <w:marTop w:val="0"/>
          <w:marBottom w:val="0"/>
          <w:divBdr>
            <w:top w:val="none" w:sz="0" w:space="0" w:color="auto"/>
            <w:left w:val="none" w:sz="0" w:space="0" w:color="auto"/>
            <w:bottom w:val="none" w:sz="0" w:space="0" w:color="auto"/>
            <w:right w:val="none" w:sz="0" w:space="0" w:color="auto"/>
          </w:divBdr>
        </w:div>
        <w:div w:id="1983122126">
          <w:marLeft w:val="0"/>
          <w:marRight w:val="0"/>
          <w:marTop w:val="0"/>
          <w:marBottom w:val="0"/>
          <w:divBdr>
            <w:top w:val="none" w:sz="0" w:space="0" w:color="auto"/>
            <w:left w:val="none" w:sz="0" w:space="0" w:color="auto"/>
            <w:bottom w:val="none" w:sz="0" w:space="0" w:color="auto"/>
            <w:right w:val="none" w:sz="0" w:space="0" w:color="auto"/>
          </w:divBdr>
        </w:div>
        <w:div w:id="203295418">
          <w:marLeft w:val="0"/>
          <w:marRight w:val="0"/>
          <w:marTop w:val="0"/>
          <w:marBottom w:val="0"/>
          <w:divBdr>
            <w:top w:val="none" w:sz="0" w:space="0" w:color="auto"/>
            <w:left w:val="none" w:sz="0" w:space="0" w:color="auto"/>
            <w:bottom w:val="none" w:sz="0" w:space="0" w:color="auto"/>
            <w:right w:val="none" w:sz="0" w:space="0" w:color="auto"/>
          </w:divBdr>
        </w:div>
        <w:div w:id="172035497">
          <w:marLeft w:val="0"/>
          <w:marRight w:val="0"/>
          <w:marTop w:val="0"/>
          <w:marBottom w:val="0"/>
          <w:divBdr>
            <w:top w:val="none" w:sz="0" w:space="0" w:color="auto"/>
            <w:left w:val="none" w:sz="0" w:space="0" w:color="auto"/>
            <w:bottom w:val="none" w:sz="0" w:space="0" w:color="auto"/>
            <w:right w:val="none" w:sz="0" w:space="0" w:color="auto"/>
          </w:divBdr>
        </w:div>
        <w:div w:id="107168727">
          <w:marLeft w:val="0"/>
          <w:marRight w:val="0"/>
          <w:marTop w:val="0"/>
          <w:marBottom w:val="0"/>
          <w:divBdr>
            <w:top w:val="none" w:sz="0" w:space="0" w:color="auto"/>
            <w:left w:val="none" w:sz="0" w:space="0" w:color="auto"/>
            <w:bottom w:val="none" w:sz="0" w:space="0" w:color="auto"/>
            <w:right w:val="none" w:sz="0" w:space="0" w:color="auto"/>
          </w:divBdr>
        </w:div>
        <w:div w:id="420565320">
          <w:marLeft w:val="0"/>
          <w:marRight w:val="0"/>
          <w:marTop w:val="0"/>
          <w:marBottom w:val="0"/>
          <w:divBdr>
            <w:top w:val="none" w:sz="0" w:space="0" w:color="auto"/>
            <w:left w:val="none" w:sz="0" w:space="0" w:color="auto"/>
            <w:bottom w:val="none" w:sz="0" w:space="0" w:color="auto"/>
            <w:right w:val="none" w:sz="0" w:space="0" w:color="auto"/>
          </w:divBdr>
        </w:div>
        <w:div w:id="1472554672">
          <w:marLeft w:val="0"/>
          <w:marRight w:val="0"/>
          <w:marTop w:val="0"/>
          <w:marBottom w:val="0"/>
          <w:divBdr>
            <w:top w:val="none" w:sz="0" w:space="0" w:color="auto"/>
            <w:left w:val="none" w:sz="0" w:space="0" w:color="auto"/>
            <w:bottom w:val="none" w:sz="0" w:space="0" w:color="auto"/>
            <w:right w:val="none" w:sz="0" w:space="0" w:color="auto"/>
          </w:divBdr>
        </w:div>
        <w:div w:id="59255997">
          <w:marLeft w:val="0"/>
          <w:marRight w:val="0"/>
          <w:marTop w:val="0"/>
          <w:marBottom w:val="0"/>
          <w:divBdr>
            <w:top w:val="none" w:sz="0" w:space="0" w:color="auto"/>
            <w:left w:val="none" w:sz="0" w:space="0" w:color="auto"/>
            <w:bottom w:val="none" w:sz="0" w:space="0" w:color="auto"/>
            <w:right w:val="none" w:sz="0" w:space="0" w:color="auto"/>
          </w:divBdr>
        </w:div>
        <w:div w:id="1413700527">
          <w:marLeft w:val="0"/>
          <w:marRight w:val="0"/>
          <w:marTop w:val="0"/>
          <w:marBottom w:val="0"/>
          <w:divBdr>
            <w:top w:val="none" w:sz="0" w:space="0" w:color="auto"/>
            <w:left w:val="none" w:sz="0" w:space="0" w:color="auto"/>
            <w:bottom w:val="none" w:sz="0" w:space="0" w:color="auto"/>
            <w:right w:val="none" w:sz="0" w:space="0" w:color="auto"/>
          </w:divBdr>
        </w:div>
        <w:div w:id="1858302478">
          <w:marLeft w:val="0"/>
          <w:marRight w:val="0"/>
          <w:marTop w:val="0"/>
          <w:marBottom w:val="0"/>
          <w:divBdr>
            <w:top w:val="none" w:sz="0" w:space="0" w:color="auto"/>
            <w:left w:val="none" w:sz="0" w:space="0" w:color="auto"/>
            <w:bottom w:val="none" w:sz="0" w:space="0" w:color="auto"/>
            <w:right w:val="none" w:sz="0" w:space="0" w:color="auto"/>
          </w:divBdr>
        </w:div>
        <w:div w:id="662120966">
          <w:marLeft w:val="0"/>
          <w:marRight w:val="0"/>
          <w:marTop w:val="0"/>
          <w:marBottom w:val="0"/>
          <w:divBdr>
            <w:top w:val="none" w:sz="0" w:space="0" w:color="auto"/>
            <w:left w:val="none" w:sz="0" w:space="0" w:color="auto"/>
            <w:bottom w:val="none" w:sz="0" w:space="0" w:color="auto"/>
            <w:right w:val="none" w:sz="0" w:space="0" w:color="auto"/>
          </w:divBdr>
        </w:div>
        <w:div w:id="1303652774">
          <w:marLeft w:val="0"/>
          <w:marRight w:val="0"/>
          <w:marTop w:val="0"/>
          <w:marBottom w:val="0"/>
          <w:divBdr>
            <w:top w:val="none" w:sz="0" w:space="0" w:color="auto"/>
            <w:left w:val="none" w:sz="0" w:space="0" w:color="auto"/>
            <w:bottom w:val="none" w:sz="0" w:space="0" w:color="auto"/>
            <w:right w:val="none" w:sz="0" w:space="0" w:color="auto"/>
          </w:divBdr>
        </w:div>
        <w:div w:id="1665011517">
          <w:marLeft w:val="0"/>
          <w:marRight w:val="0"/>
          <w:marTop w:val="0"/>
          <w:marBottom w:val="0"/>
          <w:divBdr>
            <w:top w:val="none" w:sz="0" w:space="0" w:color="auto"/>
            <w:left w:val="none" w:sz="0" w:space="0" w:color="auto"/>
            <w:bottom w:val="none" w:sz="0" w:space="0" w:color="auto"/>
            <w:right w:val="none" w:sz="0" w:space="0" w:color="auto"/>
          </w:divBdr>
        </w:div>
        <w:div w:id="647979574">
          <w:marLeft w:val="0"/>
          <w:marRight w:val="0"/>
          <w:marTop w:val="0"/>
          <w:marBottom w:val="0"/>
          <w:divBdr>
            <w:top w:val="none" w:sz="0" w:space="0" w:color="auto"/>
            <w:left w:val="none" w:sz="0" w:space="0" w:color="auto"/>
            <w:bottom w:val="none" w:sz="0" w:space="0" w:color="auto"/>
            <w:right w:val="none" w:sz="0" w:space="0" w:color="auto"/>
          </w:divBdr>
        </w:div>
        <w:div w:id="1661620740">
          <w:marLeft w:val="0"/>
          <w:marRight w:val="0"/>
          <w:marTop w:val="0"/>
          <w:marBottom w:val="0"/>
          <w:divBdr>
            <w:top w:val="none" w:sz="0" w:space="0" w:color="auto"/>
            <w:left w:val="none" w:sz="0" w:space="0" w:color="auto"/>
            <w:bottom w:val="none" w:sz="0" w:space="0" w:color="auto"/>
            <w:right w:val="none" w:sz="0" w:space="0" w:color="auto"/>
          </w:divBdr>
        </w:div>
        <w:div w:id="179777320">
          <w:marLeft w:val="0"/>
          <w:marRight w:val="0"/>
          <w:marTop w:val="0"/>
          <w:marBottom w:val="0"/>
          <w:divBdr>
            <w:top w:val="none" w:sz="0" w:space="0" w:color="auto"/>
            <w:left w:val="none" w:sz="0" w:space="0" w:color="auto"/>
            <w:bottom w:val="none" w:sz="0" w:space="0" w:color="auto"/>
            <w:right w:val="none" w:sz="0" w:space="0" w:color="auto"/>
          </w:divBdr>
        </w:div>
        <w:div w:id="763064745">
          <w:marLeft w:val="0"/>
          <w:marRight w:val="0"/>
          <w:marTop w:val="0"/>
          <w:marBottom w:val="0"/>
          <w:divBdr>
            <w:top w:val="none" w:sz="0" w:space="0" w:color="auto"/>
            <w:left w:val="none" w:sz="0" w:space="0" w:color="auto"/>
            <w:bottom w:val="none" w:sz="0" w:space="0" w:color="auto"/>
            <w:right w:val="none" w:sz="0" w:space="0" w:color="auto"/>
          </w:divBdr>
        </w:div>
        <w:div w:id="462432789">
          <w:marLeft w:val="0"/>
          <w:marRight w:val="0"/>
          <w:marTop w:val="0"/>
          <w:marBottom w:val="0"/>
          <w:divBdr>
            <w:top w:val="none" w:sz="0" w:space="0" w:color="auto"/>
            <w:left w:val="none" w:sz="0" w:space="0" w:color="auto"/>
            <w:bottom w:val="none" w:sz="0" w:space="0" w:color="auto"/>
            <w:right w:val="none" w:sz="0" w:space="0" w:color="auto"/>
          </w:divBdr>
        </w:div>
        <w:div w:id="133761802">
          <w:marLeft w:val="0"/>
          <w:marRight w:val="0"/>
          <w:marTop w:val="0"/>
          <w:marBottom w:val="0"/>
          <w:divBdr>
            <w:top w:val="none" w:sz="0" w:space="0" w:color="auto"/>
            <w:left w:val="none" w:sz="0" w:space="0" w:color="auto"/>
            <w:bottom w:val="none" w:sz="0" w:space="0" w:color="auto"/>
            <w:right w:val="none" w:sz="0" w:space="0" w:color="auto"/>
          </w:divBdr>
        </w:div>
        <w:div w:id="1993024056">
          <w:marLeft w:val="0"/>
          <w:marRight w:val="0"/>
          <w:marTop w:val="0"/>
          <w:marBottom w:val="0"/>
          <w:divBdr>
            <w:top w:val="none" w:sz="0" w:space="0" w:color="auto"/>
            <w:left w:val="none" w:sz="0" w:space="0" w:color="auto"/>
            <w:bottom w:val="none" w:sz="0" w:space="0" w:color="auto"/>
            <w:right w:val="none" w:sz="0" w:space="0" w:color="auto"/>
          </w:divBdr>
        </w:div>
        <w:div w:id="1058673480">
          <w:marLeft w:val="0"/>
          <w:marRight w:val="0"/>
          <w:marTop w:val="0"/>
          <w:marBottom w:val="0"/>
          <w:divBdr>
            <w:top w:val="none" w:sz="0" w:space="0" w:color="auto"/>
            <w:left w:val="none" w:sz="0" w:space="0" w:color="auto"/>
            <w:bottom w:val="none" w:sz="0" w:space="0" w:color="auto"/>
            <w:right w:val="none" w:sz="0" w:space="0" w:color="auto"/>
          </w:divBdr>
        </w:div>
        <w:div w:id="1045181723">
          <w:marLeft w:val="0"/>
          <w:marRight w:val="0"/>
          <w:marTop w:val="0"/>
          <w:marBottom w:val="0"/>
          <w:divBdr>
            <w:top w:val="none" w:sz="0" w:space="0" w:color="auto"/>
            <w:left w:val="none" w:sz="0" w:space="0" w:color="auto"/>
            <w:bottom w:val="none" w:sz="0" w:space="0" w:color="auto"/>
            <w:right w:val="none" w:sz="0" w:space="0" w:color="auto"/>
          </w:divBdr>
        </w:div>
        <w:div w:id="1711883890">
          <w:marLeft w:val="0"/>
          <w:marRight w:val="0"/>
          <w:marTop w:val="0"/>
          <w:marBottom w:val="0"/>
          <w:divBdr>
            <w:top w:val="none" w:sz="0" w:space="0" w:color="auto"/>
            <w:left w:val="none" w:sz="0" w:space="0" w:color="auto"/>
            <w:bottom w:val="none" w:sz="0" w:space="0" w:color="auto"/>
            <w:right w:val="none" w:sz="0" w:space="0" w:color="auto"/>
          </w:divBdr>
        </w:div>
        <w:div w:id="245770248">
          <w:marLeft w:val="0"/>
          <w:marRight w:val="0"/>
          <w:marTop w:val="0"/>
          <w:marBottom w:val="0"/>
          <w:divBdr>
            <w:top w:val="none" w:sz="0" w:space="0" w:color="auto"/>
            <w:left w:val="none" w:sz="0" w:space="0" w:color="auto"/>
            <w:bottom w:val="none" w:sz="0" w:space="0" w:color="auto"/>
            <w:right w:val="none" w:sz="0" w:space="0" w:color="auto"/>
          </w:divBdr>
        </w:div>
        <w:div w:id="1376269613">
          <w:marLeft w:val="0"/>
          <w:marRight w:val="0"/>
          <w:marTop w:val="0"/>
          <w:marBottom w:val="0"/>
          <w:divBdr>
            <w:top w:val="none" w:sz="0" w:space="0" w:color="auto"/>
            <w:left w:val="none" w:sz="0" w:space="0" w:color="auto"/>
            <w:bottom w:val="none" w:sz="0" w:space="0" w:color="auto"/>
            <w:right w:val="none" w:sz="0" w:space="0" w:color="auto"/>
          </w:divBdr>
        </w:div>
      </w:divsChild>
    </w:div>
    <w:div w:id="274289564">
      <w:bodyDiv w:val="1"/>
      <w:marLeft w:val="0"/>
      <w:marRight w:val="0"/>
      <w:marTop w:val="0"/>
      <w:marBottom w:val="0"/>
      <w:divBdr>
        <w:top w:val="none" w:sz="0" w:space="0" w:color="auto"/>
        <w:left w:val="none" w:sz="0" w:space="0" w:color="auto"/>
        <w:bottom w:val="none" w:sz="0" w:space="0" w:color="auto"/>
        <w:right w:val="none" w:sz="0" w:space="0" w:color="auto"/>
      </w:divBdr>
      <w:divsChild>
        <w:div w:id="1366295257">
          <w:marLeft w:val="0"/>
          <w:marRight w:val="0"/>
          <w:marTop w:val="0"/>
          <w:marBottom w:val="0"/>
          <w:divBdr>
            <w:top w:val="none" w:sz="0" w:space="0" w:color="auto"/>
            <w:left w:val="none" w:sz="0" w:space="0" w:color="auto"/>
            <w:bottom w:val="none" w:sz="0" w:space="0" w:color="auto"/>
            <w:right w:val="none" w:sz="0" w:space="0" w:color="auto"/>
          </w:divBdr>
        </w:div>
        <w:div w:id="882212173">
          <w:marLeft w:val="0"/>
          <w:marRight w:val="0"/>
          <w:marTop w:val="0"/>
          <w:marBottom w:val="0"/>
          <w:divBdr>
            <w:top w:val="none" w:sz="0" w:space="0" w:color="auto"/>
            <w:left w:val="none" w:sz="0" w:space="0" w:color="auto"/>
            <w:bottom w:val="none" w:sz="0" w:space="0" w:color="auto"/>
            <w:right w:val="none" w:sz="0" w:space="0" w:color="auto"/>
          </w:divBdr>
        </w:div>
        <w:div w:id="394278783">
          <w:marLeft w:val="0"/>
          <w:marRight w:val="0"/>
          <w:marTop w:val="0"/>
          <w:marBottom w:val="0"/>
          <w:divBdr>
            <w:top w:val="none" w:sz="0" w:space="0" w:color="auto"/>
            <w:left w:val="none" w:sz="0" w:space="0" w:color="auto"/>
            <w:bottom w:val="none" w:sz="0" w:space="0" w:color="auto"/>
            <w:right w:val="none" w:sz="0" w:space="0" w:color="auto"/>
          </w:divBdr>
        </w:div>
        <w:div w:id="423376835">
          <w:marLeft w:val="0"/>
          <w:marRight w:val="0"/>
          <w:marTop w:val="0"/>
          <w:marBottom w:val="0"/>
          <w:divBdr>
            <w:top w:val="none" w:sz="0" w:space="0" w:color="auto"/>
            <w:left w:val="none" w:sz="0" w:space="0" w:color="auto"/>
            <w:bottom w:val="none" w:sz="0" w:space="0" w:color="auto"/>
            <w:right w:val="none" w:sz="0" w:space="0" w:color="auto"/>
          </w:divBdr>
        </w:div>
        <w:div w:id="1229464895">
          <w:marLeft w:val="0"/>
          <w:marRight w:val="0"/>
          <w:marTop w:val="0"/>
          <w:marBottom w:val="0"/>
          <w:divBdr>
            <w:top w:val="none" w:sz="0" w:space="0" w:color="auto"/>
            <w:left w:val="none" w:sz="0" w:space="0" w:color="auto"/>
            <w:bottom w:val="none" w:sz="0" w:space="0" w:color="auto"/>
            <w:right w:val="none" w:sz="0" w:space="0" w:color="auto"/>
          </w:divBdr>
        </w:div>
        <w:div w:id="1684817283">
          <w:marLeft w:val="0"/>
          <w:marRight w:val="0"/>
          <w:marTop w:val="0"/>
          <w:marBottom w:val="0"/>
          <w:divBdr>
            <w:top w:val="none" w:sz="0" w:space="0" w:color="auto"/>
            <w:left w:val="none" w:sz="0" w:space="0" w:color="auto"/>
            <w:bottom w:val="none" w:sz="0" w:space="0" w:color="auto"/>
            <w:right w:val="none" w:sz="0" w:space="0" w:color="auto"/>
          </w:divBdr>
        </w:div>
        <w:div w:id="1186482956">
          <w:marLeft w:val="0"/>
          <w:marRight w:val="0"/>
          <w:marTop w:val="0"/>
          <w:marBottom w:val="0"/>
          <w:divBdr>
            <w:top w:val="none" w:sz="0" w:space="0" w:color="auto"/>
            <w:left w:val="none" w:sz="0" w:space="0" w:color="auto"/>
            <w:bottom w:val="none" w:sz="0" w:space="0" w:color="auto"/>
            <w:right w:val="none" w:sz="0" w:space="0" w:color="auto"/>
          </w:divBdr>
        </w:div>
        <w:div w:id="856849666">
          <w:marLeft w:val="0"/>
          <w:marRight w:val="0"/>
          <w:marTop w:val="0"/>
          <w:marBottom w:val="0"/>
          <w:divBdr>
            <w:top w:val="none" w:sz="0" w:space="0" w:color="auto"/>
            <w:left w:val="none" w:sz="0" w:space="0" w:color="auto"/>
            <w:bottom w:val="none" w:sz="0" w:space="0" w:color="auto"/>
            <w:right w:val="none" w:sz="0" w:space="0" w:color="auto"/>
          </w:divBdr>
        </w:div>
        <w:div w:id="1978487476">
          <w:marLeft w:val="0"/>
          <w:marRight w:val="0"/>
          <w:marTop w:val="0"/>
          <w:marBottom w:val="0"/>
          <w:divBdr>
            <w:top w:val="none" w:sz="0" w:space="0" w:color="auto"/>
            <w:left w:val="none" w:sz="0" w:space="0" w:color="auto"/>
            <w:bottom w:val="none" w:sz="0" w:space="0" w:color="auto"/>
            <w:right w:val="none" w:sz="0" w:space="0" w:color="auto"/>
          </w:divBdr>
        </w:div>
        <w:div w:id="1583098010">
          <w:marLeft w:val="0"/>
          <w:marRight w:val="0"/>
          <w:marTop w:val="0"/>
          <w:marBottom w:val="0"/>
          <w:divBdr>
            <w:top w:val="none" w:sz="0" w:space="0" w:color="auto"/>
            <w:left w:val="none" w:sz="0" w:space="0" w:color="auto"/>
            <w:bottom w:val="none" w:sz="0" w:space="0" w:color="auto"/>
            <w:right w:val="none" w:sz="0" w:space="0" w:color="auto"/>
          </w:divBdr>
        </w:div>
        <w:div w:id="924729424">
          <w:marLeft w:val="0"/>
          <w:marRight w:val="0"/>
          <w:marTop w:val="0"/>
          <w:marBottom w:val="0"/>
          <w:divBdr>
            <w:top w:val="none" w:sz="0" w:space="0" w:color="auto"/>
            <w:left w:val="none" w:sz="0" w:space="0" w:color="auto"/>
            <w:bottom w:val="none" w:sz="0" w:space="0" w:color="auto"/>
            <w:right w:val="none" w:sz="0" w:space="0" w:color="auto"/>
          </w:divBdr>
        </w:div>
        <w:div w:id="1739553196">
          <w:marLeft w:val="0"/>
          <w:marRight w:val="0"/>
          <w:marTop w:val="0"/>
          <w:marBottom w:val="0"/>
          <w:divBdr>
            <w:top w:val="none" w:sz="0" w:space="0" w:color="auto"/>
            <w:left w:val="none" w:sz="0" w:space="0" w:color="auto"/>
            <w:bottom w:val="none" w:sz="0" w:space="0" w:color="auto"/>
            <w:right w:val="none" w:sz="0" w:space="0" w:color="auto"/>
          </w:divBdr>
        </w:div>
        <w:div w:id="1570118931">
          <w:marLeft w:val="0"/>
          <w:marRight w:val="0"/>
          <w:marTop w:val="0"/>
          <w:marBottom w:val="0"/>
          <w:divBdr>
            <w:top w:val="none" w:sz="0" w:space="0" w:color="auto"/>
            <w:left w:val="none" w:sz="0" w:space="0" w:color="auto"/>
            <w:bottom w:val="none" w:sz="0" w:space="0" w:color="auto"/>
            <w:right w:val="none" w:sz="0" w:space="0" w:color="auto"/>
          </w:divBdr>
        </w:div>
        <w:div w:id="31393258">
          <w:marLeft w:val="0"/>
          <w:marRight w:val="0"/>
          <w:marTop w:val="0"/>
          <w:marBottom w:val="0"/>
          <w:divBdr>
            <w:top w:val="none" w:sz="0" w:space="0" w:color="auto"/>
            <w:left w:val="none" w:sz="0" w:space="0" w:color="auto"/>
            <w:bottom w:val="none" w:sz="0" w:space="0" w:color="auto"/>
            <w:right w:val="none" w:sz="0" w:space="0" w:color="auto"/>
          </w:divBdr>
        </w:div>
        <w:div w:id="2028407128">
          <w:marLeft w:val="0"/>
          <w:marRight w:val="0"/>
          <w:marTop w:val="0"/>
          <w:marBottom w:val="0"/>
          <w:divBdr>
            <w:top w:val="none" w:sz="0" w:space="0" w:color="auto"/>
            <w:left w:val="none" w:sz="0" w:space="0" w:color="auto"/>
            <w:bottom w:val="none" w:sz="0" w:space="0" w:color="auto"/>
            <w:right w:val="none" w:sz="0" w:space="0" w:color="auto"/>
          </w:divBdr>
        </w:div>
        <w:div w:id="1933779071">
          <w:marLeft w:val="0"/>
          <w:marRight w:val="0"/>
          <w:marTop w:val="0"/>
          <w:marBottom w:val="0"/>
          <w:divBdr>
            <w:top w:val="none" w:sz="0" w:space="0" w:color="auto"/>
            <w:left w:val="none" w:sz="0" w:space="0" w:color="auto"/>
            <w:bottom w:val="none" w:sz="0" w:space="0" w:color="auto"/>
            <w:right w:val="none" w:sz="0" w:space="0" w:color="auto"/>
          </w:divBdr>
        </w:div>
        <w:div w:id="995961665">
          <w:marLeft w:val="0"/>
          <w:marRight w:val="0"/>
          <w:marTop w:val="0"/>
          <w:marBottom w:val="0"/>
          <w:divBdr>
            <w:top w:val="none" w:sz="0" w:space="0" w:color="auto"/>
            <w:left w:val="none" w:sz="0" w:space="0" w:color="auto"/>
            <w:bottom w:val="none" w:sz="0" w:space="0" w:color="auto"/>
            <w:right w:val="none" w:sz="0" w:space="0" w:color="auto"/>
          </w:divBdr>
        </w:div>
        <w:div w:id="2045010933">
          <w:marLeft w:val="0"/>
          <w:marRight w:val="0"/>
          <w:marTop w:val="0"/>
          <w:marBottom w:val="0"/>
          <w:divBdr>
            <w:top w:val="none" w:sz="0" w:space="0" w:color="auto"/>
            <w:left w:val="none" w:sz="0" w:space="0" w:color="auto"/>
            <w:bottom w:val="none" w:sz="0" w:space="0" w:color="auto"/>
            <w:right w:val="none" w:sz="0" w:space="0" w:color="auto"/>
          </w:divBdr>
        </w:div>
        <w:div w:id="1352612722">
          <w:marLeft w:val="0"/>
          <w:marRight w:val="0"/>
          <w:marTop w:val="0"/>
          <w:marBottom w:val="0"/>
          <w:divBdr>
            <w:top w:val="none" w:sz="0" w:space="0" w:color="auto"/>
            <w:left w:val="none" w:sz="0" w:space="0" w:color="auto"/>
            <w:bottom w:val="none" w:sz="0" w:space="0" w:color="auto"/>
            <w:right w:val="none" w:sz="0" w:space="0" w:color="auto"/>
          </w:divBdr>
        </w:div>
        <w:div w:id="291062715">
          <w:marLeft w:val="0"/>
          <w:marRight w:val="0"/>
          <w:marTop w:val="0"/>
          <w:marBottom w:val="0"/>
          <w:divBdr>
            <w:top w:val="none" w:sz="0" w:space="0" w:color="auto"/>
            <w:left w:val="none" w:sz="0" w:space="0" w:color="auto"/>
            <w:bottom w:val="none" w:sz="0" w:space="0" w:color="auto"/>
            <w:right w:val="none" w:sz="0" w:space="0" w:color="auto"/>
          </w:divBdr>
        </w:div>
        <w:div w:id="141973627">
          <w:marLeft w:val="0"/>
          <w:marRight w:val="0"/>
          <w:marTop w:val="0"/>
          <w:marBottom w:val="0"/>
          <w:divBdr>
            <w:top w:val="none" w:sz="0" w:space="0" w:color="auto"/>
            <w:left w:val="none" w:sz="0" w:space="0" w:color="auto"/>
            <w:bottom w:val="none" w:sz="0" w:space="0" w:color="auto"/>
            <w:right w:val="none" w:sz="0" w:space="0" w:color="auto"/>
          </w:divBdr>
        </w:div>
        <w:div w:id="112556937">
          <w:marLeft w:val="0"/>
          <w:marRight w:val="0"/>
          <w:marTop w:val="0"/>
          <w:marBottom w:val="0"/>
          <w:divBdr>
            <w:top w:val="none" w:sz="0" w:space="0" w:color="auto"/>
            <w:left w:val="none" w:sz="0" w:space="0" w:color="auto"/>
            <w:bottom w:val="none" w:sz="0" w:space="0" w:color="auto"/>
            <w:right w:val="none" w:sz="0" w:space="0" w:color="auto"/>
          </w:divBdr>
        </w:div>
        <w:div w:id="1905598243">
          <w:marLeft w:val="0"/>
          <w:marRight w:val="0"/>
          <w:marTop w:val="0"/>
          <w:marBottom w:val="0"/>
          <w:divBdr>
            <w:top w:val="none" w:sz="0" w:space="0" w:color="auto"/>
            <w:left w:val="none" w:sz="0" w:space="0" w:color="auto"/>
            <w:bottom w:val="none" w:sz="0" w:space="0" w:color="auto"/>
            <w:right w:val="none" w:sz="0" w:space="0" w:color="auto"/>
          </w:divBdr>
        </w:div>
        <w:div w:id="464926959">
          <w:marLeft w:val="0"/>
          <w:marRight w:val="0"/>
          <w:marTop w:val="0"/>
          <w:marBottom w:val="0"/>
          <w:divBdr>
            <w:top w:val="none" w:sz="0" w:space="0" w:color="auto"/>
            <w:left w:val="none" w:sz="0" w:space="0" w:color="auto"/>
            <w:bottom w:val="none" w:sz="0" w:space="0" w:color="auto"/>
            <w:right w:val="none" w:sz="0" w:space="0" w:color="auto"/>
          </w:divBdr>
        </w:div>
        <w:div w:id="1291395628">
          <w:marLeft w:val="0"/>
          <w:marRight w:val="0"/>
          <w:marTop w:val="0"/>
          <w:marBottom w:val="0"/>
          <w:divBdr>
            <w:top w:val="none" w:sz="0" w:space="0" w:color="auto"/>
            <w:left w:val="none" w:sz="0" w:space="0" w:color="auto"/>
            <w:bottom w:val="none" w:sz="0" w:space="0" w:color="auto"/>
            <w:right w:val="none" w:sz="0" w:space="0" w:color="auto"/>
          </w:divBdr>
        </w:div>
        <w:div w:id="1928613860">
          <w:marLeft w:val="0"/>
          <w:marRight w:val="0"/>
          <w:marTop w:val="0"/>
          <w:marBottom w:val="0"/>
          <w:divBdr>
            <w:top w:val="none" w:sz="0" w:space="0" w:color="auto"/>
            <w:left w:val="none" w:sz="0" w:space="0" w:color="auto"/>
            <w:bottom w:val="none" w:sz="0" w:space="0" w:color="auto"/>
            <w:right w:val="none" w:sz="0" w:space="0" w:color="auto"/>
          </w:divBdr>
        </w:div>
        <w:div w:id="2005545473">
          <w:marLeft w:val="0"/>
          <w:marRight w:val="0"/>
          <w:marTop w:val="0"/>
          <w:marBottom w:val="0"/>
          <w:divBdr>
            <w:top w:val="none" w:sz="0" w:space="0" w:color="auto"/>
            <w:left w:val="none" w:sz="0" w:space="0" w:color="auto"/>
            <w:bottom w:val="none" w:sz="0" w:space="0" w:color="auto"/>
            <w:right w:val="none" w:sz="0" w:space="0" w:color="auto"/>
          </w:divBdr>
        </w:div>
        <w:div w:id="1523933457">
          <w:marLeft w:val="0"/>
          <w:marRight w:val="0"/>
          <w:marTop w:val="0"/>
          <w:marBottom w:val="0"/>
          <w:divBdr>
            <w:top w:val="none" w:sz="0" w:space="0" w:color="auto"/>
            <w:left w:val="none" w:sz="0" w:space="0" w:color="auto"/>
            <w:bottom w:val="none" w:sz="0" w:space="0" w:color="auto"/>
            <w:right w:val="none" w:sz="0" w:space="0" w:color="auto"/>
          </w:divBdr>
        </w:div>
        <w:div w:id="1768186323">
          <w:marLeft w:val="0"/>
          <w:marRight w:val="0"/>
          <w:marTop w:val="0"/>
          <w:marBottom w:val="0"/>
          <w:divBdr>
            <w:top w:val="none" w:sz="0" w:space="0" w:color="auto"/>
            <w:left w:val="none" w:sz="0" w:space="0" w:color="auto"/>
            <w:bottom w:val="none" w:sz="0" w:space="0" w:color="auto"/>
            <w:right w:val="none" w:sz="0" w:space="0" w:color="auto"/>
          </w:divBdr>
        </w:div>
        <w:div w:id="109397540">
          <w:marLeft w:val="0"/>
          <w:marRight w:val="0"/>
          <w:marTop w:val="0"/>
          <w:marBottom w:val="0"/>
          <w:divBdr>
            <w:top w:val="none" w:sz="0" w:space="0" w:color="auto"/>
            <w:left w:val="none" w:sz="0" w:space="0" w:color="auto"/>
            <w:bottom w:val="none" w:sz="0" w:space="0" w:color="auto"/>
            <w:right w:val="none" w:sz="0" w:space="0" w:color="auto"/>
          </w:divBdr>
        </w:div>
        <w:div w:id="2100565434">
          <w:marLeft w:val="0"/>
          <w:marRight w:val="0"/>
          <w:marTop w:val="0"/>
          <w:marBottom w:val="0"/>
          <w:divBdr>
            <w:top w:val="none" w:sz="0" w:space="0" w:color="auto"/>
            <w:left w:val="none" w:sz="0" w:space="0" w:color="auto"/>
            <w:bottom w:val="none" w:sz="0" w:space="0" w:color="auto"/>
            <w:right w:val="none" w:sz="0" w:space="0" w:color="auto"/>
          </w:divBdr>
        </w:div>
        <w:div w:id="181675967">
          <w:marLeft w:val="0"/>
          <w:marRight w:val="0"/>
          <w:marTop w:val="0"/>
          <w:marBottom w:val="0"/>
          <w:divBdr>
            <w:top w:val="none" w:sz="0" w:space="0" w:color="auto"/>
            <w:left w:val="none" w:sz="0" w:space="0" w:color="auto"/>
            <w:bottom w:val="none" w:sz="0" w:space="0" w:color="auto"/>
            <w:right w:val="none" w:sz="0" w:space="0" w:color="auto"/>
          </w:divBdr>
        </w:div>
        <w:div w:id="1361735200">
          <w:marLeft w:val="0"/>
          <w:marRight w:val="0"/>
          <w:marTop w:val="0"/>
          <w:marBottom w:val="0"/>
          <w:divBdr>
            <w:top w:val="none" w:sz="0" w:space="0" w:color="auto"/>
            <w:left w:val="none" w:sz="0" w:space="0" w:color="auto"/>
            <w:bottom w:val="none" w:sz="0" w:space="0" w:color="auto"/>
            <w:right w:val="none" w:sz="0" w:space="0" w:color="auto"/>
          </w:divBdr>
        </w:div>
        <w:div w:id="1922910022">
          <w:marLeft w:val="0"/>
          <w:marRight w:val="0"/>
          <w:marTop w:val="0"/>
          <w:marBottom w:val="0"/>
          <w:divBdr>
            <w:top w:val="none" w:sz="0" w:space="0" w:color="auto"/>
            <w:left w:val="none" w:sz="0" w:space="0" w:color="auto"/>
            <w:bottom w:val="none" w:sz="0" w:space="0" w:color="auto"/>
            <w:right w:val="none" w:sz="0" w:space="0" w:color="auto"/>
          </w:divBdr>
        </w:div>
        <w:div w:id="1514879506">
          <w:marLeft w:val="0"/>
          <w:marRight w:val="0"/>
          <w:marTop w:val="0"/>
          <w:marBottom w:val="0"/>
          <w:divBdr>
            <w:top w:val="none" w:sz="0" w:space="0" w:color="auto"/>
            <w:left w:val="none" w:sz="0" w:space="0" w:color="auto"/>
            <w:bottom w:val="none" w:sz="0" w:space="0" w:color="auto"/>
            <w:right w:val="none" w:sz="0" w:space="0" w:color="auto"/>
          </w:divBdr>
        </w:div>
        <w:div w:id="1606574767">
          <w:marLeft w:val="0"/>
          <w:marRight w:val="0"/>
          <w:marTop w:val="0"/>
          <w:marBottom w:val="0"/>
          <w:divBdr>
            <w:top w:val="none" w:sz="0" w:space="0" w:color="auto"/>
            <w:left w:val="none" w:sz="0" w:space="0" w:color="auto"/>
            <w:bottom w:val="none" w:sz="0" w:space="0" w:color="auto"/>
            <w:right w:val="none" w:sz="0" w:space="0" w:color="auto"/>
          </w:divBdr>
        </w:div>
        <w:div w:id="1784152767">
          <w:marLeft w:val="0"/>
          <w:marRight w:val="0"/>
          <w:marTop w:val="0"/>
          <w:marBottom w:val="0"/>
          <w:divBdr>
            <w:top w:val="none" w:sz="0" w:space="0" w:color="auto"/>
            <w:left w:val="none" w:sz="0" w:space="0" w:color="auto"/>
            <w:bottom w:val="none" w:sz="0" w:space="0" w:color="auto"/>
            <w:right w:val="none" w:sz="0" w:space="0" w:color="auto"/>
          </w:divBdr>
        </w:div>
        <w:div w:id="1558666460">
          <w:marLeft w:val="0"/>
          <w:marRight w:val="0"/>
          <w:marTop w:val="0"/>
          <w:marBottom w:val="0"/>
          <w:divBdr>
            <w:top w:val="none" w:sz="0" w:space="0" w:color="auto"/>
            <w:left w:val="none" w:sz="0" w:space="0" w:color="auto"/>
            <w:bottom w:val="none" w:sz="0" w:space="0" w:color="auto"/>
            <w:right w:val="none" w:sz="0" w:space="0" w:color="auto"/>
          </w:divBdr>
        </w:div>
        <w:div w:id="285308688">
          <w:marLeft w:val="0"/>
          <w:marRight w:val="0"/>
          <w:marTop w:val="0"/>
          <w:marBottom w:val="0"/>
          <w:divBdr>
            <w:top w:val="none" w:sz="0" w:space="0" w:color="auto"/>
            <w:left w:val="none" w:sz="0" w:space="0" w:color="auto"/>
            <w:bottom w:val="none" w:sz="0" w:space="0" w:color="auto"/>
            <w:right w:val="none" w:sz="0" w:space="0" w:color="auto"/>
          </w:divBdr>
        </w:div>
        <w:div w:id="1425415725">
          <w:marLeft w:val="0"/>
          <w:marRight w:val="0"/>
          <w:marTop w:val="0"/>
          <w:marBottom w:val="0"/>
          <w:divBdr>
            <w:top w:val="none" w:sz="0" w:space="0" w:color="auto"/>
            <w:left w:val="none" w:sz="0" w:space="0" w:color="auto"/>
            <w:bottom w:val="none" w:sz="0" w:space="0" w:color="auto"/>
            <w:right w:val="none" w:sz="0" w:space="0" w:color="auto"/>
          </w:divBdr>
        </w:div>
        <w:div w:id="1030882700">
          <w:marLeft w:val="0"/>
          <w:marRight w:val="0"/>
          <w:marTop w:val="0"/>
          <w:marBottom w:val="0"/>
          <w:divBdr>
            <w:top w:val="none" w:sz="0" w:space="0" w:color="auto"/>
            <w:left w:val="none" w:sz="0" w:space="0" w:color="auto"/>
            <w:bottom w:val="none" w:sz="0" w:space="0" w:color="auto"/>
            <w:right w:val="none" w:sz="0" w:space="0" w:color="auto"/>
          </w:divBdr>
        </w:div>
        <w:div w:id="1567033973">
          <w:marLeft w:val="0"/>
          <w:marRight w:val="0"/>
          <w:marTop w:val="0"/>
          <w:marBottom w:val="0"/>
          <w:divBdr>
            <w:top w:val="none" w:sz="0" w:space="0" w:color="auto"/>
            <w:left w:val="none" w:sz="0" w:space="0" w:color="auto"/>
            <w:bottom w:val="none" w:sz="0" w:space="0" w:color="auto"/>
            <w:right w:val="none" w:sz="0" w:space="0" w:color="auto"/>
          </w:divBdr>
        </w:div>
        <w:div w:id="579095182">
          <w:marLeft w:val="0"/>
          <w:marRight w:val="0"/>
          <w:marTop w:val="0"/>
          <w:marBottom w:val="0"/>
          <w:divBdr>
            <w:top w:val="none" w:sz="0" w:space="0" w:color="auto"/>
            <w:left w:val="none" w:sz="0" w:space="0" w:color="auto"/>
            <w:bottom w:val="none" w:sz="0" w:space="0" w:color="auto"/>
            <w:right w:val="none" w:sz="0" w:space="0" w:color="auto"/>
          </w:divBdr>
        </w:div>
        <w:div w:id="1026758493">
          <w:marLeft w:val="0"/>
          <w:marRight w:val="0"/>
          <w:marTop w:val="0"/>
          <w:marBottom w:val="0"/>
          <w:divBdr>
            <w:top w:val="none" w:sz="0" w:space="0" w:color="auto"/>
            <w:left w:val="none" w:sz="0" w:space="0" w:color="auto"/>
            <w:bottom w:val="none" w:sz="0" w:space="0" w:color="auto"/>
            <w:right w:val="none" w:sz="0" w:space="0" w:color="auto"/>
          </w:divBdr>
        </w:div>
        <w:div w:id="1823041095">
          <w:marLeft w:val="0"/>
          <w:marRight w:val="0"/>
          <w:marTop w:val="0"/>
          <w:marBottom w:val="0"/>
          <w:divBdr>
            <w:top w:val="none" w:sz="0" w:space="0" w:color="auto"/>
            <w:left w:val="none" w:sz="0" w:space="0" w:color="auto"/>
            <w:bottom w:val="none" w:sz="0" w:space="0" w:color="auto"/>
            <w:right w:val="none" w:sz="0" w:space="0" w:color="auto"/>
          </w:divBdr>
        </w:div>
        <w:div w:id="1760328565">
          <w:marLeft w:val="0"/>
          <w:marRight w:val="0"/>
          <w:marTop w:val="0"/>
          <w:marBottom w:val="0"/>
          <w:divBdr>
            <w:top w:val="none" w:sz="0" w:space="0" w:color="auto"/>
            <w:left w:val="none" w:sz="0" w:space="0" w:color="auto"/>
            <w:bottom w:val="none" w:sz="0" w:space="0" w:color="auto"/>
            <w:right w:val="none" w:sz="0" w:space="0" w:color="auto"/>
          </w:divBdr>
        </w:div>
        <w:div w:id="1558007436">
          <w:marLeft w:val="0"/>
          <w:marRight w:val="0"/>
          <w:marTop w:val="0"/>
          <w:marBottom w:val="0"/>
          <w:divBdr>
            <w:top w:val="none" w:sz="0" w:space="0" w:color="auto"/>
            <w:left w:val="none" w:sz="0" w:space="0" w:color="auto"/>
            <w:bottom w:val="none" w:sz="0" w:space="0" w:color="auto"/>
            <w:right w:val="none" w:sz="0" w:space="0" w:color="auto"/>
          </w:divBdr>
        </w:div>
        <w:div w:id="2040355340">
          <w:marLeft w:val="0"/>
          <w:marRight w:val="0"/>
          <w:marTop w:val="0"/>
          <w:marBottom w:val="0"/>
          <w:divBdr>
            <w:top w:val="none" w:sz="0" w:space="0" w:color="auto"/>
            <w:left w:val="none" w:sz="0" w:space="0" w:color="auto"/>
            <w:bottom w:val="none" w:sz="0" w:space="0" w:color="auto"/>
            <w:right w:val="none" w:sz="0" w:space="0" w:color="auto"/>
          </w:divBdr>
        </w:div>
        <w:div w:id="705370671">
          <w:marLeft w:val="0"/>
          <w:marRight w:val="0"/>
          <w:marTop w:val="0"/>
          <w:marBottom w:val="0"/>
          <w:divBdr>
            <w:top w:val="none" w:sz="0" w:space="0" w:color="auto"/>
            <w:left w:val="none" w:sz="0" w:space="0" w:color="auto"/>
            <w:bottom w:val="none" w:sz="0" w:space="0" w:color="auto"/>
            <w:right w:val="none" w:sz="0" w:space="0" w:color="auto"/>
          </w:divBdr>
        </w:div>
        <w:div w:id="104809076">
          <w:marLeft w:val="0"/>
          <w:marRight w:val="0"/>
          <w:marTop w:val="0"/>
          <w:marBottom w:val="0"/>
          <w:divBdr>
            <w:top w:val="none" w:sz="0" w:space="0" w:color="auto"/>
            <w:left w:val="none" w:sz="0" w:space="0" w:color="auto"/>
            <w:bottom w:val="none" w:sz="0" w:space="0" w:color="auto"/>
            <w:right w:val="none" w:sz="0" w:space="0" w:color="auto"/>
          </w:divBdr>
        </w:div>
        <w:div w:id="2070611911">
          <w:marLeft w:val="0"/>
          <w:marRight w:val="0"/>
          <w:marTop w:val="0"/>
          <w:marBottom w:val="0"/>
          <w:divBdr>
            <w:top w:val="none" w:sz="0" w:space="0" w:color="auto"/>
            <w:left w:val="none" w:sz="0" w:space="0" w:color="auto"/>
            <w:bottom w:val="none" w:sz="0" w:space="0" w:color="auto"/>
            <w:right w:val="none" w:sz="0" w:space="0" w:color="auto"/>
          </w:divBdr>
        </w:div>
        <w:div w:id="1670137271">
          <w:marLeft w:val="0"/>
          <w:marRight w:val="0"/>
          <w:marTop w:val="0"/>
          <w:marBottom w:val="0"/>
          <w:divBdr>
            <w:top w:val="none" w:sz="0" w:space="0" w:color="auto"/>
            <w:left w:val="none" w:sz="0" w:space="0" w:color="auto"/>
            <w:bottom w:val="none" w:sz="0" w:space="0" w:color="auto"/>
            <w:right w:val="none" w:sz="0" w:space="0" w:color="auto"/>
          </w:divBdr>
        </w:div>
        <w:div w:id="254676722">
          <w:marLeft w:val="0"/>
          <w:marRight w:val="0"/>
          <w:marTop w:val="0"/>
          <w:marBottom w:val="0"/>
          <w:divBdr>
            <w:top w:val="none" w:sz="0" w:space="0" w:color="auto"/>
            <w:left w:val="none" w:sz="0" w:space="0" w:color="auto"/>
            <w:bottom w:val="none" w:sz="0" w:space="0" w:color="auto"/>
            <w:right w:val="none" w:sz="0" w:space="0" w:color="auto"/>
          </w:divBdr>
        </w:div>
        <w:div w:id="1722705272">
          <w:marLeft w:val="0"/>
          <w:marRight w:val="0"/>
          <w:marTop w:val="0"/>
          <w:marBottom w:val="0"/>
          <w:divBdr>
            <w:top w:val="none" w:sz="0" w:space="0" w:color="auto"/>
            <w:left w:val="none" w:sz="0" w:space="0" w:color="auto"/>
            <w:bottom w:val="none" w:sz="0" w:space="0" w:color="auto"/>
            <w:right w:val="none" w:sz="0" w:space="0" w:color="auto"/>
          </w:divBdr>
        </w:div>
        <w:div w:id="1667709348">
          <w:marLeft w:val="0"/>
          <w:marRight w:val="0"/>
          <w:marTop w:val="0"/>
          <w:marBottom w:val="0"/>
          <w:divBdr>
            <w:top w:val="none" w:sz="0" w:space="0" w:color="auto"/>
            <w:left w:val="none" w:sz="0" w:space="0" w:color="auto"/>
            <w:bottom w:val="none" w:sz="0" w:space="0" w:color="auto"/>
            <w:right w:val="none" w:sz="0" w:space="0" w:color="auto"/>
          </w:divBdr>
        </w:div>
        <w:div w:id="1615404652">
          <w:marLeft w:val="0"/>
          <w:marRight w:val="0"/>
          <w:marTop w:val="0"/>
          <w:marBottom w:val="0"/>
          <w:divBdr>
            <w:top w:val="none" w:sz="0" w:space="0" w:color="auto"/>
            <w:left w:val="none" w:sz="0" w:space="0" w:color="auto"/>
            <w:bottom w:val="none" w:sz="0" w:space="0" w:color="auto"/>
            <w:right w:val="none" w:sz="0" w:space="0" w:color="auto"/>
          </w:divBdr>
        </w:div>
        <w:div w:id="344794576">
          <w:marLeft w:val="0"/>
          <w:marRight w:val="0"/>
          <w:marTop w:val="0"/>
          <w:marBottom w:val="0"/>
          <w:divBdr>
            <w:top w:val="none" w:sz="0" w:space="0" w:color="auto"/>
            <w:left w:val="none" w:sz="0" w:space="0" w:color="auto"/>
            <w:bottom w:val="none" w:sz="0" w:space="0" w:color="auto"/>
            <w:right w:val="none" w:sz="0" w:space="0" w:color="auto"/>
          </w:divBdr>
        </w:div>
        <w:div w:id="766122186">
          <w:marLeft w:val="0"/>
          <w:marRight w:val="0"/>
          <w:marTop w:val="0"/>
          <w:marBottom w:val="0"/>
          <w:divBdr>
            <w:top w:val="none" w:sz="0" w:space="0" w:color="auto"/>
            <w:left w:val="none" w:sz="0" w:space="0" w:color="auto"/>
            <w:bottom w:val="none" w:sz="0" w:space="0" w:color="auto"/>
            <w:right w:val="none" w:sz="0" w:space="0" w:color="auto"/>
          </w:divBdr>
        </w:div>
      </w:divsChild>
    </w:div>
    <w:div w:id="1758943168">
      <w:bodyDiv w:val="1"/>
      <w:marLeft w:val="0"/>
      <w:marRight w:val="0"/>
      <w:marTop w:val="0"/>
      <w:marBottom w:val="0"/>
      <w:divBdr>
        <w:top w:val="none" w:sz="0" w:space="0" w:color="auto"/>
        <w:left w:val="none" w:sz="0" w:space="0" w:color="auto"/>
        <w:bottom w:val="none" w:sz="0" w:space="0" w:color="auto"/>
        <w:right w:val="none" w:sz="0" w:space="0" w:color="auto"/>
      </w:divBdr>
      <w:divsChild>
        <w:div w:id="703480330">
          <w:marLeft w:val="0"/>
          <w:marRight w:val="0"/>
          <w:marTop w:val="0"/>
          <w:marBottom w:val="0"/>
          <w:divBdr>
            <w:top w:val="none" w:sz="0" w:space="0" w:color="auto"/>
            <w:left w:val="none" w:sz="0" w:space="0" w:color="auto"/>
            <w:bottom w:val="none" w:sz="0" w:space="0" w:color="auto"/>
            <w:right w:val="none" w:sz="0" w:space="0" w:color="auto"/>
          </w:divBdr>
        </w:div>
        <w:div w:id="422268030">
          <w:marLeft w:val="0"/>
          <w:marRight w:val="0"/>
          <w:marTop w:val="0"/>
          <w:marBottom w:val="0"/>
          <w:divBdr>
            <w:top w:val="none" w:sz="0" w:space="0" w:color="auto"/>
            <w:left w:val="none" w:sz="0" w:space="0" w:color="auto"/>
            <w:bottom w:val="none" w:sz="0" w:space="0" w:color="auto"/>
            <w:right w:val="none" w:sz="0" w:space="0" w:color="auto"/>
          </w:divBdr>
        </w:div>
        <w:div w:id="251551939">
          <w:marLeft w:val="0"/>
          <w:marRight w:val="0"/>
          <w:marTop w:val="0"/>
          <w:marBottom w:val="0"/>
          <w:divBdr>
            <w:top w:val="none" w:sz="0" w:space="0" w:color="auto"/>
            <w:left w:val="none" w:sz="0" w:space="0" w:color="auto"/>
            <w:bottom w:val="none" w:sz="0" w:space="0" w:color="auto"/>
            <w:right w:val="none" w:sz="0" w:space="0" w:color="auto"/>
          </w:divBdr>
        </w:div>
        <w:div w:id="728116160">
          <w:marLeft w:val="0"/>
          <w:marRight w:val="0"/>
          <w:marTop w:val="0"/>
          <w:marBottom w:val="0"/>
          <w:divBdr>
            <w:top w:val="none" w:sz="0" w:space="0" w:color="auto"/>
            <w:left w:val="none" w:sz="0" w:space="0" w:color="auto"/>
            <w:bottom w:val="none" w:sz="0" w:space="0" w:color="auto"/>
            <w:right w:val="none" w:sz="0" w:space="0" w:color="auto"/>
          </w:divBdr>
        </w:div>
        <w:div w:id="59787703">
          <w:marLeft w:val="0"/>
          <w:marRight w:val="0"/>
          <w:marTop w:val="0"/>
          <w:marBottom w:val="0"/>
          <w:divBdr>
            <w:top w:val="none" w:sz="0" w:space="0" w:color="auto"/>
            <w:left w:val="none" w:sz="0" w:space="0" w:color="auto"/>
            <w:bottom w:val="none" w:sz="0" w:space="0" w:color="auto"/>
            <w:right w:val="none" w:sz="0" w:space="0" w:color="auto"/>
          </w:divBdr>
        </w:div>
        <w:div w:id="260769517">
          <w:marLeft w:val="0"/>
          <w:marRight w:val="0"/>
          <w:marTop w:val="0"/>
          <w:marBottom w:val="0"/>
          <w:divBdr>
            <w:top w:val="none" w:sz="0" w:space="0" w:color="auto"/>
            <w:left w:val="none" w:sz="0" w:space="0" w:color="auto"/>
            <w:bottom w:val="none" w:sz="0" w:space="0" w:color="auto"/>
            <w:right w:val="none" w:sz="0" w:space="0" w:color="auto"/>
          </w:divBdr>
        </w:div>
        <w:div w:id="1122962522">
          <w:marLeft w:val="0"/>
          <w:marRight w:val="0"/>
          <w:marTop w:val="0"/>
          <w:marBottom w:val="0"/>
          <w:divBdr>
            <w:top w:val="none" w:sz="0" w:space="0" w:color="auto"/>
            <w:left w:val="none" w:sz="0" w:space="0" w:color="auto"/>
            <w:bottom w:val="none" w:sz="0" w:space="0" w:color="auto"/>
            <w:right w:val="none" w:sz="0" w:space="0" w:color="auto"/>
          </w:divBdr>
        </w:div>
        <w:div w:id="1690597568">
          <w:marLeft w:val="0"/>
          <w:marRight w:val="0"/>
          <w:marTop w:val="0"/>
          <w:marBottom w:val="0"/>
          <w:divBdr>
            <w:top w:val="none" w:sz="0" w:space="0" w:color="auto"/>
            <w:left w:val="none" w:sz="0" w:space="0" w:color="auto"/>
            <w:bottom w:val="none" w:sz="0" w:space="0" w:color="auto"/>
            <w:right w:val="none" w:sz="0" w:space="0" w:color="auto"/>
          </w:divBdr>
        </w:div>
        <w:div w:id="453866381">
          <w:marLeft w:val="0"/>
          <w:marRight w:val="0"/>
          <w:marTop w:val="0"/>
          <w:marBottom w:val="0"/>
          <w:divBdr>
            <w:top w:val="none" w:sz="0" w:space="0" w:color="auto"/>
            <w:left w:val="none" w:sz="0" w:space="0" w:color="auto"/>
            <w:bottom w:val="none" w:sz="0" w:space="0" w:color="auto"/>
            <w:right w:val="none" w:sz="0" w:space="0" w:color="auto"/>
          </w:divBdr>
        </w:div>
        <w:div w:id="577062184">
          <w:marLeft w:val="0"/>
          <w:marRight w:val="0"/>
          <w:marTop w:val="0"/>
          <w:marBottom w:val="0"/>
          <w:divBdr>
            <w:top w:val="none" w:sz="0" w:space="0" w:color="auto"/>
            <w:left w:val="none" w:sz="0" w:space="0" w:color="auto"/>
            <w:bottom w:val="none" w:sz="0" w:space="0" w:color="auto"/>
            <w:right w:val="none" w:sz="0" w:space="0" w:color="auto"/>
          </w:divBdr>
        </w:div>
        <w:div w:id="997466913">
          <w:marLeft w:val="0"/>
          <w:marRight w:val="0"/>
          <w:marTop w:val="0"/>
          <w:marBottom w:val="0"/>
          <w:divBdr>
            <w:top w:val="none" w:sz="0" w:space="0" w:color="auto"/>
            <w:left w:val="none" w:sz="0" w:space="0" w:color="auto"/>
            <w:bottom w:val="none" w:sz="0" w:space="0" w:color="auto"/>
            <w:right w:val="none" w:sz="0" w:space="0" w:color="auto"/>
          </w:divBdr>
        </w:div>
        <w:div w:id="1265335089">
          <w:marLeft w:val="0"/>
          <w:marRight w:val="0"/>
          <w:marTop w:val="0"/>
          <w:marBottom w:val="0"/>
          <w:divBdr>
            <w:top w:val="none" w:sz="0" w:space="0" w:color="auto"/>
            <w:left w:val="none" w:sz="0" w:space="0" w:color="auto"/>
            <w:bottom w:val="none" w:sz="0" w:space="0" w:color="auto"/>
            <w:right w:val="none" w:sz="0" w:space="0" w:color="auto"/>
          </w:divBdr>
        </w:div>
        <w:div w:id="883754266">
          <w:marLeft w:val="0"/>
          <w:marRight w:val="0"/>
          <w:marTop w:val="0"/>
          <w:marBottom w:val="0"/>
          <w:divBdr>
            <w:top w:val="none" w:sz="0" w:space="0" w:color="auto"/>
            <w:left w:val="none" w:sz="0" w:space="0" w:color="auto"/>
            <w:bottom w:val="none" w:sz="0" w:space="0" w:color="auto"/>
            <w:right w:val="none" w:sz="0" w:space="0" w:color="auto"/>
          </w:divBdr>
        </w:div>
        <w:div w:id="1388532966">
          <w:marLeft w:val="0"/>
          <w:marRight w:val="0"/>
          <w:marTop w:val="0"/>
          <w:marBottom w:val="0"/>
          <w:divBdr>
            <w:top w:val="none" w:sz="0" w:space="0" w:color="auto"/>
            <w:left w:val="none" w:sz="0" w:space="0" w:color="auto"/>
            <w:bottom w:val="none" w:sz="0" w:space="0" w:color="auto"/>
            <w:right w:val="none" w:sz="0" w:space="0" w:color="auto"/>
          </w:divBdr>
        </w:div>
        <w:div w:id="727073350">
          <w:marLeft w:val="0"/>
          <w:marRight w:val="0"/>
          <w:marTop w:val="0"/>
          <w:marBottom w:val="0"/>
          <w:divBdr>
            <w:top w:val="none" w:sz="0" w:space="0" w:color="auto"/>
            <w:left w:val="none" w:sz="0" w:space="0" w:color="auto"/>
            <w:bottom w:val="none" w:sz="0" w:space="0" w:color="auto"/>
            <w:right w:val="none" w:sz="0" w:space="0" w:color="auto"/>
          </w:divBdr>
        </w:div>
        <w:div w:id="610547520">
          <w:marLeft w:val="0"/>
          <w:marRight w:val="0"/>
          <w:marTop w:val="0"/>
          <w:marBottom w:val="0"/>
          <w:divBdr>
            <w:top w:val="none" w:sz="0" w:space="0" w:color="auto"/>
            <w:left w:val="none" w:sz="0" w:space="0" w:color="auto"/>
            <w:bottom w:val="none" w:sz="0" w:space="0" w:color="auto"/>
            <w:right w:val="none" w:sz="0" w:space="0" w:color="auto"/>
          </w:divBdr>
        </w:div>
        <w:div w:id="448085027">
          <w:marLeft w:val="0"/>
          <w:marRight w:val="0"/>
          <w:marTop w:val="0"/>
          <w:marBottom w:val="0"/>
          <w:divBdr>
            <w:top w:val="none" w:sz="0" w:space="0" w:color="auto"/>
            <w:left w:val="none" w:sz="0" w:space="0" w:color="auto"/>
            <w:bottom w:val="none" w:sz="0" w:space="0" w:color="auto"/>
            <w:right w:val="none" w:sz="0" w:space="0" w:color="auto"/>
          </w:divBdr>
        </w:div>
        <w:div w:id="334846695">
          <w:marLeft w:val="0"/>
          <w:marRight w:val="0"/>
          <w:marTop w:val="0"/>
          <w:marBottom w:val="0"/>
          <w:divBdr>
            <w:top w:val="none" w:sz="0" w:space="0" w:color="auto"/>
            <w:left w:val="none" w:sz="0" w:space="0" w:color="auto"/>
            <w:bottom w:val="none" w:sz="0" w:space="0" w:color="auto"/>
            <w:right w:val="none" w:sz="0" w:space="0" w:color="auto"/>
          </w:divBdr>
        </w:div>
        <w:div w:id="2134133316">
          <w:marLeft w:val="0"/>
          <w:marRight w:val="0"/>
          <w:marTop w:val="0"/>
          <w:marBottom w:val="0"/>
          <w:divBdr>
            <w:top w:val="none" w:sz="0" w:space="0" w:color="auto"/>
            <w:left w:val="none" w:sz="0" w:space="0" w:color="auto"/>
            <w:bottom w:val="none" w:sz="0" w:space="0" w:color="auto"/>
            <w:right w:val="none" w:sz="0" w:space="0" w:color="auto"/>
          </w:divBdr>
        </w:div>
        <w:div w:id="1020619270">
          <w:marLeft w:val="0"/>
          <w:marRight w:val="0"/>
          <w:marTop w:val="0"/>
          <w:marBottom w:val="0"/>
          <w:divBdr>
            <w:top w:val="none" w:sz="0" w:space="0" w:color="auto"/>
            <w:left w:val="none" w:sz="0" w:space="0" w:color="auto"/>
            <w:bottom w:val="none" w:sz="0" w:space="0" w:color="auto"/>
            <w:right w:val="none" w:sz="0" w:space="0" w:color="auto"/>
          </w:divBdr>
        </w:div>
        <w:div w:id="188958096">
          <w:marLeft w:val="0"/>
          <w:marRight w:val="0"/>
          <w:marTop w:val="0"/>
          <w:marBottom w:val="0"/>
          <w:divBdr>
            <w:top w:val="none" w:sz="0" w:space="0" w:color="auto"/>
            <w:left w:val="none" w:sz="0" w:space="0" w:color="auto"/>
            <w:bottom w:val="none" w:sz="0" w:space="0" w:color="auto"/>
            <w:right w:val="none" w:sz="0" w:space="0" w:color="auto"/>
          </w:divBdr>
        </w:div>
        <w:div w:id="1223953224">
          <w:marLeft w:val="0"/>
          <w:marRight w:val="0"/>
          <w:marTop w:val="0"/>
          <w:marBottom w:val="0"/>
          <w:divBdr>
            <w:top w:val="none" w:sz="0" w:space="0" w:color="auto"/>
            <w:left w:val="none" w:sz="0" w:space="0" w:color="auto"/>
            <w:bottom w:val="none" w:sz="0" w:space="0" w:color="auto"/>
            <w:right w:val="none" w:sz="0" w:space="0" w:color="auto"/>
          </w:divBdr>
        </w:div>
        <w:div w:id="1133013317">
          <w:marLeft w:val="0"/>
          <w:marRight w:val="0"/>
          <w:marTop w:val="0"/>
          <w:marBottom w:val="0"/>
          <w:divBdr>
            <w:top w:val="none" w:sz="0" w:space="0" w:color="auto"/>
            <w:left w:val="none" w:sz="0" w:space="0" w:color="auto"/>
            <w:bottom w:val="none" w:sz="0" w:space="0" w:color="auto"/>
            <w:right w:val="none" w:sz="0" w:space="0" w:color="auto"/>
          </w:divBdr>
        </w:div>
        <w:div w:id="279921679">
          <w:marLeft w:val="0"/>
          <w:marRight w:val="0"/>
          <w:marTop w:val="0"/>
          <w:marBottom w:val="0"/>
          <w:divBdr>
            <w:top w:val="none" w:sz="0" w:space="0" w:color="auto"/>
            <w:left w:val="none" w:sz="0" w:space="0" w:color="auto"/>
            <w:bottom w:val="none" w:sz="0" w:space="0" w:color="auto"/>
            <w:right w:val="none" w:sz="0" w:space="0" w:color="auto"/>
          </w:divBdr>
        </w:div>
        <w:div w:id="187255449">
          <w:marLeft w:val="0"/>
          <w:marRight w:val="0"/>
          <w:marTop w:val="0"/>
          <w:marBottom w:val="0"/>
          <w:divBdr>
            <w:top w:val="none" w:sz="0" w:space="0" w:color="auto"/>
            <w:left w:val="none" w:sz="0" w:space="0" w:color="auto"/>
            <w:bottom w:val="none" w:sz="0" w:space="0" w:color="auto"/>
            <w:right w:val="none" w:sz="0" w:space="0" w:color="auto"/>
          </w:divBdr>
        </w:div>
        <w:div w:id="4866076">
          <w:marLeft w:val="0"/>
          <w:marRight w:val="0"/>
          <w:marTop w:val="0"/>
          <w:marBottom w:val="0"/>
          <w:divBdr>
            <w:top w:val="none" w:sz="0" w:space="0" w:color="auto"/>
            <w:left w:val="none" w:sz="0" w:space="0" w:color="auto"/>
            <w:bottom w:val="none" w:sz="0" w:space="0" w:color="auto"/>
            <w:right w:val="none" w:sz="0" w:space="0" w:color="auto"/>
          </w:divBdr>
        </w:div>
        <w:div w:id="2084183982">
          <w:marLeft w:val="0"/>
          <w:marRight w:val="0"/>
          <w:marTop w:val="0"/>
          <w:marBottom w:val="0"/>
          <w:divBdr>
            <w:top w:val="none" w:sz="0" w:space="0" w:color="auto"/>
            <w:left w:val="none" w:sz="0" w:space="0" w:color="auto"/>
            <w:bottom w:val="none" w:sz="0" w:space="0" w:color="auto"/>
            <w:right w:val="none" w:sz="0" w:space="0" w:color="auto"/>
          </w:divBdr>
        </w:div>
        <w:div w:id="1581787951">
          <w:marLeft w:val="0"/>
          <w:marRight w:val="0"/>
          <w:marTop w:val="0"/>
          <w:marBottom w:val="0"/>
          <w:divBdr>
            <w:top w:val="none" w:sz="0" w:space="0" w:color="auto"/>
            <w:left w:val="none" w:sz="0" w:space="0" w:color="auto"/>
            <w:bottom w:val="none" w:sz="0" w:space="0" w:color="auto"/>
            <w:right w:val="none" w:sz="0" w:space="0" w:color="auto"/>
          </w:divBdr>
        </w:div>
        <w:div w:id="1021661097">
          <w:marLeft w:val="0"/>
          <w:marRight w:val="0"/>
          <w:marTop w:val="0"/>
          <w:marBottom w:val="0"/>
          <w:divBdr>
            <w:top w:val="none" w:sz="0" w:space="0" w:color="auto"/>
            <w:left w:val="none" w:sz="0" w:space="0" w:color="auto"/>
            <w:bottom w:val="none" w:sz="0" w:space="0" w:color="auto"/>
            <w:right w:val="none" w:sz="0" w:space="0" w:color="auto"/>
          </w:divBdr>
        </w:div>
        <w:div w:id="549149439">
          <w:marLeft w:val="0"/>
          <w:marRight w:val="0"/>
          <w:marTop w:val="0"/>
          <w:marBottom w:val="0"/>
          <w:divBdr>
            <w:top w:val="none" w:sz="0" w:space="0" w:color="auto"/>
            <w:left w:val="none" w:sz="0" w:space="0" w:color="auto"/>
            <w:bottom w:val="none" w:sz="0" w:space="0" w:color="auto"/>
            <w:right w:val="none" w:sz="0" w:space="0" w:color="auto"/>
          </w:divBdr>
        </w:div>
        <w:div w:id="2080401286">
          <w:marLeft w:val="0"/>
          <w:marRight w:val="0"/>
          <w:marTop w:val="0"/>
          <w:marBottom w:val="0"/>
          <w:divBdr>
            <w:top w:val="none" w:sz="0" w:space="0" w:color="auto"/>
            <w:left w:val="none" w:sz="0" w:space="0" w:color="auto"/>
            <w:bottom w:val="none" w:sz="0" w:space="0" w:color="auto"/>
            <w:right w:val="none" w:sz="0" w:space="0" w:color="auto"/>
          </w:divBdr>
        </w:div>
        <w:div w:id="912393002">
          <w:marLeft w:val="0"/>
          <w:marRight w:val="0"/>
          <w:marTop w:val="0"/>
          <w:marBottom w:val="0"/>
          <w:divBdr>
            <w:top w:val="none" w:sz="0" w:space="0" w:color="auto"/>
            <w:left w:val="none" w:sz="0" w:space="0" w:color="auto"/>
            <w:bottom w:val="none" w:sz="0" w:space="0" w:color="auto"/>
            <w:right w:val="none" w:sz="0" w:space="0" w:color="auto"/>
          </w:divBdr>
        </w:div>
        <w:div w:id="1522626881">
          <w:marLeft w:val="0"/>
          <w:marRight w:val="0"/>
          <w:marTop w:val="0"/>
          <w:marBottom w:val="0"/>
          <w:divBdr>
            <w:top w:val="none" w:sz="0" w:space="0" w:color="auto"/>
            <w:left w:val="none" w:sz="0" w:space="0" w:color="auto"/>
            <w:bottom w:val="none" w:sz="0" w:space="0" w:color="auto"/>
            <w:right w:val="none" w:sz="0" w:space="0" w:color="auto"/>
          </w:divBdr>
        </w:div>
        <w:div w:id="1701665796">
          <w:marLeft w:val="0"/>
          <w:marRight w:val="0"/>
          <w:marTop w:val="0"/>
          <w:marBottom w:val="0"/>
          <w:divBdr>
            <w:top w:val="none" w:sz="0" w:space="0" w:color="auto"/>
            <w:left w:val="none" w:sz="0" w:space="0" w:color="auto"/>
            <w:bottom w:val="none" w:sz="0" w:space="0" w:color="auto"/>
            <w:right w:val="none" w:sz="0" w:space="0" w:color="auto"/>
          </w:divBdr>
        </w:div>
        <w:div w:id="801506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3727</Words>
  <Characters>20126</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Rodrigues de Souza</dc:creator>
  <cp:keywords/>
  <dc:description/>
  <cp:lastModifiedBy>Elias Rodrigues de Souza</cp:lastModifiedBy>
  <cp:revision>2</cp:revision>
  <dcterms:created xsi:type="dcterms:W3CDTF">2026-07-06T02:41:00Z</dcterms:created>
  <dcterms:modified xsi:type="dcterms:W3CDTF">2026-07-06T02:41:00Z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0b2b693c-6a0c-4bf5-8b08-591b4454c679</vt:lpwstr>
  </property>
</Properties>
</file>