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33pt;margin-left:952pt;margin-top:933pt;mso-position-horizontal-relative:page;mso-position-vertical-relative:top-margin-area;position:absolute;width:35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十一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分</w:t>
      </w:r>
      <w:bookmarkStart w:id="0" w:name="_GoBack"/>
      <w:bookmarkEnd w:id="0"/>
      <w:r>
        <w:rPr>
          <w:rFonts w:hint="eastAsia"/>
          <w:sz w:val="32"/>
          <w:szCs w:val="32"/>
        </w:rPr>
        <w:t xml:space="preserve">数  </w:t>
      </w:r>
      <w:r>
        <w:rPr>
          <w:rFonts w:asciiTheme="minorEastAsia" w:hAnsiTheme="minorEastAsia" w:cs="Tahoma" w:hint="eastAsia"/>
          <w:color w:val="000000"/>
          <w:sz w:val="32"/>
          <w:szCs w:val="32"/>
        </w:rPr>
        <w:t>分数、小数四则混合运算</w:t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【知识点】</w:t>
      </w:r>
    </w:p>
    <w:p>
      <w:pPr>
        <w:spacing w:before="100" w:beforeAutospacing="1" w:after="100" w:afterAutospacing="1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一、分数与小数的互化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1. 小数化成分数：原来有几位小数，就在1的后面写几个零作分母，把原来的小数去掉小数点作分子，能约分的要约分。  </w:t>
      </w:r>
    </w:p>
    <w:p>
      <w:pPr>
        <w:spacing w:before="100" w:beforeAutospacing="1" w:after="100" w:afterAutospacing="1"/>
        <w:rPr>
          <w:rFonts w:hint="eastAsia"/>
        </w:rPr>
      </w:pPr>
      <w:r>
        <w:rPr>
          <w:rFonts w:asciiTheme="minorEastAsia" w:hAnsiTheme="minorEastAsia" w:hint="eastAsia"/>
        </w:rPr>
        <w:t xml:space="preserve">2. 分数化成小数：用分母去除分子。能除尽的就化成有限小数，有的不能除尽，不能化成有限小数的，一般保留三位小数。 </w:t>
      </w:r>
      <w:r>
        <w:rPr>
          <w:rFonts w:hint="eastAsia"/>
        </w:rPr>
        <w:t xml:space="preserve"> </w:t>
      </w:r>
    </w:p>
    <w:p>
      <w:pPr>
        <w:spacing w:before="100" w:beforeAutospacing="1" w:after="100" w:afterAutospacing="1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3. 任何一个分数都能化为小数。如：1/3=0.333……，1/5=0.2等。但能化为有限小数的分数特征：首先将这个分数化为最简分数，在这个最简分数中，将分母进行分解素因数，若分母的素因数中只含有素因素2和5两，则这个分数可以化为最简分数。否则不能。</w:t>
      </w:r>
    </w:p>
    <w:p>
      <w:pPr>
        <w:spacing w:before="100" w:beforeAutospacing="1" w:after="100" w:afterAutospacing="1"/>
        <w:rPr>
          <w:rFonts w:asciiTheme="minorEastAsia" w:hAnsiTheme="minorEastAsia" w:cs="Tahoma"/>
          <w:b/>
          <w:color w:val="000000"/>
          <w:szCs w:val="21"/>
        </w:rPr>
      </w:pPr>
      <w:r>
        <w:rPr>
          <w:rFonts w:asciiTheme="minorEastAsia" w:hAnsiTheme="minorEastAsia" w:cs="Tahoma" w:hint="eastAsia"/>
          <w:b/>
          <w:color w:val="000000"/>
          <w:szCs w:val="21"/>
        </w:rPr>
        <w:t>二、分数、小数四则混合运算</w:t>
      </w:r>
    </w:p>
    <w:p>
      <w:pPr>
        <w:spacing w:before="100" w:beforeAutospacing="1" w:after="100" w:afterAutospacing="1"/>
        <w:ind w:left="0" w:hanging="1260" w:leftChars="-600" w:hangingChars="6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分数和小数的四则混合运算顺序和正整数的四则混合运算顺序相同。整数的运算定律和运算性质都可以推广到分数和小数，同样适用于分数和小数的四则混合运算。</w:t>
      </w:r>
    </w:p>
    <w:p>
      <w:pPr>
        <w:spacing w:before="100" w:beforeAutospacing="1" w:after="100" w:afterAutospacing="1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1、运算顺序: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同级运算，从左到右依次进行运算；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不同级的运算，先乘、除，后加、减；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含括号的运算，先算小括号，再算中括号。</w:t>
      </w:r>
    </w:p>
    <w:p>
      <w:pPr>
        <w:spacing w:before="100" w:beforeAutospacing="1" w:after="100" w:afterAutospacing="1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2、方法规律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（1）. 掌握分数加减混合运算法则、规律：</w:t>
      </w: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同时化为小数或者同时化为分数后再计算；</w:t>
      </w: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如果分数不能够化成有限小数，应同时化为分数。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（2）. 带分数加减运算时，可以整数部分与分数部分分别计算，再合并到一起。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（3）. 分数、小数乘除的混合运算法则即运算律：</w:t>
      </w: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带分数化为假分数计算方便；</w:t>
      </w: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某数除以一个数等于乘以这个数的倒数；</w:t>
      </w: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乘除混合运算顺序从左到右；</w:t>
      </w: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能够约分的先约分。</w:t>
      </w:r>
    </w:p>
    <w:p>
      <w:pPr>
        <w:spacing w:before="100" w:beforeAutospacing="1" w:after="100" w:afterAutospacing="1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3、 在分数、小数的四则混合运算中，应注意以下几点：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在进行运算之前，应考虑是把分数化为小数，还是把小数化为分数。如果分数能够化为有限小数的，那么化为小数运算比较简单，如果分数不能化为有限小数的，那么只能化为分数运算。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在计算之前，要考虑运算顺序，即先算什么，再算什么。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计算时，要认真审题，看清运算符号和数的特点，灵活选择合理的计算方法，数学中的运算性质、运算律在这方面有较大的作用。通常在分数的计算中，两个分数相加、减时，能“凑整”的可以先算。可用分配律使分母简化的则用分配律计算。乘法中可用交换律的则先用交换律。总之，要根据题中具体数字来考虑如何使运算过程简便，要能运用各种运算律来进行计算。</w:t>
      </w:r>
    </w:p>
    <w:p>
      <w:pPr>
        <w:spacing w:before="100" w:beforeAutospacing="1" w:after="100" w:afterAutospacing="1"/>
        <w:rPr>
          <w:rFonts w:ascii="宋体" w:eastAsia="宋体" w:hAnsi="宋体" w:cs="Arial"/>
          <w:color w:val="000000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Arial"/>
          <w:color w:val="000000"/>
          <w:szCs w:val="21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line="360" w:lineRule="auto"/>
      </w:pPr>
      <w:r>
        <w:rPr>
          <w:rFonts w:hint="eastAsia"/>
        </w:rPr>
        <w:t>例1.计算：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一般情况下，如果分数能化成有限小数，可把分数化为有限小数后，再进行加、减法的运算较为方便。此外，还要注意观察数的特点，考虑使用运算定律简便运算计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24"/>
          <w:szCs w:val="21"/>
        </w:rPr>
        <w:object>
          <v:shape id="_x0000_i1026" type="#_x0000_t75" style="height:29.4pt;width:80.05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Theme="minorEastAsia" w:hAnsiTheme="minorEastAsia" w:hint="eastAsia"/>
          <w:szCs w:val="21"/>
        </w:rPr>
        <w:t xml:space="preserve">.         </w:t>
      </w:r>
      <w:r>
        <w:rPr>
          <w:rFonts w:asciiTheme="minorEastAsia" w:hAnsiTheme="minorEastAsia"/>
          <w:position w:val="-24"/>
          <w:szCs w:val="21"/>
        </w:rPr>
        <w:object>
          <v:shape id="_x0000_i1027" type="#_x0000_t75" style="height:29.4pt;width:86.4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Theme="minorEastAsia" w:hAnsiTheme="minorEastAsia" w:hint="eastAsia"/>
          <w:szCs w:val="21"/>
        </w:rPr>
        <w:t xml:space="preserve">；           </w:t>
      </w:r>
      <w:r>
        <w:rPr>
          <w:rFonts w:asciiTheme="minorEastAsia" w:hAnsiTheme="minorEastAsia"/>
          <w:position w:val="-24"/>
          <w:szCs w:val="21"/>
        </w:rPr>
        <w:object>
          <v:shape id="_x0000_i1028" type="#_x0000_t75" style="height:29.4pt;width:84.1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r>
        <w:rPr>
          <w:rFonts w:asciiTheme="minorEastAsia" w:hAnsiTheme="minorEastAsia" w:hint="eastAsia"/>
          <w:szCs w:val="21"/>
        </w:rPr>
        <w:t>.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3.87+1.44－0.87+0.56      5－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\F( 3 , 8 )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\F( 2 , 3 )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－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\F( 3 , 4 )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5.16×8.5+15×0.516  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525" w:firstLineChars="2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\F(3,10)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×（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\F(1,2)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+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\F(1,3)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）÷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\F(1,8)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        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\F(3,8)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×[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\F(8,9)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÷(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\F(5,6)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－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]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3.25×1.28×0.25÷（1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\f(7,25)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×3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）      8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÷[87＋0.625×(2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－1.15)]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525" w:firstLineChars="2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2.7×1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\f(1,7)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\f(6,7)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×4.9＋2.2×1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\f(1,7)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       1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\f(1,6)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÷2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\f(2,3)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\f(4,7)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÷1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\f(3,7)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×(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－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\f(2,3)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)÷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\f(2,15)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               3.6×[2÷(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－0.6 )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\f(2,3)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×3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＋1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\f(1,2)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÷2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               2.4×[3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÷(3－2.4×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\f(14,15)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)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(3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＋2.5) ×(15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\f(3,4)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＋4.25)－13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\f(2,15)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             18.79－(2.66×1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\f(1,7)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＋1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\f(1,8)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÷1.8)</w:t>
      </w:r>
    </w:p>
    <w:p>
      <w:pPr>
        <w:spacing w:before="100" w:beforeAutospacing="1" w:after="100" w:afterAutospacing="1"/>
        <w:rPr>
          <w:rFonts w:ascii="宋体" w:hAnsi="宋体" w:hint="eastAsia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[47－(18.75－1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\f(7,8)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)×2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\f(6,25)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]÷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\f(23,50)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                6.15÷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\f(1,2)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\f(1,3)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×(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\f(1,20)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＋4.36)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 w:hint="eastAsia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\f(3,50)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×101－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\f(3,50)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)÷(150＋30÷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\f(1,15)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)             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\f(3,4)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÷[(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\f(1,16)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＋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\f(1,20)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)×(1÷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\f(3,20)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)]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 w:hint="eastAsia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\f(2,23)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×[2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\f(1,10)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＋7÷(3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\f(1,12)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－1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\f(5,8)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)]             100－3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\f(1,8)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÷(2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\f(1,12)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－0.625) ×(1.6×2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\f(2,3)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)</w:t>
      </w:r>
    </w:p>
    <w:p>
      <w:pPr>
        <w:spacing w:before="100" w:beforeAutospacing="1" w:after="100" w:afterAutospacing="1"/>
        <w:rPr>
          <w:rFonts w:ascii="宋体" w:hAnsi="宋体" w:hint="eastAsia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1.25×546＋55÷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\f(4,5)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－1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\f(1,4)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                   1.09÷2＋1.19×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\f(1,2)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＋5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\f(3,5)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</w:p>
    <w:p>
      <w:pPr>
        <w:spacing w:before="100" w:beforeAutospacing="1" w:after="100" w:afterAutospacing="1"/>
        <w:ind w:firstLine="105" w:firstLineChars="50"/>
        <w:rPr>
          <w:rFonts w:ascii="宋体" w:hAnsi="宋体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(3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\f(2,3)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－2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\f(3,4)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\f(1,4)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)÷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\f(5,6)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×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           120－[1÷(8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－8.19)×(7.75－7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\f(1,4)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)＋9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\f(3,5)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]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</w:p>
    <w:sectPr>
      <w:headerReference w:type="default" r:id="rId13"/>
      <w:footerReference w:type="default" r:id="rId14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sz w:val="13"/>
        <w:szCs w:val="13"/>
      </w:rPr>
      <w:id w:val="10779951"/>
      <w:richText/>
    </w:sdtPr>
    <w:sdtEndPr>
      <w:rPr>
        <w:sz w:val="13"/>
        <w:szCs w:val="13"/>
      </w:rPr>
    </w:sdtEndPr>
    <w:sdtContent>
      <w:p>
        <w:pPr>
          <w:pStyle w:val="Footer"/>
          <w:ind w:right="360"/>
          <w:rPr>
            <w:sz w:val="15"/>
            <w:szCs w:val="15"/>
          </w:rPr>
        </w:pPr>
        <w:r>
          <w:rPr>
            <w:rFonts w:hint="eastAsia"/>
            <w:sz w:val="13"/>
            <w:szCs w:val="13"/>
          </w:rPr>
          <w:t xml:space="preserve"> </w:t>
        </w:r>
        <w:r>
          <w:rPr>
            <w:rFonts w:hint="eastAsia"/>
            <w:sz w:val="15"/>
            <w:szCs w:val="15"/>
          </w:rPr>
          <w:t xml:space="preserve">  志航教育网址：</w:t>
        </w:r>
        <w:r>
          <w:rPr>
            <w:sz w:val="15"/>
            <w:szCs w:val="15"/>
          </w:rPr>
          <w:fldChar w:fldCharType="begin"/>
        </w:r>
        <w:r>
          <w:rPr>
            <w:sz w:val="15"/>
            <w:szCs w:val="15"/>
          </w:rPr>
          <w:instrText xml:space="preserve"> HYPERLINK "http://www.zhclass.com/" </w:instrText>
        </w:r>
        <w:r>
          <w:rPr>
            <w:sz w:val="15"/>
            <w:szCs w:val="15"/>
          </w:rPr>
          <w:fldChar w:fldCharType="separate"/>
        </w:r>
        <w:r>
          <w:rPr>
            <w:rStyle w:val="Hyperlink"/>
            <w:rFonts w:hint="eastAsia"/>
            <w:sz w:val="15"/>
            <w:szCs w:val="15"/>
          </w:rPr>
          <w:t>www.zhclass.com</w:t>
        </w:r>
        <w:r>
          <w:rPr>
            <w:rStyle w:val="Hyperlink"/>
            <w:rFonts w:hint="eastAsia"/>
            <w:sz w:val="15"/>
            <w:szCs w:val="15"/>
          </w:rPr>
          <w:fldChar w:fldCharType="end"/>
        </w:r>
        <w:r>
          <w:rPr>
            <w:rFonts w:hint="eastAsia"/>
            <w:sz w:val="15"/>
            <w:szCs w:val="15"/>
          </w:rPr>
          <w:t xml:space="preserve">        咨询热线：400 006 6060    校区电话：68861929 （博兴路） </w:t>
        </w:r>
      </w:p>
      <w:p>
        <w:pPr>
          <w:pStyle w:val="Footer"/>
          <w:ind w:right="360"/>
          <w:rPr>
            <w:sz w:val="15"/>
            <w:szCs w:val="15"/>
          </w:rPr>
        </w:pPr>
        <w:r>
          <w:rPr>
            <w:rFonts w:hint="eastAsia"/>
            <w:sz w:val="15"/>
            <w:szCs w:val="15"/>
          </w:rPr>
          <w:t xml:space="preserve">50106983 （巨峰路）   50793258（高桥）  50920577（杨高南路）     50902801（永泰路）   50712838（御桥路）                   </w:t>
        </w:r>
      </w:p>
      <w:p>
        <w:pPr>
          <w:pStyle w:val="Footer"/>
          <w:ind w:right="360"/>
          <w:jc w:val="center"/>
          <w:rPr>
            <w:sz w:val="24"/>
            <w:szCs w:val="24"/>
          </w:rPr>
        </w:pPr>
        <w:r>
          <w:rPr>
            <w:rFonts w:hint="eastAsia"/>
            <w:kern w:val="0"/>
            <w:sz w:val="15"/>
            <w:szCs w:val="15"/>
          </w:rPr>
          <w:t xml:space="preserve">第 </w:t>
        </w:r>
        <w:r>
          <w:rPr>
            <w:sz w:val="15"/>
            <w:szCs w:val="15"/>
          </w:rPr>
          <w:fldChar w:fldCharType="begin"/>
        </w:r>
        <w:r>
          <w:rPr>
            <w:rStyle w:val="PageNumber"/>
            <w:sz w:val="15"/>
            <w:szCs w:val="15"/>
          </w:rPr>
          <w:instrText xml:space="preserve"> PAGE </w:instrText>
        </w:r>
        <w:r>
          <w:rPr>
            <w:sz w:val="15"/>
            <w:szCs w:val="15"/>
          </w:rPr>
          <w:fldChar w:fldCharType="separate"/>
        </w:r>
        <w:r>
          <w:rPr>
            <w:rStyle w:val="PageNumber"/>
            <w:sz w:val="15"/>
            <w:szCs w:val="15"/>
          </w:rPr>
          <w:t>2</w:t>
        </w:r>
        <w:r>
          <w:rPr>
            <w:sz w:val="15"/>
            <w:szCs w:val="15"/>
          </w:rPr>
          <w:fldChar w:fldCharType="end"/>
        </w:r>
        <w:r>
          <w:rPr>
            <w:rFonts w:hint="eastAsia"/>
            <w:kern w:val="0"/>
            <w:sz w:val="15"/>
            <w:szCs w:val="15"/>
          </w:rPr>
          <w:t xml:space="preserve"> 页 共 </w:t>
        </w:r>
        <w:r>
          <w:rPr>
            <w:kern w:val="0"/>
            <w:sz w:val="15"/>
            <w:szCs w:val="15"/>
          </w:rPr>
          <w:fldChar w:fldCharType="begin"/>
        </w:r>
        <w:r>
          <w:rPr>
            <w:kern w:val="0"/>
            <w:sz w:val="15"/>
            <w:szCs w:val="15"/>
          </w:rPr>
          <w:instrText xml:space="preserve"> NUMPAGES </w:instrText>
        </w:r>
        <w:r>
          <w:rPr>
            <w:kern w:val="0"/>
            <w:sz w:val="15"/>
            <w:szCs w:val="15"/>
          </w:rPr>
          <w:fldChar w:fldCharType="separate"/>
        </w:r>
        <w:r>
          <w:rPr>
            <w:kern w:val="0"/>
            <w:sz w:val="15"/>
            <w:szCs w:val="15"/>
          </w:rPr>
          <w:t>12</w:t>
        </w:r>
        <w:r>
          <w:rPr>
            <w:kern w:val="0"/>
            <w:sz w:val="15"/>
            <w:szCs w:val="15"/>
          </w:rPr>
          <w:fldChar w:fldCharType="end"/>
        </w:r>
        <w:r>
          <w:rPr>
            <w:rFonts w:hint="eastAsia"/>
            <w:kern w:val="0"/>
            <w:sz w:val="15"/>
            <w:szCs w:val="15"/>
          </w:rPr>
          <w:t xml:space="preserve"> 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semiHidden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PageNumber">
    <w:name w:val="page number"/>
    <w:basedOn w:val="DefaultParagraphFont"/>
    <w:uiPriority w:val="99"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rPr>
      <w:b/>
      <w:bCs/>
      <w:sz w:val="32"/>
      <w:szCs w:val="32"/>
    </w:r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7050C-9B23-45D9-B5FD-FA1627AC3E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41</cp:revision>
  <dcterms:created xsi:type="dcterms:W3CDTF">2016-05-19T08:15:00Z</dcterms:created>
  <dcterms:modified xsi:type="dcterms:W3CDTF">2018-05-31T12:37:42Z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