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Administrative context:</w:t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The internship took place between the 1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vertAlign w:val="superscript"/>
          <w:lang w:val="en-US" w:eastAsia="en-US" w:bidi="ar-SA"/>
        </w:rPr>
        <w:t>st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of June and the 23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vertAlign w:val="superscript"/>
          <w:lang w:val="en-US" w:eastAsia="en-US" w:bidi="ar-SA"/>
        </w:rPr>
        <w:t>rd</w:t>
      </w:r>
      <w:r>
        <w:rPr>
          <w:rFonts w:eastAsia="Calibri" w:cs="" w:cstheme="minorBidi" w:eastAsiaTheme="minorHAnsi"/>
          <w:color w:val="auto"/>
          <w:kern w:val="0"/>
          <w:position w:val="0"/>
          <w:sz w:val="22"/>
          <w:sz w:val="22"/>
          <w:szCs w:val="22"/>
          <w:vertAlign w:val="baseline"/>
          <w:lang w:val="en-US" w:eastAsia="en-US" w:bidi="ar-SA"/>
        </w:rPr>
        <w:t xml:space="preserve"> of July. It took place partially on the site of INRAe, and mostly by work from home.</w:t>
      </w:r>
    </w:p>
    <w:p>
      <w:pPr>
        <w:pStyle w:val="ListParagraph"/>
        <w:ind w:left="720" w:hanging="0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position w:val="0"/>
          <w:sz w:val="22"/>
          <w:sz w:val="22"/>
          <w:szCs w:val="22"/>
          <w:vertAlign w:val="baseline"/>
          <w:lang w:val="en-US" w:eastAsia="en-US" w:bidi="ar-SA"/>
        </w:rPr>
        <w:t xml:space="preserve">Scientific context: </w:t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position w:val="0"/>
          <w:sz w:val="22"/>
          <w:sz w:val="22"/>
          <w:szCs w:val="22"/>
          <w:vertAlign w:val="baseline"/>
          <w:lang w:val="en-US" w:eastAsia="en-US" w:bidi="ar-SA"/>
        </w:rPr>
        <w:t>I joined the Plant Virology team, which is led by Thierry Candresse. My internship mentors were Quynh-Trang Bui concerning the overall context and Marie Lefebvre specifically regarding bioinformatics . David Benaben  tutored me on the usage of the slurm workload manager.</w:t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position w:val="0"/>
          <w:sz w:val="22"/>
          <w:sz w:val="22"/>
          <w:szCs w:val="22"/>
          <w:vertAlign w:val="baseline"/>
          <w:lang w:val="en-US" w:eastAsia="en-US" w:bidi="ar-SA"/>
        </w:rPr>
        <w:t>The internship’s aim is to study the role of TEs in genome and gene regulation</w:t>
      </w:r>
      <w:r>
        <w:rPr>
          <w:rFonts w:eastAsia="Calibri" w:cs="" w:cstheme="minorBidi" w:eastAsiaTheme="minorHAnsi"/>
          <w:color w:val="auto"/>
          <w:kern w:val="0"/>
          <w:position w:val="0"/>
          <w:sz w:val="22"/>
          <w:sz w:val="22"/>
          <w:szCs w:val="22"/>
          <w:vertAlign w:val="baseline"/>
          <w:lang w:val="en-US" w:eastAsia="en-US" w:bidi="ar-SA"/>
        </w:rPr>
        <w:t xml:space="preserve"> in order to </w:t>
      </w:r>
      <w:r>
        <w:rPr>
          <w:rFonts w:eastAsia="Calibri" w:cs="" w:cstheme="minorBidi" w:eastAsiaTheme="minorHAnsi"/>
          <w:color w:val="auto"/>
          <w:kern w:val="0"/>
          <w:position w:val="0"/>
          <w:sz w:val="22"/>
          <w:sz w:val="22"/>
          <w:szCs w:val="22"/>
          <w:vertAlign w:val="baseline"/>
          <w:lang w:val="en-US" w:eastAsia="en-US" w:bidi="ar-SA"/>
        </w:rPr>
        <w:t xml:space="preserve"> For this, the bioinformatics tool SQUiRE was used to detect the expression of Transposable Elements in </w:t>
      </w:r>
      <w:r>
        <w:rPr>
          <w:rFonts w:eastAsia="Calibri" w:cs="" w:cstheme="minorBidi" w:eastAsiaTheme="minorHAnsi"/>
          <w:i/>
          <w:color w:val="auto"/>
          <w:kern w:val="0"/>
          <w:position w:val="0"/>
          <w:sz w:val="22"/>
          <w:sz w:val="22"/>
          <w:szCs w:val="22"/>
          <w:vertAlign w:val="baseline"/>
          <w:lang w:val="en-US" w:eastAsia="en-US" w:bidi="ar-SA"/>
        </w:rPr>
        <w:t>Prunus Armeniaca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position w:val="0"/>
          <w:sz w:val="22"/>
          <w:sz w:val="22"/>
          <w:szCs w:val="22"/>
          <w:vertAlign w:val="baseline"/>
          <w:lang w:val="en-US" w:eastAsia="en-US" w:bidi="ar-SA"/>
        </w:rPr>
        <w:t xml:space="preserve">. </w:t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i w:val="false"/>
          <w:iCs w:val="false"/>
          <w:color w:val="auto"/>
          <w:kern w:val="0"/>
          <w:position w:val="0"/>
          <w:sz w:val="22"/>
          <w:sz w:val="22"/>
          <w:szCs w:val="22"/>
          <w:vertAlign w:val="baseline"/>
          <w:lang w:val="en-US" w:eastAsia="en-US" w:bidi="ar-SA"/>
        </w:rPr>
        <w:t>Team virologie – Thierry</w:t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i w:val="false"/>
          <w:iCs w:val="false"/>
          <w:color w:val="auto"/>
          <w:kern w:val="0"/>
          <w:position w:val="0"/>
          <w:sz w:val="22"/>
          <w:sz w:val="22"/>
          <w:szCs w:val="22"/>
          <w:vertAlign w:val="baseline"/>
          <w:lang w:val="en-US" w:eastAsia="en-US" w:bidi="ar-SA"/>
        </w:rPr>
        <w:t>Mon  travail se positionne dans l’Équipe de Véronique Decrocq – “Génétique, génomique et recherche translationnelle chez les espèces fruitières à noyau ”</w:t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i w:val="false"/>
          <w:iCs w:val="false"/>
          <w:color w:val="auto"/>
          <w:kern w:val="0"/>
          <w:position w:val="0"/>
          <w:sz w:val="22"/>
          <w:sz w:val="22"/>
          <w:szCs w:val="22"/>
          <w:vertAlign w:val="baseline"/>
          <w:lang w:val="en-US" w:eastAsia="en-US" w:bidi="ar-SA"/>
        </w:rPr>
        <w:t>P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position w:val="0"/>
          <w:sz w:val="22"/>
          <w:sz w:val="22"/>
          <w:szCs w:val="22"/>
          <w:vertAlign w:val="baseline"/>
          <w:lang w:val="en-US" w:eastAsia="en-US" w:bidi="ar-SA"/>
        </w:rPr>
        <w:t>résenter le projet scientifique. Présenter :</w:t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i w:val="false"/>
          <w:iCs w:val="false"/>
          <w:color w:val="auto"/>
          <w:kern w:val="0"/>
          <w:position w:val="0"/>
          <w:sz w:val="22"/>
          <w:sz w:val="22"/>
          <w:szCs w:val="22"/>
          <w:vertAlign w:val="baseline"/>
          <w:lang w:val="en-US" w:eastAsia="en-US" w:bidi="ar-SA"/>
        </w:rPr>
        <w:t>-les Te: classification, surtout rôle dans l’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position w:val="0"/>
          <w:sz w:val="22"/>
          <w:sz w:val="22"/>
          <w:szCs w:val="22"/>
          <w:vertAlign w:val="baseline"/>
          <w:lang w:val="en-US" w:eastAsia="en-US" w:bidi="ar-SA"/>
        </w:rPr>
        <w:t>e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position w:val="0"/>
          <w:sz w:val="22"/>
          <w:sz w:val="22"/>
          <w:szCs w:val="22"/>
          <w:vertAlign w:val="baseline"/>
          <w:lang w:val="en-US" w:eastAsia="en-US" w:bidi="ar-SA"/>
        </w:rPr>
        <w:t>xpression des genes.</w:t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i w:val="false"/>
          <w:iCs w:val="false"/>
          <w:color w:val="auto"/>
          <w:kern w:val="0"/>
          <w:position w:val="0"/>
          <w:sz w:val="22"/>
          <w:sz w:val="22"/>
          <w:szCs w:val="22"/>
          <w:vertAlign w:val="baseline"/>
          <w:lang w:val="en-US" w:eastAsia="en-US" w:bidi="ar-SA"/>
        </w:rPr>
        <w:t>-l’abricotier : espèces cultivée/ sauvage; domestication.</w:t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i w:val="false"/>
          <w:iCs w:val="false"/>
          <w:color w:val="auto"/>
          <w:kern w:val="0"/>
          <w:position w:val="0"/>
          <w:sz w:val="22"/>
          <w:sz w:val="22"/>
          <w:szCs w:val="22"/>
          <w:vertAlign w:val="baseline"/>
          <w:lang w:val="en-US" w:eastAsia="en-US" w:bidi="ar-SA"/>
        </w:rPr>
        <w:t>réutiliser ce que quynh a utilisé pour décrire le projet du stage.</w:t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ListParagraph"/>
        <w:spacing w:before="0" w:after="160"/>
        <w:ind w:left="720" w:hanging="0"/>
        <w:contextualSpacing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/>
      </w:r>
    </w:p>
    <w:p>
      <w:pPr>
        <w:pStyle w:val="ListParagraph"/>
        <w:spacing w:before="0" w:after="160"/>
        <w:ind w:left="720" w:hanging="0"/>
        <w:contextualSpacing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/>
      </w:r>
    </w:p>
    <w:p>
      <w:pPr>
        <w:pStyle w:val="ListParagraph"/>
        <w:spacing w:before="0" w:after="160"/>
        <w:ind w:left="720" w:hanging="0"/>
        <w:contextualSpacing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/>
        <w:t xml:space="preserve">The species we focus on is Prunus Armeniaca, </w:t>
      </w:r>
      <w:r>
        <w:rPr/>
        <w:t>which exists in two different phenotypes, Wild and Cultivated. [</w:t>
      </w:r>
      <w:r>
        <w:rPr>
          <w:color w:val="2A6099"/>
        </w:rPr>
        <w:t>add source</w:t>
      </w:r>
      <w:r>
        <w:rPr/>
        <w:t>]</w:t>
      </w:r>
    </w:p>
    <w:p>
      <w:pPr>
        <w:pStyle w:val="ListParagraph"/>
        <w:spacing w:before="0" w:after="160"/>
        <w:ind w:left="720" w:hanging="0"/>
        <w:contextualSpacing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/>
      </w:r>
    </w:p>
    <w:p>
      <w:pPr>
        <w:pStyle w:val="ListParagraph"/>
        <w:spacing w:before="0" w:after="160"/>
        <w:ind w:left="720" w:hanging="0"/>
        <w:contextualSpacing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/>
        <w:t>Using SquIRE, we will be able to identify the genes that differ between these phenotypes, and link them to the mutations that led to domestication.</w:t>
      </w:r>
    </w:p>
    <w:p>
      <w:pPr>
        <w:pStyle w:val="ListParagraph"/>
        <w:spacing w:before="0" w:after="160"/>
        <w:ind w:left="720" w:hanging="0"/>
        <w:contextualSpacing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/>
      </w:r>
    </w:p>
    <w:p>
      <w:pPr>
        <w:pStyle w:val="ListParagraph"/>
        <w:spacing w:before="0" w:after="160"/>
        <w:ind w:left="720" w:hanging="0"/>
        <w:contextualSpacing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/>
        <w:t>The need of this work was to study</w:t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e311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58C09-15CC-4024-99CE-6161E570C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2938</TotalTime>
  <Application>LibreOffice/7.1.4.2$Linux_X86_64 LibreOffice_project/10$Build-2</Application>
  <AppVersion>15.0000</AppVersion>
  <Pages>1</Pages>
  <Words>219</Words>
  <Characters>1174</Characters>
  <CharactersWithSpaces>1386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2021-05-15T14:14:00Z</dcterms:created>
  <dc:creator>Quynh-Trang Bui</dc:creator>
  <dc:description/>
  <dc:language>en-US</dc:language>
  <cp:lastModifiedBy/>
  <dcterms:modified xsi:type="dcterms:W3CDTF">2021-07-15T20:40:58Z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