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---team37"/>
      <w:r>
        <w:t xml:space="preserve">BEANS - Team37</w:t>
      </w:r>
      <w:bookmarkEnd w:id="20"/>
    </w:p>
    <w:p>
      <w:pPr>
        <w:pStyle w:val="Heading2"/>
      </w:pPr>
      <w:bookmarkStart w:id="21" w:name="beans---team37-student-proposal"/>
      <w:r>
        <w:t xml:space="preserve">BEANS - Team37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the art surface is comparatively small (perceptual palette, chart styling, iconography, dense-view UI) but real — with</w:t>
      </w:r>
      <w:r>
        <w:t xml:space="preserve"> </w:t>
      </w:r>
      <w:r>
        <w:rPr>
          <w:b/>
        </w:rPr>
        <w:t xml:space="preserve">0 artists</w:t>
      </w:r>
      <w:r>
        <w:t xml:space="preserve"> </w:t>
      </w:r>
      <w:r>
        <w:t xml:space="preserve">it is owned by the designers through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Proof of Concept M1 / Art Implementation Quality M2, the last Design goal each milestone). This is the lower-risk category for going art-less (no hand-modelled assets — the payload is a palette + chart styling + icons), but a colorblind-safe perceptual palette and legible dense charts still need real visual-design effort; scope it hard under D11, or add an artist within D+A ≤ 3.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0-artist team, Design-owned): the data-product visual language — colorblind-safe perceptual palette, chart/radar styling, control iconography, dial-in highlight VFX and dense-view UI; 2 mockup screens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0-artist team, Design-owned): all in-app art implemented in-engine, no placeholders — the palette system, chart/radar styling, iconography, dial-in/match highlight VFX and dense-view UI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rPr>
          <w:i/>
        </w:rPr>
        <w:t xml:space="preserve">no artist on this team (0 Art).</w:t>
      </w:r>
      <w:r>
        <w:t xml:space="preserve"> </w:t>
      </w:r>
      <w:r>
        <w:t xml:space="preserve">The data-product visual language (colorblind-safe perceptual palette, chart/radar styling, control iconography, dial-in highlight VFX and dense-view UI) is owned by the designers through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M1D11 Art Proof of Concept</w:t>
      </w:r>
      <w:r>
        <w:t xml:space="preserve"> </w:t>
      </w:r>
      <w:r>
        <w:t xml:space="preserve">(visual direction + 2 mockups) and</w:t>
      </w:r>
      <w:r>
        <w:t xml:space="preserve"> </w:t>
      </w:r>
      <w:r>
        <w:rPr>
          <w:b/>
        </w:rPr>
        <w:t xml:space="preserve">M2D11 Art Implementation Quality</w:t>
      </w:r>
      <w:r>
        <w:t xml:space="preserve"> </w:t>
      </w:r>
      <w:r>
        <w:t xml:space="preserve">(all art in-engine, no placeholders), shown above as the last Design goal each milestone. There are no hand-modelled assets, but a legible, accessible palette + chart styling still needs real visual-design effort. Scope art hard, or add an artist within D+A ≤ 3.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2026-09-22T13:22:04Z</dcterms:created>
  <dcterms:modified xsi:type="dcterms:W3CDTF">2026-09-22T13:22:04Z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