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"/>
      <w:r>
        <w:t xml:space="preserve">Motorbiking boaters</w:t>
      </w:r>
      <w:bookmarkEnd w:id="20"/>
    </w:p>
    <w:p>
      <w:pPr>
        <w:pStyle w:val="Heading2"/>
      </w:pPr>
      <w:bookmarkStart w:id="21" w:name="motorbiking-boaters-student-proposal"/>
      <w:r>
        <w:t xml:space="preserve">Motorbiking boaters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 </w:t>
      </w:r>
      <w:r>
        <w:t xml:space="preserve">(addressed in the M2 Design goal D8 below).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, so two artists carry the rider + jet-ski, the many trick animations, the water/spray effects, the escalating environments and the gacha cosmetics;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trick/economy/gacha</w:t>
      </w:r>
      <w:r>
        <w:t xml:space="preserve"> </w:t>
      </w:r>
      <w:r>
        <w:rPr>
          <w:b/>
        </w:rPr>
        <w:t xml:space="preserve">systems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**gacha reworked to the module's clean-monetization rule** — cosmetic-only, transparent odds, no pay-to-win — plus a scope-integrity statement)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(trick-animation-heavy + water/particle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arcade-sports visual direction — palette, water look, readability at speed)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rider + the jet-ski, with cosmetic-variant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water, obstacles, trick terrain and the escalating biomes + splash/spark 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(timer/combo/score HUD, gacha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(the trick animations — the core art payload — plus ride/land/wipeout)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full trick set + combo/land/wipeout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water + escalating background)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(trick-landed / failed / combo-multiplier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(splashes, spray, sparks, combo bursts — the game's core read)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BlueBull competition intro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2026-09-21T10:53:21Z</dcterms:created>
  <dcterms:modified xsi:type="dcterms:W3CDTF">2026-09-21T10:53:21Z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