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---team18"/>
      <w:r>
        <w:t xml:space="preserve">Greenhouse - Team18</w:t>
      </w:r>
      <w:bookmarkEnd w:id="20"/>
    </w:p>
    <w:p>
      <w:pPr>
        <w:pStyle w:val="Heading2"/>
      </w:pPr>
      <w:bookmarkStart w:id="21" w:name="greenhouse---team18-student-proposal"/>
      <w:r>
        <w:t xml:space="preserve">Greenhouse - Team18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the authoring surface (scrapbook canvas, on-device handwriting, themes/customization) plus the garden-progression UX is a strong design load, and there is a real authored-art surface (plant art direction/style, themes/backgrounds, the sticker set, the character/profile, the cell-shaded look) — which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all of that Design + UI/UX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Load + art-risk flag:</w:t>
      </w:r>
      <w:r>
        <w:t xml:space="preserve"> </w:t>
      </w:r>
      <w:r>
        <w:t xml:space="preserve">this is a heavy squeeze — the authoring/garden UX design load is large for one designer, and a creative journaling app is genuinely art-forward (plant art + themes + sticker set + character + cell-shaded look), so 0 artists is a serious risk.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and/or an artist within the D+A ≤ 3 cap; if the team stays 6 CS + 1 Design + 0 Art, scope the plant/theme/sticker set hard and lean on a reusable style under D11 (a solo designer + 0 artists is the case the design pool flags, and squeezes the designer's interaction/theme/branding goals).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*(conditional — no artist; Design-owned)* — the visual direction: the plant art/style, the themes/backgrounds, the sticker set, the character/profile and the cell-shaded look; 2 mockups. *(The artist's absence + the drop to one designer squeeze out the M1D3/D5/D8 goals.)*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*(conditional — no artist; Design-owned)* — the plant art, themes/backgrounds, sticker set, character/profile and UI implemented in-engine, no placeholders.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authored-art surface (the plant art/style, the themes/backgrounds, the sticker set, the character/profile and the cell-shaded look) is covered by the D11 conditionals, taken as Design goals by the single designer (see Design M1/M2). A creative journaling app is genuinely art-forward, so 0 artists is a serious risk — scope the plant/theme/sticker set hard and lean on a reusable style.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2026-09-22T11:52:44Z</dcterms:created>
  <dcterms:modified xsi:type="dcterms:W3CDTF">2026-09-22T11:52:44Z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