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---team12"/>
      <w:r>
        <w:t xml:space="preserve">Orbital Waddle - Team12</w:t>
      </w:r>
      <w:bookmarkEnd w:id="20"/>
    </w:p>
    <w:p>
      <w:pPr>
        <w:pStyle w:val="Heading2"/>
      </w:pPr>
      <w:bookmarkStart w:id="21" w:name="orbital-waddle---team12-student-proposal"/>
      <w:r>
        <w:t xml:space="preserve">Orbital Waddle - Team12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four distinct planet themes, a 5-enemy roster + the Astrorca boss, the penguin, the growing arsenal and its VFX, and the cosmetic skins are a large art surface, so two artists carry it; a single designer owns the roguelite economy (weapons/upgrades/stats), the wave/planet/progression design and the New Game+ tiers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economy + wave/tier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weapon/ability/upgrade/stat economy, the wave/key pacing and the cosmetic-only NG+ rewards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(combat, arsenal, wave and difficulty-tier balance via the config tool,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(4 planet themes + 5 enemies + boss + arsenal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isometric cube-world direction — palette per planet, readability at 100-enemy density)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penguin, the 5 enemies and the Astrorca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4 planet themes/terrain + the arsenal/ability 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(HUD, Thingamajig compass, arsenal/upgrade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(penguin, enemy and attack cycles; the rotation transition)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roster, the boss, ability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4 living planet worlds + the rotation)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(upgrade-choice, wave-clear, compass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(weapons, abilities, the world-rotation transition — the signature moment)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kidnapping intro / Planet 67 confrontation / rescue)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2026-09-22T10:49:47Z</dcterms:created>
  <dcterms:modified xsi:type="dcterms:W3CDTF">2026-09-22T10:49:47Z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