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"/>
      <w:r>
        <w:t xml:space="preserve">SGGotWhat?</w:t>
      </w:r>
      <w:bookmarkEnd w:id="20"/>
    </w:p>
    <w:p>
      <w:pPr>
        <w:pStyle w:val="Heading2"/>
      </w:pPr>
      <w:bookmarkStart w:id="21" w:name="sggotwhat-student-proposal"/>
      <w:r>
        <w:t xml:space="preserve">SGGotWhat?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SGGotWhat? is a UX-heavy social utility: the map/nearby discovery, the personalised feed, events filtering, day-out itineraries, profiles/trust and the community-submission flow are a strong two-designer load, while the visual surface (map markers, category icons, trust badges) is UI-art the designers own and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Atlas Obscura / Foursquare / Citymapper; SG explorer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auto-expanding-radius affordance, submission flow, proximity-duplicate prompt)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(SGGotWhat? identity; the trust-level / trending-badge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(discovery relevance, submission friction, itinerary usefulness)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discover → plan → submit → validate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map/feed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map cluster/expand animation, feed re-sort, trending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map/discovery use on the Pixel 9a, on-the-go.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2026-09-22T00:56:01Z</dcterms:created>
  <dcterms:modified xsi:type="dcterms:W3CDTF">2026-09-22T00:56:01Z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