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---team22"/>
      <w:r>
        <w:t xml:space="preserve">Dash Party - Team22</w:t>
      </w:r>
      <w:bookmarkEnd w:id="20"/>
    </w:p>
    <w:p>
      <w:pPr>
        <w:pStyle w:val="Heading2"/>
      </w:pPr>
      <w:bookmarkStart w:id="21" w:name="dash-party---team22-student-proposal"/>
      <w:r>
        <w:t xml:space="preserve">Dash Party - Team22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+ 2 Design + 0 Art (8) — the design surface is unusually large for a party title (4 distinct game modes each with its own ruleset and courses, 4 controller layouts, the two-players-one-car mechanic, and the skin/currency economy), which the two designers own across the mode/level/systems design and the UI/UX (shared-screen HUD + phone-controller pages);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they also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the target look is a</w:t>
      </w:r>
      <w:r>
        <w:t xml:space="preserve"> </w:t>
      </w:r>
      <w:r>
        <w:rPr>
          <w:b/>
        </w:rPr>
        <w:t xml:space="preserve">cohesive retro-arcade pixel style</w:t>
      </w:r>
      <w:r>
        <w:t xml:space="preserve"> </w:t>
      </w:r>
      <w:r>
        <w:t xml:space="preserve">(3 car types + palette/variant skins, four modest course/obstacle sets, the arcade UI) — small, palette-driven sprites keep the volume tractable, so 0 artists is comparatively workable here, but it is still a real surface; scope skins/courses hard under D11 and consider an artist within the D+A ≤ 3 cap if the volume grows.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retro-arcade visual direction: the 3 car types + skin/variant sets, the four course/obstacle sets and the shared-screen + phone-controller arcade UI;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cars/skins, course/obstacle sets and arcade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3 car types + palette/variant skins, the four course/obstacle sets and the shared-screen + phone-controller arcade UI) is covered by the D11 conditionals, taken as Design goals by the two designers (see Design M1/M2). The cohesive retro-arcade pixel style keeps the volume tractable, so 0 artists is comparatively workable — but scope skins/courses hard and lean on a palette-driven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2026-09-22T12:54:38Z</dcterms:created>
  <dcterms:modified xsi:type="dcterms:W3CDTF">2026-09-22T12:54:38Z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