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---team14"/>
      <w:r>
        <w:t xml:space="preserve">ConTagion - Team14</w:t>
      </w:r>
      <w:bookmarkEnd w:id="20"/>
    </w:p>
    <w:p>
      <w:pPr>
        <w:pStyle w:val="Heading2"/>
      </w:pPr>
      <w:bookmarkStart w:id="21" w:name="contagion---team14-student-proposal"/>
      <w:r>
        <w:t xml:space="preserve">ConTagion - Team14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story-driven survival platformer with a player, a dog companion, two enemy types, a ruined-city environment across 5 levels and heavy hazard/animation/VFX demand is a large character + environment + animation art surface that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survival loop, level/puzzle design and the 4-ending narrative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this is a very art- and animation-forward game (character roster + ruined-city environment + hazard/VFX + the 4 ending cutscenes), so 0 artists is a serious risk — scope levels/roster hard and lean on a reusable silhouette-first style under D11, or reconsider adding an artist within the D+A ≤ 3 cap (a solo designer + 0 artists is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player + dog companion, the two enemy types, the ruined-city environment and the hazard/VFX look; 2 mockups. *(Replaces the M1D6 economy-design slot the artist's absence consumes.)*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player + dog, the two enemies, the ruined-city levels, hazards and VFX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art/animation surface (the player + dog + 2 enemies, the ruined-city environment, hazards/VFX and the 4 ending cutscenes) is covered by the D11 conditionals, taken as Design goals by the single designer (see Design M1/M2). This is a very art-forward game, so 0 artists is a serious risk — scope levels/roster hard and lean on a reusable silhouette-first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2026-09-22T11:36:38Z</dcterms:created>
  <dcterms:modified xsi:type="dcterms:W3CDTF">2026-09-22T11:36:38Z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