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---team29"/>
      <w:r>
        <w:t xml:space="preserve">Motorbiking boaters - Team29</w:t>
      </w:r>
      <w:bookmarkEnd w:id="20"/>
    </w:p>
    <w:p>
      <w:pPr>
        <w:pStyle w:val="Heading2"/>
      </w:pPr>
      <w:bookmarkStart w:id="21" w:name="X467b453beeb7c0bdaff7d5944fdf8eca6971331"/>
      <w:r>
        <w:t xml:space="preserve">Motorbiking boaters - Team29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. With a solo designer who also carries the D11 art conditional, this rework is</w:t>
      </w:r>
      <w:r>
        <w:t xml:space="preserve"> </w:t>
      </w:r>
      <w:r>
        <w:rPr>
          <w:b/>
        </w:rPr>
        <w:t xml:space="preserve">folded into M2D1</w:t>
      </w:r>
      <w:r>
        <w:t xml:space="preserve"> </w:t>
      </w:r>
      <w:r>
        <w:t xml:space="preserve">(rather than a separate D8) — see the M2 Design goal below.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+ 0 Art (7) —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Art-risk flag:</w:t>
      </w:r>
      <w:r>
        <w:t xml:space="preserve"> </w:t>
      </w:r>
      <w:r>
        <w:t xml:space="preserve">this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 </w:t>
      </w:r>
      <w:r>
        <w:t xml:space="preserve">— the rider + jet-ski, the many trick animations, the water/spray/splash/spark effects, the escalating environments, the HUD and the gacha cosmetics — so</w:t>
      </w:r>
      <w:r>
        <w:t xml:space="preserve"> </w:t>
      </w:r>
      <w:r>
        <w:rPr>
          <w:b/>
        </w:rPr>
        <w:t xml:space="preserve">0 artists is a serious risk</w:t>
      </w:r>
      <w:r>
        <w:t xml:space="preserve">; the designer absorbs all art via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Proof of Concept M1 / Art Implementation Quality M2, the last Design goal each milestone), and art must be scoped hard (a tight trick-animation set, minimal environments, placeholder-free but small) or the team should add an artist within D+A ≤ 3.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(conditional — 0-artist team, Design-owned): the visual direction — rider + jet-ski, trick animations, water/spray/splash/spark VFX, escalating environments, HUD and cosmetics; 2 mockup screens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 —</w:t>
      </w:r>
      <w:r>
        <w:t xml:space="preserve"> </w:t>
      </w:r>
      <w:r>
        <w:rPr>
          <w:b/>
        </w:rPr>
        <w:t xml:space="preserve">also folds in the required clean-monetization rework of the gacha</w:t>
      </w:r>
      <w:r>
        <w:t xml:space="preserve"> </w:t>
      </w:r>
      <w:r>
        <w:t xml:space="preserve">(cosmetic-only, transparent odds, no pay-to-win, no manipulative loops) + a scope-integrity statement (previously D8, absorbed here since the solo designer also carries D11)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(conditional — 0-artist team, Design-owned): all in-game art implemented in-engine, no placeholders — rider + jet-ski, trick animations, water/spray/splash/spark VFX, escalating environments, HUD and cosmetics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rPr>
          <w:i/>
        </w:rPr>
        <w:t xml:space="preserve">no artist on this team (0 Art).</w:t>
      </w:r>
      <w:r>
        <w:t xml:space="preserve"> </w:t>
      </w:r>
      <w:r>
        <w:t xml:space="preserve">The trick-animation + water/particle-VFX surface (rider + jet-ski, trick animations, water/spray/splash/spark effects, escalating environments, HUD and gacha cosmetics) is owned by the designer through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M1D11 Art Proof of Concept</w:t>
      </w:r>
      <w:r>
        <w:t xml:space="preserve"> </w:t>
      </w:r>
      <w:r>
        <w:t xml:space="preserve">(visual direction + 2 mockups) and</w:t>
      </w:r>
      <w:r>
        <w:t xml:space="preserve"> </w:t>
      </w:r>
      <w:r>
        <w:rPr>
          <w:b/>
        </w:rPr>
        <w:t xml:space="preserve">M2D11 Art Implementation Quality</w:t>
      </w:r>
      <w:r>
        <w:t xml:space="preserve"> </w:t>
      </w:r>
      <w:r>
        <w:t xml:space="preserve">(all art in-engine, no placeholders), shown above as the last Design goal each milestone. Scope art hard, or add an artist within D+A ≤ 3.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2026-09-22T13:12:12Z</dcterms:created>
  <dcterms:modified xsi:type="dcterms:W3CDTF">2026-09-22T13:12:12Z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