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ANNEXE 1</w:t>
      </w:r>
    </w:p>
    <w:p>
      <w:pPr>
        <w:pStyle w:val="Normal"/>
        <w:spacing w:before="0" w:after="0"/>
        <w:jc w:val="center"/>
        <w:rPr>
          <w:b/>
          <w:b/>
          <w:sz w:val="32"/>
          <w:szCs w:val="32"/>
        </w:rPr>
      </w:pPr>
      <w:r>
        <w:rPr>
          <w:b/>
          <w:sz w:val="32"/>
          <w:szCs w:val="32"/>
        </w:rPr>
        <w:t>Proposition de stage</w:t>
      </w:r>
    </w:p>
    <w:p>
      <w:pPr>
        <w:pStyle w:val="Normal"/>
        <w:spacing w:before="0" w:after="0"/>
        <w:jc w:val="center"/>
        <w:rPr>
          <w:b/>
          <w:b/>
          <w:sz w:val="24"/>
          <w:szCs w:val="24"/>
        </w:rPr>
      </w:pPr>
      <w:r>
        <w:rPr>
          <w:b/>
          <w:sz w:val="24"/>
          <w:szCs w:val="24"/>
        </w:rPr>
        <w:t>(Descriptive préalable)</w:t>
      </w:r>
    </w:p>
    <w:p>
      <w:pPr>
        <w:pStyle w:val="Normal"/>
        <w:spacing w:before="0" w:after="0"/>
        <w:rPr/>
      </w:pPr>
      <w:r>
        <w:rPr/>
        <w:t xml:space="preserve">Contexte : </w:t>
      </w:r>
    </w:p>
    <w:tbl>
      <w:tblPr>
        <w:tblStyle w:val="Grilledutableau"/>
        <w:tblW w:w="9212" w:type="dxa"/>
        <w:jc w:val="left"/>
        <w:tblInd w:w="-15" w:type="dxa"/>
        <w:tblCellMar>
          <w:top w:w="0" w:type="dxa"/>
          <w:left w:w="93" w:type="dxa"/>
          <w:bottom w:w="0" w:type="dxa"/>
          <w:right w:w="108" w:type="dxa"/>
        </w:tblCellMar>
        <w:tblLook w:firstRow="1" w:noVBand="1" w:lastRow="0" w:firstColumn="1" w:lastColumn="0" w:noHBand="0" w:val="04a0"/>
      </w:tblPr>
      <w:tblGrid>
        <w:gridCol w:w="9212"/>
      </w:tblGrid>
      <w:tr>
        <w:trPr/>
        <w:tc>
          <w:tcPr>
            <w:tcW w:w="9212" w:type="dxa"/>
            <w:tcBorders/>
            <w:shd w:fill="auto" w:val="clear"/>
            <w:tcMar>
              <w:left w:w="93" w:type="dxa"/>
            </w:tcMar>
          </w:tcPr>
          <w:p>
            <w:pPr>
              <w:pStyle w:val="Normal"/>
              <w:spacing w:lineRule="auto" w:line="240" w:before="0" w:after="0"/>
              <w:rPr/>
            </w:pPr>
            <w:r>
              <w:rPr/>
            </w:r>
          </w:p>
          <w:p>
            <w:pPr>
              <w:pStyle w:val="Normal"/>
              <w:spacing w:lineRule="auto" w:line="240" w:before="0" w:after="0"/>
              <w:rPr/>
            </w:pPr>
            <w:r>
              <w:rPr/>
              <w:t>Bonjour Shanghai</w:t>
            </w:r>
            <w:r>
              <w:rPr>
                <w:vertAlign w:val="superscript"/>
              </w:rPr>
              <w:t>©</w:t>
            </w:r>
            <w:r>
              <w:rPr>
                <w:position w:val="0"/>
                <w:sz w:val="22"/>
                <w:sz w:val="22"/>
                <w:vertAlign w:val="baseline"/>
              </w:rPr>
              <w:t xml:space="preserve"> ( </w:t>
            </w:r>
            <w:r>
              <w:rPr>
                <w:rFonts w:eastAsia="Microsoft YaHei"/>
                <w:position w:val="0"/>
                <w:sz w:val="18"/>
                <w:sz w:val="18"/>
                <w:szCs w:val="18"/>
                <w:vertAlign w:val="baseline"/>
                <w:lang w:eastAsia="zh-CN"/>
              </w:rPr>
              <w:t xml:space="preserve">早安上海 </w:t>
            </w:r>
            <w:r>
              <w:rPr>
                <w:position w:val="0"/>
                <w:sz w:val="22"/>
                <w:sz w:val="22"/>
                <w:vertAlign w:val="baseline"/>
              </w:rPr>
              <w:t>) est une agence de communication et stratégie franco-chinoise. Elle propose un service d’accompagnement aux entreprises chinoises qui souhaitent s’intégrer en France à travers le conseil stratégique et le design. L’entreprise dispose d’une antenne en Chine, à Shanghai, (Bonjour Paris</w:t>
            </w:r>
            <w:r>
              <w:rPr>
                <w:vertAlign w:val="superscript"/>
              </w:rPr>
              <w:t>©</w:t>
            </w:r>
            <w:r>
              <w:rPr>
                <w:position w:val="0"/>
                <w:sz w:val="22"/>
                <w:sz w:val="22"/>
                <w:vertAlign w:val="baseline"/>
              </w:rPr>
              <w:t xml:space="preserve"> </w:t>
            </w:r>
            <w:r>
              <w:rPr>
                <w:rFonts w:eastAsia="Microsoft YaHei" w:ascii="Microsoft YaHei" w:hAnsi="Microsoft YaHei"/>
                <w:position w:val="0"/>
                <w:sz w:val="18"/>
                <w:sz w:val="18"/>
                <w:szCs w:val="18"/>
                <w:vertAlign w:val="baseline"/>
                <w:lang w:eastAsia="zh-CN"/>
              </w:rPr>
              <w:t xml:space="preserve">– </w:t>
            </w:r>
            <w:r>
              <w:rPr>
                <w:rFonts w:ascii="Microsoft YaHei" w:hAnsi="Microsoft YaHei" w:eastAsia="Microsoft YaHei"/>
                <w:position w:val="0"/>
                <w:sz w:val="18"/>
                <w:sz w:val="18"/>
                <w:szCs w:val="18"/>
                <w:vertAlign w:val="baseline"/>
                <w:lang w:eastAsia="zh-CN"/>
              </w:rPr>
              <w:t xml:space="preserve">早安巴黎 </w:t>
            </w:r>
            <w:r>
              <w:rPr>
                <w:position w:val="0"/>
                <w:sz w:val="22"/>
                <w:sz w:val="22"/>
                <w:vertAlign w:val="baseline"/>
              </w:rPr>
              <w:t>) qui effectue le même travail mais pour les entreprises française.</w:t>
            </w:r>
          </w:p>
          <w:p>
            <w:pPr>
              <w:pStyle w:val="Normal"/>
              <w:spacing w:lineRule="auto" w:line="240" w:before="0" w:after="0"/>
              <w:rPr/>
            </w:pPr>
            <w:r>
              <w:rPr/>
            </w:r>
          </w:p>
        </w:tc>
      </w:tr>
    </w:tbl>
    <w:p>
      <w:pPr>
        <w:pStyle w:val="Normal"/>
        <w:rPr/>
      </w:pPr>
      <w:r>
        <w:rPr/>
      </w:r>
    </w:p>
    <w:p>
      <w:pPr>
        <w:pStyle w:val="Normal"/>
        <w:spacing w:before="0" w:after="0"/>
        <w:rPr/>
      </w:pPr>
      <w:r>
        <w:rPr/>
        <w:t>Description (15 lignes pleines)</w:t>
      </w:r>
    </w:p>
    <w:tbl>
      <w:tblPr>
        <w:tblStyle w:val="Grilledutableau"/>
        <w:tblW w:w="9212" w:type="dxa"/>
        <w:jc w:val="left"/>
        <w:tblInd w:w="-15" w:type="dxa"/>
        <w:tblCellMar>
          <w:top w:w="0" w:type="dxa"/>
          <w:left w:w="93" w:type="dxa"/>
          <w:bottom w:w="0" w:type="dxa"/>
          <w:right w:w="108" w:type="dxa"/>
        </w:tblCellMar>
        <w:tblLook w:firstRow="1" w:noVBand="1" w:lastRow="0" w:firstColumn="1" w:lastColumn="0" w:noHBand="0" w:val="04a0"/>
      </w:tblPr>
      <w:tblGrid>
        <w:gridCol w:w="9212"/>
      </w:tblGrid>
      <w:tr>
        <w:trPr/>
        <w:tc>
          <w:tcPr>
            <w:tcW w:w="9212" w:type="dxa"/>
            <w:tcBorders/>
            <w:shd w:fill="auto" w:val="clear"/>
            <w:tcMar>
              <w:left w:w="93" w:type="dxa"/>
            </w:tcMar>
          </w:tcPr>
          <w:p>
            <w:pPr>
              <w:pStyle w:val="Normal"/>
              <w:spacing w:lineRule="auto" w:line="240" w:before="0" w:after="0"/>
              <w:rPr/>
            </w:pPr>
            <w:r>
              <w:rPr/>
            </w:r>
          </w:p>
          <w:p>
            <w:pPr>
              <w:pStyle w:val="Normal"/>
              <w:spacing w:lineRule="auto" w:line="240" w:before="0" w:after="0"/>
              <w:rPr/>
            </w:pPr>
            <w:r>
              <w:rPr>
                <w:position w:val="0"/>
                <w:sz w:val="22"/>
                <w:sz w:val="22"/>
                <w:vertAlign w:val="baseline"/>
              </w:rPr>
              <w:t>Alors que la Chine s’affirme en tant que puissance économique, elle tend à devenir plus que la traditionnelle « usine du monde. » Sa population voit arriver de nouvelles générations plus ouvertes aux marchés internationaux et leurs exigences expriment un besoin de qualité dans le domaine du design (graphique, objet, marque, etc). Des ponts culturels et commerciaux commencent ainsi à voir le jour et c’est précisément ce que fait déjà Bonjour Shanghai</w:t>
            </w:r>
            <w:bookmarkStart w:id="0" w:name="__DdeLink__48_1228593024"/>
            <w:r>
              <w:rPr>
                <w:vertAlign w:val="superscript"/>
              </w:rPr>
              <w:t>©</w:t>
            </w:r>
            <w:bookmarkEnd w:id="0"/>
            <w:r>
              <w:rPr>
                <w:position w:val="0"/>
                <w:sz w:val="22"/>
                <w:sz w:val="22"/>
                <w:vertAlign w:val="baseline"/>
              </w:rPr>
              <w:t xml:space="preserve"> et qu’elle développe plus loin avec les deux éditions de Bonjour Brand</w:t>
            </w:r>
            <w:r>
              <w:rPr>
                <w:vertAlign w:val="superscript"/>
              </w:rPr>
              <w:t>©</w:t>
            </w:r>
            <w:r>
              <w:rPr>
                <w:position w:val="0"/>
                <w:sz w:val="22"/>
                <w:sz w:val="22"/>
                <w:vertAlign w:val="baseline"/>
              </w:rPr>
              <w:t xml:space="preserve"> (en 2014 et 2016). Pour aller plus loin dans ses objectifs, l’entreprise met au point un projet de plateforme numérique destinée à développer la collaboration entre designers français et entrepreneurs chinois. Il s’agit d’un support permettant d’améliorer la sécurité des échanges pour les deux parties, le suivi du projet mais aussi d’avoir accès à différents services d’accompagnements. La conception de cette plateforme est encore à son début, seules les grandes bases du projet ont, à ce jour, été réalisées et tout (ou presque) reste à encore à construire. Pour mener à bien la réflexion innovante permettant la synergie des fonctionnalités qui seront proposé, le stage se découpe en deux partie de un mois : le premier concerne un travail de conception en France et le second un voyage d’un mois en Chine pour continuer la conception au plus proches des utilisateurs finaux. Cela permettra de créer un outil prenant en compte les différences culturelles existante entre ces deux pays.</w:t>
            </w:r>
          </w:p>
          <w:p>
            <w:pPr>
              <w:pStyle w:val="Normal"/>
              <w:spacing w:lineRule="auto" w:line="240" w:before="0" w:after="0"/>
              <w:rPr>
                <w:rFonts w:ascii="Calibri" w:hAnsi="Calibri"/>
                <w:position w:val="0"/>
                <w:sz w:val="22"/>
                <w:sz w:val="22"/>
                <w:vertAlign w:val="baseline"/>
              </w:rPr>
            </w:pPr>
            <w:r>
              <w:rPr>
                <w:position w:val="0"/>
                <w:sz w:val="22"/>
                <w:sz w:val="22"/>
                <w:vertAlign w:val="baseline"/>
              </w:rPr>
            </w:r>
          </w:p>
        </w:tc>
      </w:tr>
    </w:tbl>
    <w:p>
      <w:pPr>
        <w:pStyle w:val="Normal"/>
        <w:rPr/>
      </w:pPr>
      <w:r>
        <w:rPr/>
      </w:r>
    </w:p>
    <w:p>
      <w:pPr>
        <w:pStyle w:val="Normal"/>
        <w:spacing w:before="0" w:after="0"/>
        <w:rPr/>
      </w:pPr>
      <w:r>
        <w:rPr/>
        <w:t>Connaissances pré requises :</w:t>
      </w:r>
    </w:p>
    <w:tbl>
      <w:tblPr>
        <w:tblStyle w:val="Grilledutableau"/>
        <w:tblW w:w="9212" w:type="dxa"/>
        <w:jc w:val="left"/>
        <w:tblInd w:w="-15" w:type="dxa"/>
        <w:tblCellMar>
          <w:top w:w="0" w:type="dxa"/>
          <w:left w:w="93" w:type="dxa"/>
          <w:bottom w:w="0" w:type="dxa"/>
          <w:right w:w="108" w:type="dxa"/>
        </w:tblCellMar>
        <w:tblLook w:firstRow="1" w:noVBand="1" w:lastRow="0" w:firstColumn="1" w:lastColumn="0" w:noHBand="0" w:val="04a0"/>
      </w:tblPr>
      <w:tblGrid>
        <w:gridCol w:w="9212"/>
      </w:tblGrid>
      <w:tr>
        <w:trPr/>
        <w:tc>
          <w:tcPr>
            <w:tcW w:w="9212" w:type="dxa"/>
            <w:tcBorders/>
            <w:shd w:fill="auto" w:val="clear"/>
            <w:tcMar>
              <w:left w:w="93" w:type="dxa"/>
            </w:tcMar>
          </w:tcPr>
          <w:p>
            <w:pPr>
              <w:pStyle w:val="Normal"/>
              <w:spacing w:lineRule="auto" w:line="240" w:before="0" w:after="0"/>
              <w:rPr/>
            </w:pPr>
            <w:r>
              <w:rPr/>
            </w:r>
          </w:p>
          <w:p>
            <w:pPr>
              <w:pStyle w:val="Normal"/>
              <w:spacing w:lineRule="auto" w:line="240" w:before="0" w:after="0"/>
              <w:rPr/>
            </w:pPr>
            <w:r>
              <w:rPr/>
              <w:t>Il est important, pour jouer un rôle clé, d’être très attachés aux valeurs du design et intéressé aux valeurs de la culture chinoise. La réactivité est appréciée dans ce genre de projet, notamment pour prendre en compte les différences culturelles inévitables.</w:t>
            </w:r>
          </w:p>
          <w:p>
            <w:pPr>
              <w:pStyle w:val="Normal"/>
              <w:spacing w:lineRule="auto" w:line="240" w:before="0" w:after="0"/>
              <w:rPr/>
            </w:pPr>
            <w:r>
              <w:rPr>
                <w:i w:val="false"/>
                <w:iCs w:val="false"/>
              </w:rPr>
              <w:t>L’équipe n’étant pas de grande taille, une certaine autonomie sera demandée.</w:t>
            </w:r>
          </w:p>
          <w:p>
            <w:pPr>
              <w:pStyle w:val="Normal"/>
              <w:spacing w:lineRule="auto" w:line="240" w:before="0" w:after="0"/>
              <w:rPr/>
            </w:pPr>
            <w:r>
              <w:rPr/>
            </w:r>
          </w:p>
        </w:tc>
      </w:tr>
    </w:tbl>
    <w:p>
      <w:pPr>
        <w:pStyle w:val="Normal"/>
        <w:rPr/>
      </w:pPr>
      <w:r>
        <w:rPr/>
      </w:r>
    </w:p>
    <w:p>
      <w:pPr>
        <w:pStyle w:val="Normal"/>
        <w:spacing w:before="0" w:after="0"/>
        <w:rPr/>
      </w:pPr>
      <w:r>
        <w:rPr/>
      </w:r>
      <w:r>
        <w:br w:type="page"/>
      </w:r>
    </w:p>
    <w:p>
      <w:pPr>
        <w:pStyle w:val="Normal"/>
        <w:spacing w:before="0" w:after="0"/>
        <w:rPr/>
      </w:pPr>
      <w:r>
        <w:rPr/>
      </w:r>
    </w:p>
    <w:p>
      <w:pPr>
        <w:pStyle w:val="Normal"/>
        <w:spacing w:before="0" w:after="0"/>
        <w:rPr/>
      </w:pPr>
      <w:r>
        <w:rPr/>
      </w:r>
    </w:p>
    <w:p>
      <w:pPr>
        <w:pStyle w:val="Normal"/>
        <w:spacing w:before="0" w:after="0"/>
        <w:rPr/>
      </w:pPr>
      <w:r>
        <w:rPr/>
        <w:t>Connaissances acquises :</w:t>
      </w:r>
    </w:p>
    <w:tbl>
      <w:tblPr>
        <w:tblStyle w:val="Grilledutableau"/>
        <w:tblW w:w="9212" w:type="dxa"/>
        <w:jc w:val="left"/>
        <w:tblInd w:w="-15" w:type="dxa"/>
        <w:tblCellMar>
          <w:top w:w="0" w:type="dxa"/>
          <w:left w:w="93" w:type="dxa"/>
          <w:bottom w:w="0" w:type="dxa"/>
          <w:right w:w="108" w:type="dxa"/>
        </w:tblCellMar>
        <w:tblLook w:firstRow="1" w:noVBand="1" w:lastRow="0" w:firstColumn="1" w:lastColumn="0" w:noHBand="0" w:val="04a0"/>
      </w:tblPr>
      <w:tblGrid>
        <w:gridCol w:w="9212"/>
      </w:tblGrid>
      <w:tr>
        <w:trPr/>
        <w:tc>
          <w:tcPr>
            <w:tcW w:w="9212" w:type="dxa"/>
            <w:tcBorders/>
            <w:shd w:fill="auto" w:val="clear"/>
            <w:tcMar>
              <w:left w:w="93" w:type="dxa"/>
            </w:tcMar>
          </w:tcPr>
          <w:p>
            <w:pPr>
              <w:pStyle w:val="Normal"/>
              <w:spacing w:lineRule="auto" w:line="240" w:before="0" w:after="0"/>
              <w:rPr/>
            </w:pPr>
            <w:r>
              <w:rPr/>
            </w:r>
          </w:p>
          <w:p>
            <w:pPr>
              <w:pStyle w:val="Normal"/>
              <w:spacing w:lineRule="auto" w:line="240" w:before="0" w:after="0"/>
              <w:rPr/>
            </w:pPr>
            <w:r>
              <w:rPr/>
              <w:t>Le stagiaire aura la chance de comprendre le fonctionnement d’une petite agence de design présente et active dans deux pays aux cultures différentes Il pourra améliorer son carnet de contact autant que ses compétences relationnelles avec des clients. L’étudiant pourra bénéficier d’un accroissement de sa connaissance de cultures différentes et des problématiques que créent les besoins d’échanger entre deux pays très éloignés.</w:t>
            </w:r>
          </w:p>
          <w:p>
            <w:pPr>
              <w:pStyle w:val="Normal"/>
              <w:spacing w:lineRule="auto" w:line="240" w:before="0" w:after="0"/>
              <w:rPr/>
            </w:pPr>
            <w:r>
              <w:rPr/>
              <w:t>La conception d’une telle plateforme permettra au stagiaire de développer son expérience dans la mise en œuvre d’un projet innovant et questionnant des domaines de compétences variés.</w:t>
            </w:r>
          </w:p>
          <w:p>
            <w:pPr>
              <w:pStyle w:val="Normal"/>
              <w:spacing w:lineRule="auto" w:line="240" w:before="0" w:after="0"/>
              <w:rPr/>
            </w:pPr>
            <w:r>
              <w:rPr/>
            </w:r>
          </w:p>
        </w:tc>
      </w:tr>
    </w:tbl>
    <w:p>
      <w:pPr>
        <w:pStyle w:val="Normal"/>
        <w:rPr/>
      </w:pPr>
      <w:r>
        <w:rPr/>
      </w:r>
    </w:p>
    <w:p>
      <w:pPr>
        <w:pStyle w:val="Normal"/>
        <w:spacing w:before="0" w:after="0"/>
        <w:rPr/>
      </w:pPr>
      <w:r>
        <w:rPr/>
        <w:t>Répartition des tâches :</w:t>
      </w:r>
    </w:p>
    <w:tbl>
      <w:tblPr>
        <w:tblStyle w:val="Grilledutableau"/>
        <w:tblW w:w="9212" w:type="dxa"/>
        <w:jc w:val="left"/>
        <w:tblInd w:w="-15" w:type="dxa"/>
        <w:tblCellMar>
          <w:top w:w="0" w:type="dxa"/>
          <w:left w:w="93" w:type="dxa"/>
          <w:bottom w:w="0" w:type="dxa"/>
          <w:right w:w="108" w:type="dxa"/>
        </w:tblCellMar>
        <w:tblLook w:firstRow="1" w:noVBand="1" w:lastRow="0" w:firstColumn="1" w:lastColumn="0" w:noHBand="0" w:val="04a0"/>
      </w:tblPr>
      <w:tblGrid>
        <w:gridCol w:w="9212"/>
      </w:tblGrid>
      <w:tr>
        <w:trPr/>
        <w:tc>
          <w:tcPr>
            <w:tcW w:w="9212" w:type="dxa"/>
            <w:tcBorders/>
            <w:shd w:fill="auto" w:val="clear"/>
            <w:tcMar>
              <w:left w:w="93" w:type="dxa"/>
            </w:tcMar>
          </w:tcPr>
          <w:p>
            <w:pPr>
              <w:pStyle w:val="Normal"/>
              <w:spacing w:lineRule="auto" w:line="240" w:before="0" w:after="0"/>
              <w:rPr/>
            </w:pPr>
            <w:r>
              <w:rPr/>
            </w:r>
          </w:p>
          <w:p>
            <w:pPr>
              <w:pStyle w:val="Normal"/>
              <w:spacing w:lineRule="auto" w:line="240" w:before="0" w:after="0"/>
              <w:rPr/>
            </w:pPr>
            <w:r>
              <w:rPr/>
              <w:t>Il s’agit d’un travail de co-conception avec les différents acteurs de Bonjour Shanghai</w:t>
            </w:r>
            <w:r>
              <w:rPr>
                <w:vertAlign w:val="superscript"/>
              </w:rPr>
              <w:t>©</w:t>
            </w:r>
            <w:r>
              <w:rPr/>
              <w:t>. Le stagiaire interviendra donc dans les tâches de conception d’usages, conception d’architecture d’information et conception graphique de la plateforme. Il sera aussi amené étudier la structure globale du projet et intervenir aux différentes réflexions qui la construisent. Le stagiaire sera aussi amené à participer à des démarches avec des clients de l’agence Bonjour Shanghai</w:t>
            </w:r>
            <w:r>
              <w:rPr>
                <w:vertAlign w:val="superscript"/>
              </w:rPr>
              <w:t>©</w:t>
            </w:r>
            <w:r>
              <w:rPr/>
              <w:t>, ce qui lui permettra de comprendre au mieux les problématiques liées au projet.</w:t>
            </w:r>
          </w:p>
          <w:p>
            <w:pPr>
              <w:pStyle w:val="Normal"/>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t>Nom de l’Entreprise : Bonjour Shanghai</w:t>
      </w:r>
    </w:p>
    <w:p>
      <w:pPr>
        <w:pStyle w:val="Normal"/>
        <w:spacing w:before="0" w:after="0"/>
        <w:rPr/>
      </w:pPr>
      <w:r>
        <w:rPr/>
        <w:t>Raison sociale : Bonjour Shanghai</w:t>
      </w:r>
    </w:p>
    <w:p>
      <w:pPr>
        <w:pStyle w:val="Normal"/>
        <w:spacing w:before="0" w:after="0"/>
        <w:rPr/>
      </w:pPr>
      <w:r>
        <w:rPr/>
        <w:t>Ville : Paris</w:t>
      </w:r>
    </w:p>
    <w:p>
      <w:pPr>
        <w:pStyle w:val="Normal"/>
        <w:spacing w:before="0" w:after="0"/>
        <w:rPr/>
      </w:pPr>
      <w:r>
        <w:rPr/>
        <w:t>Pays : France</w:t>
      </w:r>
    </w:p>
    <w:sectPr>
      <w:headerReference w:type="default" r:id="rId2"/>
      <w:footerReference w:type="default" r:id="rId3"/>
      <w:type w:val="nextPage"/>
      <w:pgSz w:w="11906" w:h="16838"/>
      <w:pgMar w:left="1417" w:right="1417" w:header="708" w:top="1417" w:footer="1417" w:bottom="189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Microsoft YaHe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color w:val="666666"/>
        <w:sz w:val="16"/>
        <w:szCs w:val="16"/>
      </w:rPr>
      <w:t xml:space="preserve">Page </w:t>
    </w:r>
    <w:r>
      <w:rPr>
        <w:color w:val="666666"/>
        <w:sz w:val="16"/>
        <w:szCs w:val="16"/>
      </w:rPr>
      <w:fldChar w:fldCharType="begin"/>
    </w:r>
    <w:r>
      <w:instrText> PAGE </w:instrText>
    </w:r>
    <w:r>
      <w:fldChar w:fldCharType="separate"/>
    </w:r>
    <w:r>
      <w:t>2</w:t>
    </w:r>
    <w:r>
      <w:fldChar w:fldCharType="end"/>
    </w:r>
    <w:r>
      <w:rPr>
        <w:color w:val="666666"/>
        <w:sz w:val="16"/>
        <w:szCs w:val="16"/>
      </w:rPr>
      <w:t>/</w:t>
    </w:r>
    <w:r>
      <w:rPr>
        <w:color w:val="666666"/>
        <w:sz w:val="16"/>
        <w:szCs w:val="16"/>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804545" cy="68008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804545" cy="680085"/>
                  </a:xfrm>
                  <a:prstGeom prst="rect">
                    <a:avLst/>
                  </a:prstGeom>
                </pic:spPr>
              </pic:pic>
            </a:graphicData>
          </a:graphic>
        </wp:inline>
      </w:drawing>
    </w:r>
    <w:r>
      <w:rPr/>
      <w:t xml:space="preserve">                                                                                                                           </w:t>
    </w:r>
    <w:r>
      <w:rPr/>
      <w:drawing>
        <wp:inline distT="0" distB="0" distL="0" distR="0">
          <wp:extent cx="1058545" cy="51117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1058545" cy="511175"/>
                  </a:xfrm>
                  <a:prstGeom prst="rect">
                    <a:avLst/>
                  </a:prstGeom>
                </pic:spPr>
              </pic:pic>
            </a:graphicData>
          </a:graphic>
        </wp:inline>
      </w:drawing>
    </w:r>
  </w:p>
</w:hdr>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92a60"/>
    <w:rPr/>
  </w:style>
  <w:style w:type="character" w:styleId="PieddepageCar" w:customStyle="1">
    <w:name w:val="Pied de page Car"/>
    <w:basedOn w:val="DefaultParagraphFont"/>
    <w:link w:val="Pieddepage"/>
    <w:uiPriority w:val="99"/>
    <w:qFormat/>
    <w:rsid w:val="00692a60"/>
    <w:rPr/>
  </w:style>
  <w:style w:type="character" w:styleId="TextedebullesCar" w:customStyle="1">
    <w:name w:val="Texte de bulles Car"/>
    <w:basedOn w:val="DefaultParagraphFont"/>
    <w:link w:val="Textedebulles"/>
    <w:uiPriority w:val="99"/>
    <w:semiHidden/>
    <w:qFormat/>
    <w:rsid w:val="003f7727"/>
    <w:rPr>
      <w:rFonts w:ascii="Tahoma" w:hAnsi="Tahoma" w:cs="Tahoma"/>
      <w:sz w:val="16"/>
      <w:szCs w:val="16"/>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En-tête"/>
    <w:basedOn w:val="Normal"/>
    <w:link w:val="En-tteCar"/>
    <w:uiPriority w:val="99"/>
    <w:unhideWhenUsed/>
    <w:rsid w:val="00692a60"/>
    <w:pPr>
      <w:tabs>
        <w:tab w:val="center" w:pos="4536" w:leader="none"/>
        <w:tab w:val="right" w:pos="9072" w:leader="none"/>
      </w:tabs>
      <w:spacing w:lineRule="auto" w:line="240" w:before="0" w:after="0"/>
    </w:pPr>
    <w:rPr/>
  </w:style>
  <w:style w:type="paragraph" w:styleId="Pieddepage">
    <w:name w:val="Pied de page"/>
    <w:basedOn w:val="Normal"/>
    <w:link w:val="PieddepageCar"/>
    <w:uiPriority w:val="99"/>
    <w:unhideWhenUsed/>
    <w:rsid w:val="00692a60"/>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3f7727"/>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692a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E9D01E9F</Template>
  <TotalTime>5871</TotalTime>
  <Application>LibreOffice/5.1.1.3$Windows_x86 LibreOffice_project/89f508ef3ecebd2cfb8e1def0f0ba9a803b88a6d</Application>
  <Pages>2</Pages>
  <Words>569</Words>
  <Characters>3129</Characters>
  <CharactersWithSpaces>3797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2014-12-09T14:59:00Z</dcterms:created>
  <dc:creator>AUGER Sandrine</dc:creator>
  <dc:description/>
  <dc:language>fr-FR</dc:language>
  <cp:lastModifiedBy/>
  <dcterms:modified xsi:type="dcterms:W3CDTF">2016-06-02T11:21:58Z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