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0" w:rsidRPr="00504A6B" w:rsidRDefault="00841276" w:rsidP="00504A6B">
      <w:pPr>
        <w:pStyle w:val="Sansinterligne"/>
        <w:tabs>
          <w:tab w:val="left" w:pos="284"/>
        </w:tabs>
        <w:jc w:val="center"/>
        <w:rPr>
          <w:rFonts w:cs="Times New Roman"/>
          <w:b/>
          <w:i/>
          <w:iCs/>
        </w:rPr>
      </w:pPr>
      <w:r w:rsidRPr="00504A6B">
        <w:rPr>
          <w:rFonts w:cs="Times New Roman"/>
          <w:b/>
          <w:i/>
          <w:iCs/>
        </w:rPr>
        <w:t>Yethro</w:t>
      </w:r>
    </w:p>
    <w:p w:rsidR="00E125B5" w:rsidRPr="00C1630E" w:rsidRDefault="00E125B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125B5" w:rsidRPr="00504A6B" w:rsidRDefault="008F1B9F" w:rsidP="00504A6B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504A6B">
        <w:rPr>
          <w:rFonts w:cs="Times New Roman"/>
          <w:b/>
          <w:bCs/>
          <w:i/>
        </w:rPr>
        <w:t>Les cinq voix du don de la Torah</w:t>
      </w:r>
    </w:p>
    <w:p w:rsidR="00E125B5" w:rsidRPr="00C1630E" w:rsidRDefault="00E125B5" w:rsidP="00504A6B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8F1B9F">
        <w:rPr>
          <w:rFonts w:cs="Times New Roman"/>
          <w:i/>
        </w:rPr>
        <w:t>Likouteï Si’hot</w:t>
      </w:r>
      <w:r w:rsidR="0006038A" w:rsidRPr="00C1630E">
        <w:rPr>
          <w:rFonts w:cs="Times New Roman"/>
          <w:i/>
        </w:rPr>
        <w:t xml:space="preserve">, tome </w:t>
      </w:r>
      <w:r w:rsidR="008F1B9F">
        <w:rPr>
          <w:rFonts w:cs="Times New Roman"/>
          <w:i/>
        </w:rPr>
        <w:t>6</w:t>
      </w:r>
      <w:r w:rsidR="0006038A" w:rsidRPr="00C1630E">
        <w:rPr>
          <w:rFonts w:cs="Times New Roman"/>
          <w:i/>
        </w:rPr>
        <w:t xml:space="preserve">, page </w:t>
      </w:r>
      <w:r w:rsidR="008F1B9F">
        <w:rPr>
          <w:rFonts w:cs="Times New Roman"/>
          <w:i/>
        </w:rPr>
        <w:t>107</w:t>
      </w:r>
      <w:r w:rsidRPr="00C1630E">
        <w:rPr>
          <w:rFonts w:cs="Times New Roman"/>
          <w:i/>
        </w:rPr>
        <w:t>)</w:t>
      </w:r>
    </w:p>
    <w:p w:rsidR="00E125B5" w:rsidRPr="00C1630E" w:rsidRDefault="00E125B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E125B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</w:r>
      <w:r w:rsidR="0006038A" w:rsidRPr="00C1630E">
        <w:rPr>
          <w:rFonts w:cs="Times New Roman"/>
        </w:rPr>
        <w:t>L</w:t>
      </w:r>
      <w:r w:rsidR="002C7745">
        <w:rPr>
          <w:rFonts w:cs="Times New Roman"/>
        </w:rPr>
        <w:t>es versets Yethro 19</w:t>
      </w:r>
      <w:r w:rsidR="008F1B9F">
        <w:rPr>
          <w:rFonts w:cs="Times New Roman"/>
        </w:rPr>
        <w:t>, 16</w:t>
      </w:r>
      <w:r w:rsidR="002C7745">
        <w:rPr>
          <w:rFonts w:cs="Times New Roman"/>
        </w:rPr>
        <w:t>-19</w:t>
      </w:r>
      <w:r w:rsidR="001B3891" w:rsidRPr="00C1630E">
        <w:rPr>
          <w:rFonts w:cs="Times New Roman"/>
        </w:rPr>
        <w:t xml:space="preserve"> di</w:t>
      </w:r>
      <w:r w:rsidR="002C7745">
        <w:rPr>
          <w:rFonts w:cs="Times New Roman"/>
        </w:rPr>
        <w:t>sen</w:t>
      </w:r>
      <w:r w:rsidR="001B3891" w:rsidRPr="00C1630E">
        <w:rPr>
          <w:rFonts w:cs="Times New Roman"/>
        </w:rPr>
        <w:t xml:space="preserve">t : </w:t>
      </w:r>
      <w:r w:rsidR="00504A6B">
        <w:rPr>
          <w:rFonts w:cs="Times New Roman"/>
        </w:rPr>
        <w:t>«</w:t>
      </w:r>
      <w:r w:rsidR="008F1B9F">
        <w:rPr>
          <w:rFonts w:cs="Times New Roman"/>
        </w:rPr>
        <w:t>Il y eut</w:t>
      </w:r>
      <w:r w:rsidR="005F2262">
        <w:rPr>
          <w:rFonts w:cs="Times New Roman"/>
        </w:rPr>
        <w:t>(1)</w:t>
      </w:r>
      <w:r w:rsidR="008F1B9F">
        <w:rPr>
          <w:rFonts w:cs="Times New Roman"/>
        </w:rPr>
        <w:t xml:space="preserve"> des voix et des éclairs</w:t>
      </w:r>
      <w:r w:rsidR="002C7745">
        <w:rPr>
          <w:rFonts w:cs="Times New Roman"/>
        </w:rPr>
        <w:t>, la voix du Chofar… Il y eut la voix du Chofar… D.ieu répondit par la Voix</w:t>
      </w:r>
      <w:r w:rsidR="00504A6B">
        <w:rPr>
          <w:rFonts w:cs="Times New Roman"/>
        </w:rPr>
        <w:t>»</w:t>
      </w:r>
      <w:r w:rsidR="008F1B9F">
        <w:rPr>
          <w:rFonts w:cs="Times New Roman"/>
        </w:rPr>
        <w:t xml:space="preserve">. </w:t>
      </w:r>
      <w:r w:rsidR="002C7745">
        <w:rPr>
          <w:rFonts w:cs="Times New Roman"/>
        </w:rPr>
        <w:t xml:space="preserve">C’est </w:t>
      </w:r>
      <w:r w:rsidR="005F2262">
        <w:rPr>
          <w:rFonts w:cs="Times New Roman"/>
        </w:rPr>
        <w:t>en</w:t>
      </w:r>
      <w:r w:rsidR="002C7745">
        <w:rPr>
          <w:rFonts w:cs="Times New Roman"/>
        </w:rPr>
        <w:t xml:space="preserve"> ces </w:t>
      </w:r>
      <w:r w:rsidR="005F2262">
        <w:rPr>
          <w:rFonts w:cs="Times New Roman"/>
        </w:rPr>
        <w:t>termes</w:t>
      </w:r>
      <w:r w:rsidR="002C7745">
        <w:rPr>
          <w:rFonts w:cs="Times New Roman"/>
        </w:rPr>
        <w:t xml:space="preserve"> que la Paracha décrit le don de la Torah, sur le mont Sinaï et nos Sages, dont la mémoire est une bénédiction, </w:t>
      </w:r>
      <w:r w:rsidR="005F2262">
        <w:rPr>
          <w:rFonts w:cs="Times New Roman"/>
        </w:rPr>
        <w:t>constatent(2</w:t>
      </w:r>
      <w:r w:rsidR="002C7745">
        <w:rPr>
          <w:rFonts w:cs="Times New Roman"/>
        </w:rPr>
        <w:t xml:space="preserve">), à ce propos, que : </w:t>
      </w:r>
      <w:r w:rsidR="00504A6B">
        <w:rPr>
          <w:rFonts w:cs="Times New Roman"/>
        </w:rPr>
        <w:t>«</w:t>
      </w:r>
      <w:r w:rsidR="002C7745">
        <w:rPr>
          <w:rFonts w:cs="Times New Roman"/>
        </w:rPr>
        <w:t>la Torah fut donnée par cinq voix</w:t>
      </w:r>
      <w:r w:rsidR="00504A6B">
        <w:rPr>
          <w:rFonts w:cs="Times New Roman"/>
        </w:rPr>
        <w:t>»</w:t>
      </w:r>
      <w:r w:rsidR="002C7745">
        <w:rPr>
          <w:rFonts w:cs="Times New Roman"/>
        </w:rPr>
        <w:t xml:space="preserve">. En effet, on trouve, à trois reprises, dans ces versets, le mot : </w:t>
      </w:r>
      <w:r w:rsidR="00504A6B">
        <w:rPr>
          <w:rFonts w:cs="Times New Roman"/>
        </w:rPr>
        <w:t>«</w:t>
      </w:r>
      <w:r w:rsidR="002C7745">
        <w:rPr>
          <w:rFonts w:cs="Times New Roman"/>
        </w:rPr>
        <w:t>voix</w:t>
      </w:r>
      <w:r w:rsidR="00504A6B">
        <w:rPr>
          <w:rFonts w:cs="Times New Roman"/>
        </w:rPr>
        <w:t>»</w:t>
      </w:r>
      <w:r w:rsidR="002C7745">
        <w:rPr>
          <w:rFonts w:cs="Times New Roman"/>
        </w:rPr>
        <w:t xml:space="preserve"> et il est dit, en outre, </w:t>
      </w:r>
      <w:r w:rsidR="00504A6B">
        <w:rPr>
          <w:rFonts w:cs="Times New Roman"/>
        </w:rPr>
        <w:t>«</w:t>
      </w:r>
      <w:r w:rsidR="002C7745">
        <w:rPr>
          <w:rFonts w:cs="Times New Roman"/>
        </w:rPr>
        <w:t>des voix</w:t>
      </w:r>
      <w:r w:rsidR="00504A6B">
        <w:rPr>
          <w:rFonts w:cs="Times New Roman"/>
        </w:rPr>
        <w:t>»</w:t>
      </w:r>
      <w:r w:rsidR="002C7745">
        <w:rPr>
          <w:rFonts w:cs="Times New Roman"/>
        </w:rPr>
        <w:t>, ce qui en fait deux autres</w:t>
      </w:r>
      <w:r w:rsidR="005F2262">
        <w:rPr>
          <w:rFonts w:cs="Times New Roman"/>
        </w:rPr>
        <w:t>(3)</w:t>
      </w:r>
      <w:r w:rsidR="002C7745">
        <w:rPr>
          <w:rFonts w:cs="Times New Roman"/>
        </w:rPr>
        <w:t>.</w:t>
      </w:r>
    </w:p>
    <w:p w:rsidR="002C7745" w:rsidRDefault="002C774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C7745" w:rsidRDefault="002C774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Chaque </w:t>
      </w:r>
      <w:r w:rsidR="005F2262">
        <w:rPr>
          <w:rFonts w:cs="Times New Roman"/>
        </w:rPr>
        <w:t>notion</w:t>
      </w:r>
      <w:r>
        <w:rPr>
          <w:rFonts w:cs="Times New Roman"/>
        </w:rPr>
        <w:t xml:space="preserve"> de la Torah est </w:t>
      </w:r>
      <w:r w:rsidR="005F2262">
        <w:rPr>
          <w:rFonts w:cs="Times New Roman"/>
        </w:rPr>
        <w:t>d’une grande précision</w:t>
      </w:r>
      <w:r>
        <w:rPr>
          <w:rFonts w:cs="Times New Roman"/>
        </w:rPr>
        <w:t xml:space="preserve"> et </w:t>
      </w:r>
      <w:r w:rsidR="005F2262">
        <w:rPr>
          <w:rFonts w:cs="Times New Roman"/>
        </w:rPr>
        <w:t xml:space="preserve">elle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 un sens clairement défini. C’est, notamment, le cas pour ce qui concerne le don de la Torah</w:t>
      </w:r>
      <w:r w:rsidR="005F2262">
        <w:rPr>
          <w:rFonts w:cs="Times New Roman"/>
        </w:rPr>
        <w:t>(4)</w:t>
      </w:r>
      <w:r w:rsidR="001F712B">
        <w:rPr>
          <w:rFonts w:cs="Times New Roman"/>
        </w:rPr>
        <w:t>, qui fut une révélation merveilleuse du Saint béni soit-Il</w:t>
      </w:r>
      <w:r w:rsidR="005F2262">
        <w:rPr>
          <w:rFonts w:cs="Times New Roman"/>
        </w:rPr>
        <w:t xml:space="preserve">, </w:t>
      </w:r>
      <w:r w:rsidR="002F6054">
        <w:rPr>
          <w:rFonts w:cs="Times New Roman"/>
        </w:rPr>
        <w:t>au sein de</w:t>
      </w:r>
      <w:r w:rsidR="005F2262">
        <w:rPr>
          <w:rFonts w:cs="Times New Roman"/>
        </w:rPr>
        <w:t xml:space="preserve"> c</w:t>
      </w:r>
      <w:r w:rsidR="001F712B">
        <w:rPr>
          <w:rFonts w:cs="Times New Roman"/>
        </w:rPr>
        <w:t>e monde</w:t>
      </w:r>
      <w:r w:rsidR="005F2262">
        <w:rPr>
          <w:rFonts w:cs="Times New Roman"/>
        </w:rPr>
        <w:t xml:space="preserve"> matériel</w:t>
      </w:r>
      <w:r w:rsidR="001F712B">
        <w:rPr>
          <w:rFonts w:cs="Times New Roman"/>
        </w:rPr>
        <w:t xml:space="preserve">. </w:t>
      </w:r>
      <w:r w:rsidR="005F2262">
        <w:rPr>
          <w:rFonts w:cs="Times New Roman"/>
        </w:rPr>
        <w:t>En l’occurrence, l</w:t>
      </w:r>
      <w:r w:rsidR="001F712B">
        <w:rPr>
          <w:rFonts w:cs="Times New Roman"/>
        </w:rPr>
        <w:t>a Torah précise que cette révélation fut obtenue par cinq voix et l’on p</w:t>
      </w:r>
      <w:r w:rsidR="005F2262">
        <w:rPr>
          <w:rFonts w:cs="Times New Roman"/>
        </w:rPr>
        <w:t>eut en déduire qu’elle met</w:t>
      </w:r>
      <w:r w:rsidR="001F712B">
        <w:rPr>
          <w:rFonts w:cs="Times New Roman"/>
        </w:rPr>
        <w:t xml:space="preserve"> en évidence</w:t>
      </w:r>
      <w:r w:rsidR="005F2262">
        <w:rPr>
          <w:rFonts w:cs="Times New Roman"/>
        </w:rPr>
        <w:t>, de cette façon,</w:t>
      </w:r>
      <w:r w:rsidR="001F712B">
        <w:rPr>
          <w:rFonts w:cs="Times New Roman"/>
        </w:rPr>
        <w:t xml:space="preserve"> un aspect particulier, </w:t>
      </w:r>
      <w:r w:rsidR="002F6054">
        <w:rPr>
          <w:rFonts w:cs="Times New Roman"/>
        </w:rPr>
        <w:t>soulignant la valeur particulière</w:t>
      </w:r>
      <w:r w:rsidR="001F712B">
        <w:rPr>
          <w:rFonts w:cs="Times New Roman"/>
        </w:rPr>
        <w:t xml:space="preserve"> de la Torah.</w:t>
      </w:r>
    </w:p>
    <w:p w:rsidR="001F712B" w:rsidRDefault="001F712B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1F712B" w:rsidRDefault="001F712B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De façon générale, la voix sert à révéler ce qui, au préalable, était caché</w:t>
      </w:r>
      <w:r w:rsidR="00AA60B3">
        <w:rPr>
          <w:rFonts w:cs="Times New Roman"/>
        </w:rPr>
        <w:t xml:space="preserve">. Un homme, </w:t>
      </w:r>
      <w:r w:rsidR="005F2262">
        <w:rPr>
          <w:rFonts w:cs="Times New Roman"/>
        </w:rPr>
        <w:t>en se servant de</w:t>
      </w:r>
      <w:r w:rsidR="00AA60B3">
        <w:rPr>
          <w:rFonts w:cs="Times New Roman"/>
        </w:rPr>
        <w:t xml:space="preserve"> sa voix, </w:t>
      </w:r>
      <w:r w:rsidR="005F2262">
        <w:rPr>
          <w:rFonts w:cs="Times New Roman"/>
        </w:rPr>
        <w:t xml:space="preserve">peut </w:t>
      </w:r>
      <w:r w:rsidR="00AA60B3">
        <w:rPr>
          <w:rFonts w:cs="Times New Roman"/>
        </w:rPr>
        <w:t>communique</w:t>
      </w:r>
      <w:r w:rsidR="005F2262">
        <w:rPr>
          <w:rFonts w:cs="Times New Roman"/>
        </w:rPr>
        <w:t>r aux autres ce qui se trouve</w:t>
      </w:r>
      <w:r w:rsidR="00AA60B3">
        <w:rPr>
          <w:rFonts w:cs="Times New Roman"/>
        </w:rPr>
        <w:t xml:space="preserve"> </w:t>
      </w:r>
      <w:r w:rsidR="005F2262">
        <w:rPr>
          <w:rFonts w:cs="Times New Roman"/>
        </w:rPr>
        <w:t>en son cerveau et en son cœur. En l’occurrence, l</w:t>
      </w:r>
      <w:r w:rsidR="00AA60B3">
        <w:rPr>
          <w:rFonts w:cs="Times New Roman"/>
        </w:rPr>
        <w:t xml:space="preserve">es cinq voix qui retentirent sur le mont Sinaï furent </w:t>
      </w:r>
      <w:r w:rsidR="005F2262">
        <w:rPr>
          <w:rFonts w:cs="Times New Roman"/>
        </w:rPr>
        <w:t xml:space="preserve">donc </w:t>
      </w:r>
      <w:r w:rsidR="00AA60B3">
        <w:rPr>
          <w:rFonts w:cs="Times New Roman"/>
        </w:rPr>
        <w:t>cinq formes de révélation du Saint béni soit-Il.</w:t>
      </w:r>
    </w:p>
    <w:p w:rsidR="00AA60B3" w:rsidRDefault="00AA60B3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A60B3" w:rsidRDefault="00AA60B3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Dans la perception humaine également, on distingue plusieurs sortes de voix, expr</w:t>
      </w:r>
      <w:r w:rsidR="005F2262">
        <w:rPr>
          <w:rFonts w:cs="Times New Roman"/>
        </w:rPr>
        <w:t>imant des messages différents. Ainsi, i</w:t>
      </w:r>
      <w:r>
        <w:rPr>
          <w:rFonts w:cs="Times New Roman"/>
        </w:rPr>
        <w:t xml:space="preserve">l y a la voix qui donne un ordre, avec un ton </w:t>
      </w:r>
      <w:r w:rsidR="005F2262">
        <w:rPr>
          <w:rFonts w:cs="Times New Roman"/>
        </w:rPr>
        <w:t>autoritaire</w:t>
      </w:r>
      <w:r>
        <w:rPr>
          <w:rFonts w:cs="Times New Roman"/>
        </w:rPr>
        <w:t xml:space="preserve"> et tranchant, la voix qui </w:t>
      </w:r>
      <w:r w:rsidR="005F2262">
        <w:rPr>
          <w:rFonts w:cs="Times New Roman"/>
        </w:rPr>
        <w:t>développe une explication</w:t>
      </w:r>
      <w:r>
        <w:rPr>
          <w:rFonts w:cs="Times New Roman"/>
        </w:rPr>
        <w:t xml:space="preserve">, </w:t>
      </w:r>
      <w:r w:rsidR="005F2262">
        <w:rPr>
          <w:rFonts w:cs="Times New Roman"/>
        </w:rPr>
        <w:t>de laquelle</w:t>
      </w:r>
      <w:r>
        <w:rPr>
          <w:rFonts w:cs="Times New Roman"/>
        </w:rPr>
        <w:t xml:space="preserve"> </w:t>
      </w:r>
      <w:r w:rsidR="005F2262">
        <w:rPr>
          <w:rFonts w:cs="Times New Roman"/>
        </w:rPr>
        <w:t xml:space="preserve">il est dit : </w:t>
      </w:r>
      <w:r w:rsidR="00504A6B">
        <w:rPr>
          <w:rFonts w:cs="Times New Roman"/>
        </w:rPr>
        <w:t>«</w:t>
      </w:r>
      <w:r w:rsidR="005F2262">
        <w:rPr>
          <w:rFonts w:cs="Times New Roman"/>
        </w:rPr>
        <w:t>les paroles des S</w:t>
      </w:r>
      <w:r>
        <w:rPr>
          <w:rFonts w:cs="Times New Roman"/>
        </w:rPr>
        <w:t xml:space="preserve">ages </w:t>
      </w:r>
      <w:r w:rsidR="005F2262">
        <w:rPr>
          <w:rFonts w:cs="Times New Roman"/>
        </w:rPr>
        <w:t>sont entendues dans le calme</w:t>
      </w:r>
      <w:r w:rsidR="00504A6B">
        <w:rPr>
          <w:rFonts w:cs="Times New Roman"/>
        </w:rPr>
        <w:t>»</w:t>
      </w:r>
      <w:r w:rsidR="005F2262">
        <w:rPr>
          <w:rFonts w:cs="Times New Roman"/>
        </w:rPr>
        <w:t>(5</w:t>
      </w:r>
      <w:r>
        <w:rPr>
          <w:rFonts w:cs="Times New Roman"/>
        </w:rPr>
        <w:t>)</w:t>
      </w:r>
      <w:r w:rsidR="005F2262">
        <w:rPr>
          <w:rFonts w:cs="Times New Roman"/>
        </w:rPr>
        <w:t>. Et</w:t>
      </w:r>
      <w:r w:rsidR="004659AD">
        <w:rPr>
          <w:rFonts w:cs="Times New Roman"/>
        </w:rPr>
        <w:t xml:space="preserve">, </w:t>
      </w:r>
      <w:r w:rsidR="005F2262">
        <w:rPr>
          <w:rFonts w:cs="Times New Roman"/>
        </w:rPr>
        <w:t xml:space="preserve">il en existe </w:t>
      </w:r>
      <w:r w:rsidR="004659AD">
        <w:rPr>
          <w:rFonts w:cs="Times New Roman"/>
        </w:rPr>
        <w:t xml:space="preserve">d’autres formes encore, chacune </w:t>
      </w:r>
      <w:r w:rsidR="005F2262">
        <w:rPr>
          <w:rFonts w:cs="Times New Roman"/>
        </w:rPr>
        <w:t>possédant</w:t>
      </w:r>
      <w:r w:rsidR="004659AD">
        <w:rPr>
          <w:rFonts w:cs="Times New Roman"/>
        </w:rPr>
        <w:t xml:space="preserve"> un contenu spécifique. De </w:t>
      </w:r>
      <w:r w:rsidR="005F2262">
        <w:rPr>
          <w:rFonts w:cs="Times New Roman"/>
        </w:rPr>
        <w:t xml:space="preserve">la </w:t>
      </w:r>
      <w:r w:rsidR="004659AD">
        <w:rPr>
          <w:rFonts w:cs="Times New Roman"/>
        </w:rPr>
        <w:t>même</w:t>
      </w:r>
      <w:r w:rsidR="005F2262">
        <w:rPr>
          <w:rFonts w:cs="Times New Roman"/>
        </w:rPr>
        <w:t xml:space="preserve"> façon</w:t>
      </w:r>
      <w:r w:rsidR="004659AD">
        <w:rPr>
          <w:rFonts w:cs="Times New Roman"/>
        </w:rPr>
        <w:t xml:space="preserve">, </w:t>
      </w:r>
      <w:r w:rsidR="005F2262">
        <w:rPr>
          <w:rFonts w:cs="Times New Roman"/>
        </w:rPr>
        <w:t xml:space="preserve">le Saint béni soit-Il, </w:t>
      </w:r>
      <w:r w:rsidR="004659AD">
        <w:rPr>
          <w:rFonts w:cs="Times New Roman"/>
        </w:rPr>
        <w:t xml:space="preserve">quand </w:t>
      </w:r>
      <w:r w:rsidR="005F2262">
        <w:rPr>
          <w:rFonts w:cs="Times New Roman"/>
        </w:rPr>
        <w:t>Il donna la Torah,</w:t>
      </w:r>
      <w:r w:rsidR="004659AD">
        <w:rPr>
          <w:rFonts w:cs="Times New Roman"/>
        </w:rPr>
        <w:t xml:space="preserve"> apparut de cinq manières différentes</w:t>
      </w:r>
      <w:r w:rsidR="005F2262">
        <w:rPr>
          <w:rFonts w:cs="Times New Roman"/>
        </w:rPr>
        <w:t>(6)</w:t>
      </w:r>
      <w:r w:rsidR="004659AD">
        <w:rPr>
          <w:rFonts w:cs="Times New Roman"/>
        </w:rPr>
        <w:t>.</w:t>
      </w:r>
    </w:p>
    <w:p w:rsidR="004659AD" w:rsidRDefault="004659A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659AD" w:rsidRDefault="004659A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La création, de façon générale, est orga</w:t>
      </w:r>
      <w:r w:rsidR="005F2262">
        <w:rPr>
          <w:rFonts w:cs="Times New Roman"/>
        </w:rPr>
        <w:t>nisée autour du chiffre quatre(7</w:t>
      </w:r>
      <w:r>
        <w:rPr>
          <w:rFonts w:cs="Times New Roman"/>
        </w:rPr>
        <w:t xml:space="preserve">). Elle fut réalisée par le Nom divin Avaya, </w:t>
      </w:r>
      <w:r w:rsidR="00E51A5F">
        <w:rPr>
          <w:rFonts w:cs="Times New Roman"/>
        </w:rPr>
        <w:t xml:space="preserve">le Tétragramme, </w:t>
      </w:r>
      <w:r>
        <w:rPr>
          <w:rFonts w:cs="Times New Roman"/>
        </w:rPr>
        <w:t xml:space="preserve">qui compte quatre lettres. De même, il y a quatre mondes supérieurs et spirituels, Atsilout, </w:t>
      </w:r>
      <w:r w:rsidR="00E51A5F">
        <w:rPr>
          <w:rFonts w:cs="Times New Roman"/>
        </w:rPr>
        <w:t xml:space="preserve">le monde de la conception, </w:t>
      </w:r>
      <w:r>
        <w:rPr>
          <w:rFonts w:cs="Times New Roman"/>
        </w:rPr>
        <w:t xml:space="preserve">Brya, </w:t>
      </w:r>
      <w:r w:rsidR="00E51A5F">
        <w:rPr>
          <w:rFonts w:cs="Times New Roman"/>
        </w:rPr>
        <w:t xml:space="preserve">le monde de la création, </w:t>
      </w:r>
      <w:r>
        <w:rPr>
          <w:rFonts w:cs="Times New Roman"/>
        </w:rPr>
        <w:t>Yetsira</w:t>
      </w:r>
      <w:r w:rsidR="00E51A5F">
        <w:rPr>
          <w:rFonts w:cs="Times New Roman"/>
        </w:rPr>
        <w:t>, le monde de l’exécution</w:t>
      </w:r>
      <w:r>
        <w:rPr>
          <w:rFonts w:cs="Times New Roman"/>
        </w:rPr>
        <w:t xml:space="preserve"> et Assya</w:t>
      </w:r>
      <w:r w:rsidR="00E51A5F">
        <w:rPr>
          <w:rFonts w:cs="Times New Roman"/>
        </w:rPr>
        <w:t>, le monde de la concrétisation(8</w:t>
      </w:r>
      <w:r>
        <w:rPr>
          <w:rFonts w:cs="Times New Roman"/>
        </w:rPr>
        <w:t>).</w:t>
      </w:r>
      <w:r w:rsidR="00E51A5F">
        <w:rPr>
          <w:rFonts w:cs="Times New Roman"/>
        </w:rPr>
        <w:t xml:space="preserve"> Et, l</w:t>
      </w:r>
      <w:r w:rsidR="0056201B">
        <w:rPr>
          <w:rFonts w:cs="Times New Roman"/>
        </w:rPr>
        <w:t>es créatures de ce monde matériel</w:t>
      </w:r>
      <w:r w:rsidR="00E51A5F">
        <w:rPr>
          <w:rFonts w:cs="Times New Roman"/>
        </w:rPr>
        <w:t>(9) se répartissent, à leur tour,</w:t>
      </w:r>
      <w:r w:rsidR="0056201B">
        <w:rPr>
          <w:rFonts w:cs="Times New Roman"/>
        </w:rPr>
        <w:t xml:space="preserve"> en quatre catégories, les minéraux, les végétaux, les animaux et les humain</w:t>
      </w:r>
      <w:r w:rsidR="00E51A5F">
        <w:rPr>
          <w:rFonts w:cs="Times New Roman"/>
        </w:rPr>
        <w:t>s(10</w:t>
      </w:r>
      <w:r w:rsidR="0056201B">
        <w:rPr>
          <w:rFonts w:cs="Times New Roman"/>
        </w:rPr>
        <w:t>).</w:t>
      </w:r>
    </w:p>
    <w:p w:rsidR="0056201B" w:rsidRDefault="0056201B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6201B" w:rsidRDefault="0056201B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Ces quatre catégories recouvrent l’ensemble de la création. Les minéraux sont la catégorie la plus basse, qui ne </w:t>
      </w:r>
      <w:r w:rsidR="00E51A5F">
        <w:rPr>
          <w:rFonts w:cs="Times New Roman"/>
        </w:rPr>
        <w:t>laisse</w:t>
      </w:r>
      <w:r>
        <w:rPr>
          <w:rFonts w:cs="Times New Roman"/>
        </w:rPr>
        <w:t xml:space="preserve"> apparaître aucune vitalité</w:t>
      </w:r>
      <w:r w:rsidR="00E51A5F">
        <w:rPr>
          <w:rFonts w:cs="Times New Roman"/>
        </w:rPr>
        <w:t>(11)</w:t>
      </w:r>
      <w:r>
        <w:rPr>
          <w:rFonts w:cs="Times New Roman"/>
        </w:rPr>
        <w:t>. Au-dessus d’eux, il y a les végétaux, qui possèdent une vitalité très réduite, leur servant à pousser et à se développer</w:t>
      </w:r>
      <w:r w:rsidR="00E51A5F">
        <w:rPr>
          <w:rFonts w:cs="Times New Roman"/>
        </w:rPr>
        <w:t>(12)</w:t>
      </w:r>
      <w:r>
        <w:rPr>
          <w:rFonts w:cs="Times New Roman"/>
        </w:rPr>
        <w:t>.</w:t>
      </w:r>
    </w:p>
    <w:p w:rsidR="0056201B" w:rsidRDefault="0056201B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6201B" w:rsidRDefault="0056201B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La catégorie supérieure est celle des animaux</w:t>
      </w:r>
      <w:r w:rsidR="00FA3D75">
        <w:rPr>
          <w:rFonts w:cs="Times New Roman"/>
        </w:rPr>
        <w:t>, qui ont une véritable âme de vie</w:t>
      </w:r>
      <w:r w:rsidR="00E51A5F">
        <w:rPr>
          <w:rFonts w:cs="Times New Roman"/>
        </w:rPr>
        <w:t>(13)</w:t>
      </w:r>
      <w:r w:rsidR="00FA3D75">
        <w:rPr>
          <w:rFonts w:cs="Times New Roman"/>
        </w:rPr>
        <w:t>. Enfin, la catégorie la plus haute est celle des hommes, doués de parole</w:t>
      </w:r>
      <w:r w:rsidR="00E51A5F">
        <w:rPr>
          <w:rFonts w:cs="Times New Roman"/>
        </w:rPr>
        <w:t>(14)</w:t>
      </w:r>
      <w:r w:rsidR="00FA3D75">
        <w:rPr>
          <w:rFonts w:cs="Times New Roman"/>
        </w:rPr>
        <w:t>, qui peuvent comprendre un concept moral</w:t>
      </w:r>
      <w:r w:rsidR="00FB17C5">
        <w:rPr>
          <w:rFonts w:cs="Times New Roman"/>
        </w:rPr>
        <w:t xml:space="preserve"> et</w:t>
      </w:r>
      <w:r w:rsidR="00CC77AA">
        <w:rPr>
          <w:rFonts w:cs="Times New Roman"/>
        </w:rPr>
        <w:t xml:space="preserve"> qui </w:t>
      </w:r>
      <w:r w:rsidR="002F6054">
        <w:rPr>
          <w:rFonts w:cs="Times New Roman"/>
        </w:rPr>
        <w:t>parviennent</w:t>
      </w:r>
      <w:r w:rsidR="00CC77AA">
        <w:rPr>
          <w:rFonts w:cs="Times New Roman"/>
        </w:rPr>
        <w:t xml:space="preserve"> même </w:t>
      </w:r>
      <w:r w:rsidR="002F6054">
        <w:rPr>
          <w:rFonts w:cs="Times New Roman"/>
        </w:rPr>
        <w:t xml:space="preserve">à </w:t>
      </w:r>
      <w:r w:rsidR="00CC77AA">
        <w:rPr>
          <w:rFonts w:cs="Times New Roman"/>
        </w:rPr>
        <w:t>admettre, par leur intellect, l’existence de ce qui dépasse les limites du monde et de la création</w:t>
      </w:r>
      <w:r w:rsidR="002F6054">
        <w:rPr>
          <w:rFonts w:cs="Times New Roman"/>
        </w:rPr>
        <w:t>(15)</w:t>
      </w:r>
      <w:r w:rsidR="00CC77AA">
        <w:rPr>
          <w:rFonts w:cs="Times New Roman"/>
        </w:rPr>
        <w:t>.</w:t>
      </w:r>
    </w:p>
    <w:p w:rsidR="00CC77AA" w:rsidRDefault="00CC77AA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C77AA" w:rsidRDefault="00CC77AA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Si la Torah avait été donnée uniquement par quatre voix, le Saint béni soit-Il aurait </w:t>
      </w:r>
      <w:r w:rsidR="002F6054">
        <w:rPr>
          <w:rFonts w:cs="Times New Roman"/>
        </w:rPr>
        <w:t xml:space="preserve">alors </w:t>
      </w:r>
      <w:r w:rsidR="00FB17C5">
        <w:rPr>
          <w:rFonts w:cs="Times New Roman"/>
        </w:rPr>
        <w:t xml:space="preserve">révélé </w:t>
      </w:r>
      <w:r>
        <w:rPr>
          <w:rFonts w:cs="Times New Roman"/>
        </w:rPr>
        <w:t>uniquement l</w:t>
      </w:r>
      <w:r w:rsidR="002F6054">
        <w:rPr>
          <w:rFonts w:cs="Times New Roman"/>
        </w:rPr>
        <w:t>’</w:t>
      </w:r>
      <w:r>
        <w:rPr>
          <w:rFonts w:cs="Times New Roman"/>
        </w:rPr>
        <w:t>a</w:t>
      </w:r>
      <w:r w:rsidR="002F6054">
        <w:rPr>
          <w:rFonts w:cs="Times New Roman"/>
        </w:rPr>
        <w:t>spect de Sa Sainteté</w:t>
      </w:r>
      <w:r>
        <w:rPr>
          <w:rFonts w:cs="Times New Roman"/>
        </w:rPr>
        <w:t xml:space="preserve"> qui est en relation avec la création, </w:t>
      </w:r>
      <w:r w:rsidR="002F6054">
        <w:rPr>
          <w:rFonts w:cs="Times New Roman"/>
        </w:rPr>
        <w:t>laquelle</w:t>
      </w:r>
      <w:r>
        <w:rPr>
          <w:rFonts w:cs="Times New Roman"/>
        </w:rPr>
        <w:t xml:space="preserve"> est figurée par ce chiffre quatre</w:t>
      </w:r>
      <w:r w:rsidR="002F6054">
        <w:rPr>
          <w:rFonts w:cs="Times New Roman"/>
        </w:rPr>
        <w:t>, comme on l’a indiqué. Nos Sages, dont la mémoire est une bénédiction, précisent donc</w:t>
      </w:r>
      <w:r>
        <w:rPr>
          <w:rFonts w:cs="Times New Roman"/>
        </w:rPr>
        <w:t xml:space="preserve"> qu’elle fut </w:t>
      </w:r>
      <w:r w:rsidR="002F6054">
        <w:rPr>
          <w:rFonts w:cs="Times New Roman"/>
        </w:rPr>
        <w:t xml:space="preserve">donnée </w:t>
      </w:r>
      <w:r>
        <w:rPr>
          <w:rFonts w:cs="Times New Roman"/>
        </w:rPr>
        <w:t>par cinq voix, ce qui veu</w:t>
      </w:r>
      <w:r w:rsidR="002F6054">
        <w:rPr>
          <w:rFonts w:cs="Times New Roman"/>
        </w:rPr>
        <w:t>t dire que la révélation de la S</w:t>
      </w:r>
      <w:r>
        <w:rPr>
          <w:rFonts w:cs="Times New Roman"/>
        </w:rPr>
        <w:t>ainteté divine transcendait alors la nature</w:t>
      </w:r>
      <w:r w:rsidR="002F6054">
        <w:rPr>
          <w:rFonts w:cs="Times New Roman"/>
        </w:rPr>
        <w:t>(16)</w:t>
      </w:r>
      <w:r>
        <w:rPr>
          <w:rFonts w:cs="Times New Roman"/>
        </w:rPr>
        <w:t>.</w:t>
      </w:r>
    </w:p>
    <w:p w:rsidR="00CC77AA" w:rsidRDefault="00CC77AA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C77AA" w:rsidRDefault="00CC77AA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2F6054">
        <w:rPr>
          <w:rFonts w:cs="Times New Roman"/>
        </w:rPr>
        <w:t>En ce sens, l</w:t>
      </w:r>
      <w:r w:rsidR="00E003F0">
        <w:rPr>
          <w:rFonts w:cs="Times New Roman"/>
        </w:rPr>
        <w:t xml:space="preserve">e chiffre cinq décrit la perfection des limites de la nature, </w:t>
      </w:r>
      <w:r w:rsidR="002F6054">
        <w:rPr>
          <w:rFonts w:cs="Times New Roman"/>
        </w:rPr>
        <w:t xml:space="preserve">c’est-à-dire </w:t>
      </w:r>
      <w:r w:rsidR="00E003F0">
        <w:rPr>
          <w:rFonts w:cs="Times New Roman"/>
        </w:rPr>
        <w:t xml:space="preserve">du chiffre quatre, auquel est ajouté une unité supplémentaire, </w:t>
      </w:r>
      <w:r w:rsidR="002F6054">
        <w:rPr>
          <w:rFonts w:cs="Times New Roman"/>
        </w:rPr>
        <w:t xml:space="preserve">qui est </w:t>
      </w:r>
      <w:r w:rsidR="00E003F0">
        <w:rPr>
          <w:rFonts w:cs="Times New Roman"/>
        </w:rPr>
        <w:t xml:space="preserve">le Saint béni soit-Il Lui-même, le </w:t>
      </w:r>
      <w:r w:rsidR="00E003F0">
        <w:rPr>
          <w:rFonts w:cs="Times New Roman"/>
        </w:rPr>
        <w:lastRenderedPageBreak/>
        <w:t xml:space="preserve">Cinquième. Lors du don de la Torah, le Saint béni soit-Il révéla </w:t>
      </w:r>
      <w:r w:rsidR="002F6054">
        <w:rPr>
          <w:rFonts w:cs="Times New Roman"/>
        </w:rPr>
        <w:t xml:space="preserve">aux enfants d’Israël </w:t>
      </w:r>
      <w:r w:rsidR="00E003F0">
        <w:rPr>
          <w:rFonts w:cs="Times New Roman"/>
        </w:rPr>
        <w:t>les niveaux les plus hauts.</w:t>
      </w:r>
    </w:p>
    <w:p w:rsidR="00E003F0" w:rsidRDefault="00E003F0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003F0" w:rsidRPr="00C1630E" w:rsidRDefault="00E003F0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Grâce à cela, quand un Juif se consacre à </w:t>
      </w:r>
      <w:r w:rsidR="0005527A">
        <w:rPr>
          <w:rFonts w:cs="Times New Roman"/>
        </w:rPr>
        <w:t>l’étude de la Tor</w:t>
      </w:r>
      <w:r w:rsidR="002F6054">
        <w:rPr>
          <w:rFonts w:cs="Times New Roman"/>
        </w:rPr>
        <w:t>ah(17), il reçoit non seulement l’aspect de la S</w:t>
      </w:r>
      <w:r w:rsidR="0005527A">
        <w:rPr>
          <w:rFonts w:cs="Times New Roman"/>
        </w:rPr>
        <w:t xml:space="preserve">ainteté qui est en rapport avec les limites de la création, mais </w:t>
      </w:r>
      <w:r w:rsidR="002F6054">
        <w:rPr>
          <w:rFonts w:cs="Times New Roman"/>
        </w:rPr>
        <w:t>celui qui est beaucoup plus haut qu’elle, celui</w:t>
      </w:r>
      <w:r w:rsidR="0005527A">
        <w:rPr>
          <w:rFonts w:cs="Times New Roman"/>
        </w:rPr>
        <w:t xml:space="preserve"> qui éma</w:t>
      </w:r>
      <w:r w:rsidR="002F6054">
        <w:rPr>
          <w:rFonts w:cs="Times New Roman"/>
        </w:rPr>
        <w:t>ne de D.ieu Lui-même et ne subit en aucune façon</w:t>
      </w:r>
      <w:r w:rsidR="0005527A">
        <w:rPr>
          <w:rFonts w:cs="Times New Roman"/>
        </w:rPr>
        <w:t xml:space="preserve"> toutes les limites de la création.</w:t>
      </w:r>
    </w:p>
    <w:p w:rsidR="00B86B5D" w:rsidRPr="00C1630E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504A6B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F2262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5F2262">
        <w:rPr>
          <w:rFonts w:cs="Times New Roman"/>
        </w:rPr>
        <w:t>Lors du don de la Torah.</w:t>
      </w:r>
    </w:p>
    <w:p w:rsidR="00B86B5D" w:rsidRDefault="005F2262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(2) </w:t>
      </w:r>
      <w:r w:rsidR="002C7745">
        <w:rPr>
          <w:rFonts w:cs="Times New Roman"/>
        </w:rPr>
        <w:t>Dans le traité Bera’hot 6b.</w:t>
      </w:r>
    </w:p>
    <w:p w:rsidR="005F2262" w:rsidRDefault="005F2262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(3) Conformément au principe selon lequel : </w:t>
      </w:r>
      <w:r w:rsidR="00504A6B">
        <w:rPr>
          <w:rFonts w:cs="Times New Roman"/>
        </w:rPr>
        <w:t>«</w:t>
      </w:r>
      <w:r>
        <w:rPr>
          <w:rFonts w:cs="Times New Roman"/>
        </w:rPr>
        <w:t>le minimum du pluriel est deux</w:t>
      </w:r>
      <w:r w:rsidR="00504A6B">
        <w:rPr>
          <w:rFonts w:cs="Times New Roman"/>
        </w:rPr>
        <w:t>»</w:t>
      </w:r>
      <w:r>
        <w:rPr>
          <w:rFonts w:cs="Times New Roman"/>
        </w:rPr>
        <w:t>.</w:t>
      </w:r>
    </w:p>
    <w:p w:rsidR="005F2262" w:rsidRPr="00C1630E" w:rsidRDefault="005F2262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(4) Compte tenu de l’importance de l’événement.</w:t>
      </w:r>
    </w:p>
    <w:p w:rsidR="00B86B5D" w:rsidRDefault="005F2262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</w:t>
      </w:r>
      <w:r w:rsidR="00B86B5D" w:rsidRPr="00C1630E">
        <w:rPr>
          <w:rFonts w:cs="Times New Roman"/>
        </w:rPr>
        <w:t xml:space="preserve">) </w:t>
      </w:r>
      <w:r w:rsidR="00AA60B3">
        <w:rPr>
          <w:rFonts w:cs="Times New Roman"/>
        </w:rPr>
        <w:t>Kohélet 9, 17.</w:t>
      </w:r>
      <w:r>
        <w:rPr>
          <w:rFonts w:cs="Times New Roman"/>
        </w:rPr>
        <w:t xml:space="preserve"> Il s’agit d’un principe pédagogique.</w:t>
      </w:r>
    </w:p>
    <w:p w:rsidR="005F2262" w:rsidRDefault="005F2262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(6) Et, il est nécessaire de comprendre pourquoi il en fut ainsi.</w:t>
      </w:r>
    </w:p>
    <w:p w:rsidR="004659AD" w:rsidRDefault="00E51A5F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</w:t>
      </w:r>
      <w:r w:rsidR="004659AD">
        <w:rPr>
          <w:rFonts w:cs="Times New Roman"/>
        </w:rPr>
        <w:t>) On verra, à ce propos, le Guide des égarés, tome 2, au chapitre 10.</w:t>
      </w:r>
    </w:p>
    <w:p w:rsidR="004659AD" w:rsidRDefault="00E51A5F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</w:t>
      </w:r>
      <w:r w:rsidR="004659AD">
        <w:rPr>
          <w:rFonts w:cs="Times New Roman"/>
        </w:rPr>
        <w:t>) Comme l’explique le Likouteï Torah, Parchat Bamidbar, à la page 95a.</w:t>
      </w:r>
    </w:p>
    <w:p w:rsidR="00E51A5F" w:rsidRDefault="00E51A5F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(9) Celui d’Assya.</w:t>
      </w:r>
    </w:p>
    <w:p w:rsidR="0056201B" w:rsidRDefault="00E51A5F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</w:t>
      </w:r>
      <w:r w:rsidR="0056201B">
        <w:rPr>
          <w:rFonts w:cs="Times New Roman"/>
        </w:rPr>
        <w:t>) On consultera, sur ce point, en particulier, le Tanya, au chapitre 38, à la page 50b.</w:t>
      </w:r>
    </w:p>
    <w:p w:rsidR="00E51A5F" w:rsidRDefault="00E51A5F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(11) C’est pour cette raison qu’ils s’appellent, en Hébreu, </w:t>
      </w:r>
      <w:proofErr w:type="spellStart"/>
      <w:r w:rsidRPr="00E51A5F">
        <w:rPr>
          <w:rFonts w:cs="Times New Roman"/>
          <w:i/>
        </w:rPr>
        <w:t>Domem</w:t>
      </w:r>
      <w:proofErr w:type="spellEnd"/>
      <w:r>
        <w:rPr>
          <w:rFonts w:cs="Times New Roman"/>
        </w:rPr>
        <w:t xml:space="preserve">, </w:t>
      </w:r>
      <w:r w:rsidR="00504A6B">
        <w:rPr>
          <w:rFonts w:cs="Times New Roman"/>
        </w:rPr>
        <w:t>«</w:t>
      </w:r>
      <w:r>
        <w:rPr>
          <w:rFonts w:cs="Times New Roman"/>
        </w:rPr>
        <w:t>silencieux</w:t>
      </w:r>
      <w:r w:rsidR="00504A6B">
        <w:rPr>
          <w:rFonts w:cs="Times New Roman"/>
        </w:rPr>
        <w:t>»</w:t>
      </w:r>
      <w:r>
        <w:rPr>
          <w:rFonts w:cs="Times New Roman"/>
        </w:rPr>
        <w:t xml:space="preserve">, </w:t>
      </w:r>
      <w:r w:rsidR="00504A6B">
        <w:rPr>
          <w:rFonts w:cs="Times New Roman"/>
        </w:rPr>
        <w:t>«</w:t>
      </w:r>
      <w:r>
        <w:rPr>
          <w:rFonts w:cs="Times New Roman"/>
        </w:rPr>
        <w:t>inerte</w:t>
      </w:r>
      <w:r w:rsidR="00504A6B">
        <w:rPr>
          <w:rFonts w:cs="Times New Roman"/>
        </w:rPr>
        <w:t>»</w:t>
      </w:r>
      <w:r>
        <w:rPr>
          <w:rFonts w:cs="Times New Roman"/>
        </w:rPr>
        <w:t>.</w:t>
      </w:r>
    </w:p>
    <w:p w:rsidR="00E51A5F" w:rsidRDefault="00E51A5F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(12) C’est la seule manifestation de l’existence qu’ils possèdent. De ce fait, ils s’appellent </w:t>
      </w:r>
      <w:proofErr w:type="spellStart"/>
      <w:r w:rsidRPr="00E51A5F">
        <w:rPr>
          <w:rFonts w:cs="Times New Roman"/>
          <w:i/>
        </w:rPr>
        <w:t>Tsoméa’h</w:t>
      </w:r>
      <w:proofErr w:type="spellEnd"/>
      <w:r>
        <w:rPr>
          <w:rFonts w:cs="Times New Roman"/>
        </w:rPr>
        <w:t xml:space="preserve">, </w:t>
      </w:r>
      <w:r w:rsidR="00504A6B">
        <w:rPr>
          <w:rFonts w:cs="Times New Roman"/>
        </w:rPr>
        <w:t>«</w:t>
      </w:r>
      <w:r>
        <w:rPr>
          <w:rFonts w:cs="Times New Roman"/>
        </w:rPr>
        <w:t>ce qui pousse</w:t>
      </w:r>
      <w:r w:rsidR="00504A6B">
        <w:rPr>
          <w:rFonts w:cs="Times New Roman"/>
        </w:rPr>
        <w:t>»</w:t>
      </w:r>
      <w:r>
        <w:rPr>
          <w:rFonts w:cs="Times New Roman"/>
        </w:rPr>
        <w:t>.</w:t>
      </w:r>
    </w:p>
    <w:p w:rsidR="00E51A5F" w:rsidRDefault="00E51A5F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(13) Et, de ce fait, ils s’appellent ‘</w:t>
      </w:r>
      <w:r w:rsidRPr="00E51A5F">
        <w:rPr>
          <w:rFonts w:cs="Times New Roman"/>
          <w:i/>
        </w:rPr>
        <w:t>Haï</w:t>
      </w:r>
      <w:r>
        <w:rPr>
          <w:rFonts w:cs="Times New Roman"/>
        </w:rPr>
        <w:t xml:space="preserve">, </w:t>
      </w:r>
      <w:r w:rsidR="00504A6B">
        <w:rPr>
          <w:rFonts w:cs="Times New Roman"/>
        </w:rPr>
        <w:t>«</w:t>
      </w:r>
      <w:r>
        <w:rPr>
          <w:rFonts w:cs="Times New Roman"/>
        </w:rPr>
        <w:t>ce qui vit</w:t>
      </w:r>
      <w:r w:rsidR="00504A6B">
        <w:rPr>
          <w:rFonts w:cs="Times New Roman"/>
        </w:rPr>
        <w:t>»</w:t>
      </w:r>
      <w:r>
        <w:rPr>
          <w:rFonts w:cs="Times New Roman"/>
        </w:rPr>
        <w:t>.</w:t>
      </w:r>
    </w:p>
    <w:p w:rsidR="00E51A5F" w:rsidRDefault="00E51A5F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(14) Par laquelle ils expriment leurs idées et leurs sentiments. C’est pour cela que le genre humain s’appelle </w:t>
      </w:r>
      <w:proofErr w:type="spellStart"/>
      <w:r w:rsidRPr="00E51A5F">
        <w:rPr>
          <w:rFonts w:cs="Times New Roman"/>
          <w:i/>
        </w:rPr>
        <w:t>Medaber</w:t>
      </w:r>
      <w:proofErr w:type="spellEnd"/>
      <w:r>
        <w:rPr>
          <w:rFonts w:cs="Times New Roman"/>
        </w:rPr>
        <w:t xml:space="preserve">, </w:t>
      </w:r>
      <w:r w:rsidR="00504A6B">
        <w:rPr>
          <w:rFonts w:cs="Times New Roman"/>
        </w:rPr>
        <w:t>«</w:t>
      </w:r>
      <w:r>
        <w:rPr>
          <w:rFonts w:cs="Times New Roman"/>
        </w:rPr>
        <w:t>celui qui parle</w:t>
      </w:r>
      <w:r w:rsidR="00504A6B">
        <w:rPr>
          <w:rFonts w:cs="Times New Roman"/>
        </w:rPr>
        <w:t>»</w:t>
      </w:r>
      <w:r>
        <w:rPr>
          <w:rFonts w:cs="Times New Roman"/>
        </w:rPr>
        <w:t>.</w:t>
      </w:r>
    </w:p>
    <w:p w:rsidR="002F6054" w:rsidRDefault="002F6054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(15) Ainsi, la force d’abstraction permet à une créature de dépasser les limites de la création.</w:t>
      </w:r>
    </w:p>
    <w:p w:rsidR="002F6054" w:rsidRDefault="002F6054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(16) C’est donc lors du don de la Torah qu’un Juif reçut la force de ne plus être soumis aux lois de la nature.</w:t>
      </w:r>
    </w:p>
    <w:p w:rsidR="002F6054" w:rsidRPr="00C1630E" w:rsidRDefault="002F6054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(17) Nos Sages, dont la mémoire est une bénédiction, souligne</w:t>
      </w:r>
      <w:r w:rsidR="00C44AEA">
        <w:rPr>
          <w:rFonts w:cs="Times New Roman"/>
        </w:rPr>
        <w:t>nt</w:t>
      </w:r>
      <w:r>
        <w:rPr>
          <w:rFonts w:cs="Times New Roman"/>
        </w:rPr>
        <w:t>, en effet, que celui qui étudie la Torah peut revivre la révélation du Sinaï, comme elle se produisit la première fois.</w:t>
      </w:r>
    </w:p>
    <w:p w:rsidR="00B86B5D" w:rsidRPr="00C1630E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504A6B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p w:rsidR="00B86B5D" w:rsidRPr="00C1630E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504A6B" w:rsidRDefault="00045E99" w:rsidP="00504A6B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504A6B">
        <w:rPr>
          <w:rFonts w:cs="Times New Roman"/>
          <w:b/>
          <w:bCs/>
          <w:i/>
        </w:rPr>
        <w:t>Don personnel de la Torah</w:t>
      </w:r>
    </w:p>
    <w:p w:rsidR="00B86B5D" w:rsidRPr="00C1630E" w:rsidRDefault="004E5E51" w:rsidP="00504A6B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>
        <w:rPr>
          <w:rFonts w:cs="Times New Roman"/>
          <w:i/>
        </w:rPr>
        <w:t xml:space="preserve">(Discours du Rabbi, </w:t>
      </w:r>
      <w:r w:rsidR="00841276">
        <w:rPr>
          <w:rFonts w:cs="Times New Roman"/>
          <w:i/>
        </w:rPr>
        <w:t>Likouteï Si’hot</w:t>
      </w:r>
      <w:r w:rsidR="00B86B5D" w:rsidRPr="00C1630E">
        <w:rPr>
          <w:rFonts w:cs="Times New Roman"/>
          <w:i/>
        </w:rPr>
        <w:t xml:space="preserve">, tome </w:t>
      </w:r>
      <w:r w:rsidR="00841276">
        <w:rPr>
          <w:rFonts w:cs="Times New Roman"/>
          <w:i/>
        </w:rPr>
        <w:t>4</w:t>
      </w:r>
      <w:r w:rsidR="00B86B5D" w:rsidRPr="00C1630E">
        <w:rPr>
          <w:rFonts w:cs="Times New Roman"/>
          <w:i/>
        </w:rPr>
        <w:t xml:space="preserve">, page </w:t>
      </w:r>
      <w:r w:rsidR="00841276">
        <w:rPr>
          <w:rFonts w:cs="Times New Roman"/>
          <w:i/>
        </w:rPr>
        <w:t>1271</w:t>
      </w:r>
      <w:r w:rsidR="00B86B5D" w:rsidRPr="00C1630E">
        <w:rPr>
          <w:rFonts w:cs="Times New Roman"/>
          <w:i/>
        </w:rPr>
        <w:t>)</w:t>
      </w:r>
    </w:p>
    <w:p w:rsidR="00B86B5D" w:rsidRPr="00C1630E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</w:r>
      <w:r w:rsidR="004E5E51">
        <w:rPr>
          <w:rFonts w:cs="Times New Roman"/>
        </w:rPr>
        <w:t>L</w:t>
      </w:r>
      <w:r w:rsidR="00841276">
        <w:rPr>
          <w:rFonts w:cs="Times New Roman"/>
        </w:rPr>
        <w:t>e début de la Parchat Yethro relate de quelle manière Yethro rejoignit les enfants d’Israël</w:t>
      </w:r>
      <w:r w:rsidR="00FB17C5">
        <w:rPr>
          <w:rFonts w:cs="Times New Roman"/>
        </w:rPr>
        <w:t>(1)</w:t>
      </w:r>
      <w:r w:rsidR="00841276">
        <w:rPr>
          <w:rFonts w:cs="Times New Roman"/>
        </w:rPr>
        <w:t>, après avoir eu connaissance des grands miracles survenus lors de la traversée de la mer Rouge et durant la guerre contre Amalek</w:t>
      </w:r>
      <w:r w:rsidR="00FB17C5">
        <w:rPr>
          <w:rFonts w:cs="Times New Roman"/>
        </w:rPr>
        <w:t>(2)</w:t>
      </w:r>
      <w:r w:rsidR="004E0A4A">
        <w:rPr>
          <w:rFonts w:cs="Times New Roman"/>
        </w:rPr>
        <w:t>.</w:t>
      </w:r>
    </w:p>
    <w:p w:rsidR="00064FA3" w:rsidRDefault="00064FA3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36C3D" w:rsidRDefault="00FB17C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Le saint Zohar(3</w:t>
      </w:r>
      <w:r w:rsidR="00064FA3">
        <w:rPr>
          <w:rFonts w:cs="Times New Roman"/>
        </w:rPr>
        <w:t xml:space="preserve">) </w:t>
      </w:r>
      <w:r>
        <w:rPr>
          <w:rFonts w:cs="Times New Roman"/>
        </w:rPr>
        <w:t>explique</w:t>
      </w:r>
      <w:r w:rsidR="00064FA3">
        <w:rPr>
          <w:rFonts w:cs="Times New Roman"/>
        </w:rPr>
        <w:t xml:space="preserve">, à ce propos, que la venue de Yethro et </w:t>
      </w:r>
      <w:r>
        <w:rPr>
          <w:rFonts w:cs="Times New Roman"/>
        </w:rPr>
        <w:t>sa reconnaissance de D.ieu furent la préparation nécessaire a</w:t>
      </w:r>
      <w:r w:rsidR="00064FA3">
        <w:rPr>
          <w:rFonts w:cs="Times New Roman"/>
        </w:rPr>
        <w:t>u don de la Torah</w:t>
      </w:r>
      <w:r w:rsidR="00536C3D">
        <w:rPr>
          <w:rFonts w:cs="Times New Roman"/>
        </w:rPr>
        <w:t xml:space="preserve">. C’est uniquement après que Yethro soit </w:t>
      </w:r>
      <w:r w:rsidR="00064FA3">
        <w:rPr>
          <w:rFonts w:cs="Times New Roman"/>
        </w:rPr>
        <w:t>v</w:t>
      </w:r>
      <w:r w:rsidR="00536C3D">
        <w:rPr>
          <w:rFonts w:cs="Times New Roman"/>
        </w:rPr>
        <w:t>enu et qu’</w:t>
      </w:r>
      <w:r w:rsidR="00064FA3">
        <w:rPr>
          <w:rFonts w:cs="Times New Roman"/>
        </w:rPr>
        <w:t>i</w:t>
      </w:r>
      <w:r w:rsidR="00536C3D">
        <w:rPr>
          <w:rFonts w:cs="Times New Roman"/>
        </w:rPr>
        <w:t>l ait épousé la foi d’Israël que D.ieu do</w:t>
      </w:r>
      <w:r w:rsidR="00064FA3">
        <w:rPr>
          <w:rFonts w:cs="Times New Roman"/>
        </w:rPr>
        <w:t>n</w:t>
      </w:r>
      <w:r w:rsidR="00536C3D">
        <w:rPr>
          <w:rFonts w:cs="Times New Roman"/>
        </w:rPr>
        <w:t>na la Torah.</w:t>
      </w:r>
    </w:p>
    <w:p w:rsidR="00536C3D" w:rsidRDefault="00536C3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64FA3" w:rsidRDefault="00536C3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On peu</w:t>
      </w:r>
      <w:r w:rsidR="00064FA3">
        <w:rPr>
          <w:rFonts w:cs="Times New Roman"/>
        </w:rPr>
        <w:t xml:space="preserve">t </w:t>
      </w:r>
      <w:r w:rsidR="00FB17C5">
        <w:rPr>
          <w:rFonts w:cs="Times New Roman"/>
        </w:rPr>
        <w:t>s’interroger, sur cette affirmation. En effet, q</w:t>
      </w:r>
      <w:r>
        <w:rPr>
          <w:rFonts w:cs="Times New Roman"/>
        </w:rPr>
        <w:t>uel rapport y a-t-il entre la venue de Yethro et le don de la Torah ?</w:t>
      </w:r>
      <w:r w:rsidR="00526E66">
        <w:rPr>
          <w:rFonts w:cs="Times New Roman"/>
        </w:rPr>
        <w:t xml:space="preserve"> Pourquoi est-ce précisément la première qui prépare le second ? Comment prétendre que, pour que la Torah soit donnée, il fallait attendre l’arrivée de celui</w:t>
      </w:r>
      <w:r w:rsidR="00C44AEA">
        <w:rPr>
          <w:rFonts w:cs="Times New Roman"/>
        </w:rPr>
        <w:t xml:space="preserve"> qui avait</w:t>
      </w:r>
      <w:r w:rsidR="00064FA3">
        <w:rPr>
          <w:rFonts w:cs="Times New Roman"/>
        </w:rPr>
        <w:t xml:space="preserve"> </w:t>
      </w:r>
      <w:r w:rsidR="00526E66">
        <w:rPr>
          <w:rFonts w:cs="Times New Roman"/>
        </w:rPr>
        <w:t>servi les idoles, au point de d</w:t>
      </w:r>
      <w:r w:rsidR="00FB17C5">
        <w:rPr>
          <w:rFonts w:cs="Times New Roman"/>
        </w:rPr>
        <w:t xml:space="preserve">evenir le </w:t>
      </w:r>
      <w:r w:rsidR="00504A6B">
        <w:rPr>
          <w:rFonts w:cs="Times New Roman"/>
        </w:rPr>
        <w:t>«</w:t>
      </w:r>
      <w:r w:rsidR="00FB17C5">
        <w:rPr>
          <w:rFonts w:cs="Times New Roman"/>
        </w:rPr>
        <w:t xml:space="preserve">prêtre de </w:t>
      </w:r>
      <w:proofErr w:type="spellStart"/>
      <w:r w:rsidR="00FB17C5">
        <w:rPr>
          <w:rFonts w:cs="Times New Roman"/>
        </w:rPr>
        <w:t>Midyan</w:t>
      </w:r>
      <w:proofErr w:type="spellEnd"/>
      <w:r w:rsidR="00504A6B">
        <w:rPr>
          <w:rFonts w:cs="Times New Roman"/>
        </w:rPr>
        <w:t>»</w:t>
      </w:r>
      <w:r w:rsidR="00FB17C5">
        <w:rPr>
          <w:rFonts w:cs="Times New Roman"/>
        </w:rPr>
        <w:t>(4</w:t>
      </w:r>
      <w:r w:rsidR="00526E66">
        <w:rPr>
          <w:rFonts w:cs="Times New Roman"/>
        </w:rPr>
        <w:t>) ?</w:t>
      </w:r>
    </w:p>
    <w:p w:rsidR="00526E66" w:rsidRDefault="00526E66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C1C30" w:rsidRDefault="00526E66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Pour répondre à cette question,</w:t>
      </w:r>
      <w:r w:rsidR="00FB17C5">
        <w:rPr>
          <w:rFonts w:cs="Times New Roman"/>
        </w:rPr>
        <w:t xml:space="preserve"> il convient de rappeler</w:t>
      </w:r>
      <w:r w:rsidR="008C6EED">
        <w:rPr>
          <w:rFonts w:cs="Times New Roman"/>
        </w:rPr>
        <w:t>, au préalable,</w:t>
      </w:r>
      <w:r w:rsidR="00FB17C5">
        <w:rPr>
          <w:rFonts w:cs="Times New Roman"/>
        </w:rPr>
        <w:t xml:space="preserve"> la célèbre</w:t>
      </w:r>
      <w:r>
        <w:rPr>
          <w:rFonts w:cs="Times New Roman"/>
        </w:rPr>
        <w:t xml:space="preserve"> parabole du Midrash, définissa</w:t>
      </w:r>
      <w:r w:rsidR="008C6EED">
        <w:rPr>
          <w:rFonts w:cs="Times New Roman"/>
        </w:rPr>
        <w:t>nt l’apport du don de la Torah(5</w:t>
      </w:r>
      <w:r>
        <w:rPr>
          <w:rFonts w:cs="Times New Roman"/>
        </w:rPr>
        <w:t>).</w:t>
      </w:r>
      <w:r w:rsidR="002826D0">
        <w:rPr>
          <w:rFonts w:cs="Times New Roman"/>
        </w:rPr>
        <w:t xml:space="preserve"> Le Midrash dit : </w:t>
      </w:r>
      <w:r w:rsidR="00504A6B">
        <w:rPr>
          <w:rFonts w:cs="Times New Roman"/>
        </w:rPr>
        <w:t>«</w:t>
      </w:r>
      <w:r w:rsidR="002826D0">
        <w:rPr>
          <w:rFonts w:cs="Times New Roman"/>
        </w:rPr>
        <w:t>On peut citer</w:t>
      </w:r>
      <w:r w:rsidR="008C6EED">
        <w:rPr>
          <w:rFonts w:cs="Times New Roman"/>
        </w:rPr>
        <w:t>, à ce propos,</w:t>
      </w:r>
      <w:r w:rsidR="002826D0">
        <w:rPr>
          <w:rFonts w:cs="Times New Roman"/>
        </w:rPr>
        <w:t xml:space="preserve"> </w:t>
      </w:r>
      <w:r w:rsidR="002826D0">
        <w:rPr>
          <w:rFonts w:cs="Times New Roman"/>
        </w:rPr>
        <w:lastRenderedPageBreak/>
        <w:t xml:space="preserve">l’image suivante. </w:t>
      </w:r>
      <w:r w:rsidR="00E8124E">
        <w:rPr>
          <w:rFonts w:cs="Times New Roman"/>
        </w:rPr>
        <w:t>Un roi prit la décision suivante, les Romains ne descendront pas en Syrie et les Syriens ne monteront pas à Rome</w:t>
      </w:r>
      <w:r w:rsidR="008C6EED">
        <w:rPr>
          <w:rFonts w:cs="Times New Roman"/>
        </w:rPr>
        <w:t>(6)</w:t>
      </w:r>
      <w:r w:rsidR="005006DD">
        <w:rPr>
          <w:rFonts w:cs="Times New Roman"/>
        </w:rPr>
        <w:t>. De même, quand le Saint béni soit-Il créa le monde, Il décida que : ‘les cieux sont les cieux de D.ieu et la terre, Il la donna aux fils de l’homme’</w:t>
      </w:r>
      <w:r w:rsidR="008C6EED">
        <w:rPr>
          <w:rFonts w:cs="Times New Roman"/>
        </w:rPr>
        <w:t>(7)</w:t>
      </w:r>
      <w:r w:rsidR="004C1C30">
        <w:rPr>
          <w:rFonts w:cs="Times New Roman"/>
        </w:rPr>
        <w:t>.</w:t>
      </w:r>
    </w:p>
    <w:p w:rsidR="004C1C30" w:rsidRDefault="004C1C30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26E66" w:rsidRDefault="004C1C30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5006DD">
        <w:rPr>
          <w:rFonts w:cs="Times New Roman"/>
        </w:rPr>
        <w:t xml:space="preserve">Puis, quand Il voulut donner la Torah, Il supprima ce premier </w:t>
      </w:r>
      <w:r w:rsidR="008C6EED">
        <w:rPr>
          <w:rFonts w:cs="Times New Roman"/>
        </w:rPr>
        <w:t>Décret et Il déclara</w:t>
      </w:r>
      <w:r>
        <w:rPr>
          <w:rFonts w:cs="Times New Roman"/>
        </w:rPr>
        <w:t> : les créatures inférieures s’élèveront vers les créatures supérieures et les créatures supérieures descendront vers les créatures inférieures</w:t>
      </w:r>
      <w:r w:rsidR="00504A6B">
        <w:rPr>
          <w:rFonts w:cs="Times New Roman"/>
        </w:rPr>
        <w:t>»</w:t>
      </w:r>
      <w:r>
        <w:rPr>
          <w:rFonts w:cs="Times New Roman"/>
        </w:rPr>
        <w:t>. Il permit ains</w:t>
      </w:r>
      <w:r w:rsidR="008C6EED">
        <w:rPr>
          <w:rFonts w:cs="Times New Roman"/>
        </w:rPr>
        <w:t>i que la spiritualité ne soit plu</w:t>
      </w:r>
      <w:r>
        <w:rPr>
          <w:rFonts w:cs="Times New Roman"/>
        </w:rPr>
        <w:t>s coupée du monde.</w:t>
      </w:r>
    </w:p>
    <w:p w:rsidR="004C1C30" w:rsidRDefault="004C1C30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1A3578" w:rsidRDefault="004C1C30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8C6EED">
        <w:rPr>
          <w:rFonts w:cs="Times New Roman"/>
        </w:rPr>
        <w:t>Il en résulte que,</w:t>
      </w:r>
      <w:r>
        <w:rPr>
          <w:rFonts w:cs="Times New Roman"/>
        </w:rPr>
        <w:t xml:space="preserve"> grâce à l’étude de la Torah et à la pratique des Mitsvot dans ce monde</w:t>
      </w:r>
      <w:r w:rsidR="008C6EED">
        <w:rPr>
          <w:rFonts w:cs="Times New Roman"/>
        </w:rPr>
        <w:t>(8)</w:t>
      </w:r>
      <w:r>
        <w:rPr>
          <w:rFonts w:cs="Times New Roman"/>
        </w:rPr>
        <w:t>, un Juif y révèle l</w:t>
      </w:r>
      <w:r w:rsidR="008C6EED">
        <w:rPr>
          <w:rFonts w:cs="Times New Roman"/>
        </w:rPr>
        <w:t>a spiritualité et il la met en évidence</w:t>
      </w:r>
      <w:r>
        <w:rPr>
          <w:rFonts w:cs="Times New Roman"/>
        </w:rPr>
        <w:t xml:space="preserve"> sur la terre, au sein de la matérialité. </w:t>
      </w:r>
      <w:r w:rsidR="001A3578">
        <w:rPr>
          <w:rFonts w:cs="Times New Roman"/>
        </w:rPr>
        <w:t>Il réunit, de cette façon, le spirituel et le matériel, les cieux et la terre.</w:t>
      </w:r>
    </w:p>
    <w:p w:rsidR="001A3578" w:rsidRDefault="001A3578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C1C30" w:rsidRDefault="001A3578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8C6EED">
        <w:rPr>
          <w:rFonts w:cs="Times New Roman"/>
        </w:rPr>
        <w:t>Cela veut dire</w:t>
      </w:r>
      <w:r>
        <w:rPr>
          <w:rFonts w:cs="Times New Roman"/>
        </w:rPr>
        <w:t xml:space="preserve"> que la finalité du don de la Torah était de supprimer les barrières séparant ce monde matériel des mondes spirituels, afin que l’on soit en mesure </w:t>
      </w:r>
      <w:r w:rsidR="008C6EED">
        <w:rPr>
          <w:rFonts w:cs="Times New Roman"/>
        </w:rPr>
        <w:t xml:space="preserve">d’obtenir, ici-bas, une Lumière </w:t>
      </w:r>
      <w:r w:rsidR="004C1C30">
        <w:rPr>
          <w:rFonts w:cs="Times New Roman"/>
        </w:rPr>
        <w:t xml:space="preserve">si </w:t>
      </w:r>
      <w:r w:rsidR="008C6EED">
        <w:rPr>
          <w:rFonts w:cs="Times New Roman"/>
        </w:rPr>
        <w:t>élevée</w:t>
      </w:r>
      <w:r w:rsidR="004C1C30">
        <w:rPr>
          <w:rFonts w:cs="Times New Roman"/>
        </w:rPr>
        <w:t xml:space="preserve"> et </w:t>
      </w:r>
      <w:r w:rsidR="008C6EED">
        <w:rPr>
          <w:rFonts w:cs="Times New Roman"/>
        </w:rPr>
        <w:t xml:space="preserve">si </w:t>
      </w:r>
      <w:r w:rsidR="004C1C30">
        <w:rPr>
          <w:rFonts w:cs="Times New Roman"/>
        </w:rPr>
        <w:t>sainte</w:t>
      </w:r>
      <w:r>
        <w:rPr>
          <w:rFonts w:cs="Times New Roman"/>
        </w:rPr>
        <w:t xml:space="preserve"> qu</w:t>
      </w:r>
      <w:r w:rsidR="008C6EED">
        <w:rPr>
          <w:rFonts w:cs="Times New Roman"/>
        </w:rPr>
        <w:t>’</w:t>
      </w:r>
      <w:r>
        <w:rPr>
          <w:rFonts w:cs="Times New Roman"/>
        </w:rPr>
        <w:t>e</w:t>
      </w:r>
      <w:r w:rsidR="008C6EED">
        <w:rPr>
          <w:rFonts w:cs="Times New Roman"/>
        </w:rPr>
        <w:t>lle</w:t>
      </w:r>
      <w:r>
        <w:rPr>
          <w:rFonts w:cs="Times New Roman"/>
        </w:rPr>
        <w:t xml:space="preserve"> </w:t>
      </w:r>
      <w:r w:rsidR="008C6EED">
        <w:rPr>
          <w:rFonts w:cs="Times New Roman"/>
        </w:rPr>
        <w:t>n’avait brillé, jusqu’alors,</w:t>
      </w:r>
      <w:r>
        <w:rPr>
          <w:rFonts w:cs="Times New Roman"/>
        </w:rPr>
        <w:t xml:space="preserve"> que dans les </w:t>
      </w:r>
      <w:r w:rsidR="008C6EED">
        <w:rPr>
          <w:rFonts w:cs="Times New Roman"/>
        </w:rPr>
        <w:t>stades les plus hauts de la création(9)</w:t>
      </w:r>
      <w:r>
        <w:rPr>
          <w:rFonts w:cs="Times New Roman"/>
        </w:rPr>
        <w:t>.</w:t>
      </w:r>
    </w:p>
    <w:p w:rsidR="001A3578" w:rsidRDefault="001A3578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1A3578" w:rsidRDefault="001A3578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Comme on le sait, une préparation doit être en ra</w:t>
      </w:r>
      <w:r w:rsidR="00EA7837">
        <w:rPr>
          <w:rFonts w:cs="Times New Roman"/>
        </w:rPr>
        <w:t>pport avec ce qu’elle prépare. En l’occurrence, c</w:t>
      </w:r>
      <w:r>
        <w:rPr>
          <w:rFonts w:cs="Times New Roman"/>
        </w:rPr>
        <w:t xml:space="preserve">elle du don de la Torah devait </w:t>
      </w:r>
      <w:r w:rsidR="00EA7837">
        <w:rPr>
          <w:rFonts w:cs="Times New Roman"/>
        </w:rPr>
        <w:t>faire en sorte qu’un</w:t>
      </w:r>
      <w:r>
        <w:rPr>
          <w:rFonts w:cs="Times New Roman"/>
        </w:rPr>
        <w:t xml:space="preserve"> </w:t>
      </w:r>
      <w:r w:rsidR="00EA7837">
        <w:rPr>
          <w:rFonts w:cs="Times New Roman"/>
        </w:rPr>
        <w:t xml:space="preserve">homme </w:t>
      </w:r>
      <w:r>
        <w:rPr>
          <w:rFonts w:cs="Times New Roman"/>
        </w:rPr>
        <w:t xml:space="preserve">comme Yethro s’attache </w:t>
      </w:r>
      <w:r w:rsidR="00EA7837">
        <w:rPr>
          <w:rFonts w:cs="Times New Roman"/>
        </w:rPr>
        <w:t xml:space="preserve">également </w:t>
      </w:r>
      <w:r>
        <w:rPr>
          <w:rFonts w:cs="Times New Roman"/>
        </w:rPr>
        <w:t xml:space="preserve">aux voies de D.ieu. </w:t>
      </w:r>
      <w:r w:rsidR="00EA7837">
        <w:rPr>
          <w:rFonts w:cs="Times New Roman"/>
        </w:rPr>
        <w:t xml:space="preserve">A l’époque, </w:t>
      </w:r>
      <w:r>
        <w:rPr>
          <w:rFonts w:cs="Times New Roman"/>
        </w:rPr>
        <w:t>Yethro était l’un des plus grands, parmi les Sages des nations</w:t>
      </w:r>
      <w:r w:rsidR="003F4AE1">
        <w:rPr>
          <w:rFonts w:cs="Times New Roman"/>
        </w:rPr>
        <w:t xml:space="preserve">. Il </w:t>
      </w:r>
      <w:r w:rsidR="00EA7837">
        <w:rPr>
          <w:rFonts w:cs="Times New Roman"/>
        </w:rPr>
        <w:t>avait servi</w:t>
      </w:r>
      <w:r w:rsidR="003F4AE1">
        <w:rPr>
          <w:rFonts w:cs="Times New Roman"/>
        </w:rPr>
        <w:t xml:space="preserve"> toutes l</w:t>
      </w:r>
      <w:r w:rsidR="00EA7837">
        <w:rPr>
          <w:rFonts w:cs="Times New Roman"/>
        </w:rPr>
        <w:t>es formes d’idolâtrie au monde(10) et il se trouvait</w:t>
      </w:r>
      <w:r w:rsidR="003F4AE1">
        <w:rPr>
          <w:rFonts w:cs="Times New Roman"/>
        </w:rPr>
        <w:t xml:space="preserve"> donc </w:t>
      </w:r>
      <w:r w:rsidR="00C44AEA">
        <w:rPr>
          <w:rFonts w:cs="Times New Roman"/>
        </w:rPr>
        <w:t xml:space="preserve">dans </w:t>
      </w:r>
      <w:r w:rsidR="003F4AE1">
        <w:rPr>
          <w:rFonts w:cs="Times New Roman"/>
        </w:rPr>
        <w:t>une situation mo</w:t>
      </w:r>
      <w:r w:rsidR="00EA7837">
        <w:rPr>
          <w:rFonts w:cs="Times New Roman"/>
        </w:rPr>
        <w:t>rale particulièrement basse. I</w:t>
      </w:r>
      <w:r w:rsidR="003F4AE1">
        <w:rPr>
          <w:rFonts w:cs="Times New Roman"/>
        </w:rPr>
        <w:t>l était profondément éloigné de la Divinité</w:t>
      </w:r>
      <w:r w:rsidR="00EA7837">
        <w:rPr>
          <w:rFonts w:cs="Times New Roman"/>
        </w:rPr>
        <w:t xml:space="preserve"> lorsqu’il prit la décision de se rapprocher</w:t>
      </w:r>
      <w:r w:rsidR="003F4AE1">
        <w:rPr>
          <w:rFonts w:cs="Times New Roman"/>
        </w:rPr>
        <w:t>.</w:t>
      </w:r>
    </w:p>
    <w:p w:rsidR="003F4AE1" w:rsidRDefault="003F4AE1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F4AE1" w:rsidRDefault="003F4AE1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Quand un homme comme Yethro vient et déclare : </w:t>
      </w:r>
      <w:r w:rsidR="00504A6B">
        <w:rPr>
          <w:rFonts w:cs="Times New Roman"/>
        </w:rPr>
        <w:t>«</w:t>
      </w:r>
      <w:r>
        <w:rPr>
          <w:rFonts w:cs="Times New Roman"/>
        </w:rPr>
        <w:t xml:space="preserve">Désormais, je sais que l’Eternel </w:t>
      </w:r>
      <w:r w:rsidR="00841EC5">
        <w:rPr>
          <w:rFonts w:cs="Times New Roman"/>
        </w:rPr>
        <w:t>est plus grand que tous les dieux</w:t>
      </w:r>
      <w:r w:rsidR="00D51C2E">
        <w:rPr>
          <w:rFonts w:cs="Times New Roman"/>
        </w:rPr>
        <w:t>(11)</w:t>
      </w:r>
      <w:r w:rsidR="00504A6B">
        <w:rPr>
          <w:rFonts w:cs="Times New Roman"/>
        </w:rPr>
        <w:t>»</w:t>
      </w:r>
      <w:r w:rsidR="00841EC5">
        <w:rPr>
          <w:rFonts w:cs="Times New Roman"/>
        </w:rPr>
        <w:t xml:space="preserve">, il proclame ainsi la grandeur de D.ieu </w:t>
      </w:r>
      <w:r w:rsidR="00D51C2E">
        <w:rPr>
          <w:rFonts w:cs="Times New Roman"/>
        </w:rPr>
        <w:t xml:space="preserve">de la manière la plus forte et, de cette façon, il est </w:t>
      </w:r>
      <w:r w:rsidR="00841EC5">
        <w:rPr>
          <w:rFonts w:cs="Times New Roman"/>
        </w:rPr>
        <w:t>établi</w:t>
      </w:r>
      <w:r w:rsidR="00D51C2E">
        <w:rPr>
          <w:rFonts w:cs="Times New Roman"/>
        </w:rPr>
        <w:t>, sans ambiguïté,</w:t>
      </w:r>
      <w:r w:rsidR="00841EC5">
        <w:rPr>
          <w:rFonts w:cs="Times New Roman"/>
        </w:rPr>
        <w:t xml:space="preserve"> que la foi peut animer les créatures les plus basses de ce monde.</w:t>
      </w:r>
    </w:p>
    <w:p w:rsidR="00841EC5" w:rsidRDefault="00841EC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841EC5" w:rsidRDefault="00D51C2E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Ce qui vient d’être exposé permet</w:t>
      </w:r>
      <w:r w:rsidR="00841EC5">
        <w:rPr>
          <w:rFonts w:cs="Times New Roman"/>
        </w:rPr>
        <w:t xml:space="preserve"> de comprendre l’affirmation du saint Zohar</w:t>
      </w:r>
      <w:r>
        <w:rPr>
          <w:rFonts w:cs="Times New Roman"/>
        </w:rPr>
        <w:t>, précédemment citée,</w:t>
      </w:r>
      <w:r w:rsidR="00841EC5">
        <w:rPr>
          <w:rFonts w:cs="Times New Roman"/>
        </w:rPr>
        <w:t xml:space="preserve"> selon laquelle la conversion de Yethro fut </w:t>
      </w:r>
      <w:r>
        <w:rPr>
          <w:rFonts w:cs="Times New Roman"/>
        </w:rPr>
        <w:t>un préalable nécessaire au</w:t>
      </w:r>
      <w:r w:rsidR="00841EC5">
        <w:rPr>
          <w:rFonts w:cs="Times New Roman"/>
        </w:rPr>
        <w:t xml:space="preserve"> don de la Torah</w:t>
      </w:r>
      <w:r w:rsidR="00655416">
        <w:rPr>
          <w:rFonts w:cs="Times New Roman"/>
        </w:rPr>
        <w:t xml:space="preserve">. Tel fut, en effet, l’objet de la révélation du Sinaï. Les </w:t>
      </w:r>
      <w:r w:rsidR="00504A6B">
        <w:rPr>
          <w:rFonts w:cs="Times New Roman"/>
        </w:rPr>
        <w:t>«</w:t>
      </w:r>
      <w:r w:rsidR="00655416">
        <w:rPr>
          <w:rFonts w:cs="Times New Roman"/>
        </w:rPr>
        <w:t>créatures supérieures</w:t>
      </w:r>
      <w:r w:rsidR="00504A6B">
        <w:rPr>
          <w:rFonts w:cs="Times New Roman"/>
        </w:rPr>
        <w:t>»</w:t>
      </w:r>
      <w:r w:rsidR="00655416">
        <w:rPr>
          <w:rFonts w:cs="Times New Roman"/>
        </w:rPr>
        <w:t xml:space="preserve">, les Lumières divines les plus hautes et les plus saintes devaient parvenir aux </w:t>
      </w:r>
      <w:r w:rsidR="00504A6B">
        <w:rPr>
          <w:rFonts w:cs="Times New Roman"/>
        </w:rPr>
        <w:t>«</w:t>
      </w:r>
      <w:r w:rsidR="00655416">
        <w:rPr>
          <w:rFonts w:cs="Times New Roman"/>
        </w:rPr>
        <w:t>créatures inférieures</w:t>
      </w:r>
      <w:r w:rsidR="00504A6B">
        <w:rPr>
          <w:rFonts w:cs="Times New Roman"/>
        </w:rPr>
        <w:t>»</w:t>
      </w:r>
      <w:r w:rsidR="00655416">
        <w:rPr>
          <w:rFonts w:cs="Times New Roman"/>
        </w:rPr>
        <w:t>, aux parties les plus basses de la création.</w:t>
      </w:r>
    </w:p>
    <w:p w:rsidR="00655416" w:rsidRDefault="00655416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B1CE8" w:rsidRDefault="00655416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D51C2E">
        <w:rPr>
          <w:rFonts w:cs="Times New Roman"/>
        </w:rPr>
        <w:t>Et, cette conclusion</w:t>
      </w:r>
      <w:r w:rsidR="00FB1CE8">
        <w:rPr>
          <w:rFonts w:cs="Times New Roman"/>
        </w:rPr>
        <w:t xml:space="preserve"> nous permettra</w:t>
      </w:r>
      <w:r w:rsidR="00D51C2E">
        <w:rPr>
          <w:rFonts w:cs="Times New Roman"/>
        </w:rPr>
        <w:t>, en outre,</w:t>
      </w:r>
      <w:r w:rsidR="00FB1CE8">
        <w:rPr>
          <w:rFonts w:cs="Times New Roman"/>
        </w:rPr>
        <w:t xml:space="preserve"> de répondre également à une autre </w:t>
      </w:r>
      <w:r w:rsidR="00D51C2E">
        <w:rPr>
          <w:rFonts w:cs="Times New Roman"/>
        </w:rPr>
        <w:t>interrogation</w:t>
      </w:r>
      <w:r w:rsidR="00FB1CE8">
        <w:rPr>
          <w:rFonts w:cs="Times New Roman"/>
        </w:rPr>
        <w:t> : comment la Parchat Yethro, relatant un événement historique de la plus haute importance, la réception de la Torah par les enfants d’Israël, sur le mont Sinaï, peut-elle porter précisément ce nom de Yethro</w:t>
      </w:r>
      <w:r w:rsidR="00D51C2E">
        <w:rPr>
          <w:rFonts w:cs="Times New Roman"/>
        </w:rPr>
        <w:t>(12)</w:t>
      </w:r>
      <w:r w:rsidR="00FB1CE8">
        <w:rPr>
          <w:rFonts w:cs="Times New Roman"/>
        </w:rPr>
        <w:t> ? Une Paracha aussi importante n’aurait-elle pas mérité d’avoir un autre nom ?</w:t>
      </w:r>
    </w:p>
    <w:p w:rsidR="00FB1CE8" w:rsidRDefault="00FB1CE8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B1CE8" w:rsidRDefault="00FB1CE8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On </w:t>
      </w:r>
      <w:r w:rsidR="00D51C2E">
        <w:rPr>
          <w:rFonts w:cs="Times New Roman"/>
        </w:rPr>
        <w:t>peut effectivement répondre à cette question</w:t>
      </w:r>
      <w:r>
        <w:rPr>
          <w:rFonts w:cs="Times New Roman"/>
        </w:rPr>
        <w:t xml:space="preserve"> d’après ce qui a été exposé au préalable. Un homme comme Yethro et son engagement sur les voies de D.ieu sont l’expression </w:t>
      </w:r>
      <w:r w:rsidR="00D51C2E">
        <w:rPr>
          <w:rFonts w:cs="Times New Roman"/>
        </w:rPr>
        <w:t xml:space="preserve">la plus forte </w:t>
      </w:r>
      <w:r>
        <w:rPr>
          <w:rFonts w:cs="Times New Roman"/>
        </w:rPr>
        <w:t xml:space="preserve">de </w:t>
      </w:r>
      <w:r w:rsidR="00D51C2E">
        <w:rPr>
          <w:rFonts w:cs="Times New Roman"/>
        </w:rPr>
        <w:t>ce qui fut l’apport central de ce</w:t>
      </w:r>
      <w:r>
        <w:rPr>
          <w:rFonts w:cs="Times New Roman"/>
        </w:rPr>
        <w:t xml:space="preserve"> don de la Torah, comme on l’a indiqué ci-dessus. C’est la raison pour laquelle la Paracha, dans son ensemble, porte le nom de Yethro.</w:t>
      </w:r>
    </w:p>
    <w:p w:rsidR="00FB1CE8" w:rsidRDefault="00FB1CE8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B1CE8" w:rsidRDefault="00FB1CE8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6A0466">
        <w:rPr>
          <w:rFonts w:cs="Times New Roman"/>
        </w:rPr>
        <w:t xml:space="preserve">Il découle de ce qui vient d’être dit un enseignement pour le service de D.ieu de chacun : comment un Juif peut-il </w:t>
      </w:r>
      <w:r w:rsidR="00D51C2E">
        <w:rPr>
          <w:rFonts w:cs="Times New Roman"/>
        </w:rPr>
        <w:t>réaliser</w:t>
      </w:r>
      <w:r w:rsidR="006A0466">
        <w:rPr>
          <w:rFonts w:cs="Times New Roman"/>
        </w:rPr>
        <w:t xml:space="preserve"> sa propre réception de la Torah, en l’étudiant et en la comprenant</w:t>
      </w:r>
      <w:r w:rsidR="00D51C2E">
        <w:rPr>
          <w:rFonts w:cs="Times New Roman"/>
        </w:rPr>
        <w:t>(13)</w:t>
      </w:r>
      <w:r w:rsidR="006A0466">
        <w:rPr>
          <w:rFonts w:cs="Times New Roman"/>
        </w:rPr>
        <w:t xml:space="preserve"> ? </w:t>
      </w:r>
      <w:r w:rsidR="005D5C15">
        <w:rPr>
          <w:rFonts w:cs="Times New Roman"/>
        </w:rPr>
        <w:t>Pour cela, il est nécessaire qu’il agisse</w:t>
      </w:r>
      <w:r w:rsidR="006A0466">
        <w:rPr>
          <w:rFonts w:cs="Times New Roman"/>
        </w:rPr>
        <w:t xml:space="preserve"> sur le Yethro qu’il porte en lui, en son corps et en son âme animale.</w:t>
      </w:r>
    </w:p>
    <w:p w:rsidR="006A0466" w:rsidRDefault="006A0466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6A0466" w:rsidRDefault="006A0466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Ainsi, </w:t>
      </w:r>
      <w:r w:rsidR="005D5C15">
        <w:rPr>
          <w:rFonts w:cs="Times New Roman"/>
        </w:rPr>
        <w:t xml:space="preserve">il doit faire en sorte que </w:t>
      </w:r>
      <w:r>
        <w:rPr>
          <w:rFonts w:cs="Times New Roman"/>
        </w:rPr>
        <w:t xml:space="preserve">le corps et l’âme animale </w:t>
      </w:r>
      <w:r w:rsidR="005D5C15">
        <w:rPr>
          <w:rFonts w:cs="Times New Roman"/>
        </w:rPr>
        <w:t>reconnaissent également</w:t>
      </w:r>
      <w:r>
        <w:rPr>
          <w:rFonts w:cs="Times New Roman"/>
        </w:rPr>
        <w:t xml:space="preserve"> la grandeur de D.ieu, même si leur</w:t>
      </w:r>
      <w:r w:rsidR="005D5C15">
        <w:rPr>
          <w:rFonts w:cs="Times New Roman"/>
        </w:rPr>
        <w:t>s</w:t>
      </w:r>
      <w:r>
        <w:rPr>
          <w:rFonts w:cs="Times New Roman"/>
        </w:rPr>
        <w:t xml:space="preserve"> centre</w:t>
      </w:r>
      <w:r w:rsidR="005D5C15">
        <w:rPr>
          <w:rFonts w:cs="Times New Roman"/>
        </w:rPr>
        <w:t>s</w:t>
      </w:r>
      <w:r>
        <w:rPr>
          <w:rFonts w:cs="Times New Roman"/>
        </w:rPr>
        <w:t xml:space="preserve"> d’intérêt se limite</w:t>
      </w:r>
      <w:r w:rsidR="005D5C15">
        <w:rPr>
          <w:rFonts w:cs="Times New Roman"/>
        </w:rPr>
        <w:t>nt</w:t>
      </w:r>
      <w:r>
        <w:rPr>
          <w:rFonts w:cs="Times New Roman"/>
        </w:rPr>
        <w:t xml:space="preserve"> aux domaines matériels, même s’ils tentent de convaincre l’homme qu’il doit rechercher tout ce qui est superflu et luxueux.</w:t>
      </w:r>
    </w:p>
    <w:p w:rsidR="006A0466" w:rsidRDefault="006A0466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6A0466" w:rsidRDefault="006A0466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Un homme doit faire des effort</w:t>
      </w:r>
      <w:r w:rsidR="005D5C15">
        <w:rPr>
          <w:rFonts w:cs="Times New Roman"/>
        </w:rPr>
        <w:t>s pour affiner son corps et son</w:t>
      </w:r>
      <w:r>
        <w:rPr>
          <w:rFonts w:cs="Times New Roman"/>
        </w:rPr>
        <w:t xml:space="preserve"> âme animale, les Yethro qu’il</w:t>
      </w:r>
      <w:r w:rsidR="005D5C15">
        <w:rPr>
          <w:rFonts w:cs="Times New Roman"/>
        </w:rPr>
        <w:t xml:space="preserve"> porte en lui, jusqu’à ce que ceux-ci</w:t>
      </w:r>
      <w:r>
        <w:rPr>
          <w:rFonts w:cs="Times New Roman"/>
        </w:rPr>
        <w:t xml:space="preserve"> </w:t>
      </w:r>
      <w:r w:rsidR="005D5C15">
        <w:rPr>
          <w:rFonts w:cs="Times New Roman"/>
        </w:rPr>
        <w:t xml:space="preserve">lui </w:t>
      </w:r>
      <w:r>
        <w:rPr>
          <w:rFonts w:cs="Times New Roman"/>
        </w:rPr>
        <w:t xml:space="preserve">signifient leur </w:t>
      </w:r>
      <w:r w:rsidR="00045E99">
        <w:rPr>
          <w:rFonts w:cs="Times New Roman"/>
        </w:rPr>
        <w:t>accord et adoptent la volonté de l’âme divine, l’étude de la Torah et la pratique des Mitsvot.</w:t>
      </w:r>
    </w:p>
    <w:p w:rsidR="00045E99" w:rsidRDefault="00045E99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45E99" w:rsidRPr="00C1630E" w:rsidRDefault="00045E99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Quand un Juif fait en sorte que non seulement son âme divine, mais aussi son âme animale, le Yethro qu’il porte </w:t>
      </w:r>
      <w:proofErr w:type="gramStart"/>
      <w:r>
        <w:rPr>
          <w:rFonts w:cs="Times New Roman"/>
        </w:rPr>
        <w:t>en lui, se</w:t>
      </w:r>
      <w:proofErr w:type="gramEnd"/>
      <w:r>
        <w:rPr>
          <w:rFonts w:cs="Times New Roman"/>
        </w:rPr>
        <w:t xml:space="preserve"> conforment à la Volonté de D.ieu, il mérite alors </w:t>
      </w:r>
      <w:r w:rsidR="005D5C15">
        <w:rPr>
          <w:rFonts w:cs="Times New Roman"/>
        </w:rPr>
        <w:t>de réaliser son don personnel de la Torah. Dès lors, i</w:t>
      </w:r>
      <w:r>
        <w:rPr>
          <w:rFonts w:cs="Times New Roman"/>
        </w:rPr>
        <w:t xml:space="preserve">l la reçoit, la comprend et </w:t>
      </w:r>
      <w:r w:rsidR="005D5C15">
        <w:rPr>
          <w:rFonts w:cs="Times New Roman"/>
        </w:rPr>
        <w:t xml:space="preserve">il </w:t>
      </w:r>
      <w:r>
        <w:rPr>
          <w:rFonts w:cs="Times New Roman"/>
        </w:rPr>
        <w:t>connaît la réussite en son étude</w:t>
      </w:r>
      <w:r w:rsidR="005D5C15">
        <w:rPr>
          <w:rFonts w:cs="Times New Roman"/>
        </w:rPr>
        <w:t xml:space="preserve"> et en sa pratique</w:t>
      </w:r>
      <w:r>
        <w:rPr>
          <w:rFonts w:cs="Times New Roman"/>
        </w:rPr>
        <w:t>.</w:t>
      </w:r>
    </w:p>
    <w:p w:rsidR="00B86B5D" w:rsidRPr="00C1630E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504A6B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B17C5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FB17C5">
        <w:rPr>
          <w:rFonts w:cs="Times New Roman"/>
        </w:rPr>
        <w:t>En adoptant leur foi.</w:t>
      </w:r>
    </w:p>
    <w:p w:rsidR="00FB17C5" w:rsidRDefault="00FB17C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(2) C’est ce qui le conduisit à prendre cette décision.</w:t>
      </w:r>
    </w:p>
    <w:p w:rsidR="00B86B5D" w:rsidRPr="00C1630E" w:rsidRDefault="00FB17C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(3) </w:t>
      </w:r>
      <w:r w:rsidR="00064FA3">
        <w:rPr>
          <w:rFonts w:cs="Times New Roman"/>
        </w:rPr>
        <w:t>Au début de la Parchat Yethro, à la page 67b.</w:t>
      </w:r>
    </w:p>
    <w:p w:rsidR="00B86B5D" w:rsidRDefault="00FB17C5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(4</w:t>
      </w:r>
      <w:r w:rsidR="00B86B5D" w:rsidRPr="00C1630E">
        <w:rPr>
          <w:rFonts w:cs="Times New Roman"/>
        </w:rPr>
        <w:t xml:space="preserve">) </w:t>
      </w:r>
      <w:r w:rsidR="00526E66">
        <w:rPr>
          <w:rFonts w:cs="Times New Roman"/>
        </w:rPr>
        <w:t>Selon une explication du Midrash Chemot Rabba, chapitre 1, au paragraphe 32 et du Me’hilta, au début de la Parchat Yethro.</w:t>
      </w:r>
      <w:r w:rsidR="00D51C2E">
        <w:rPr>
          <w:rFonts w:cs="Times New Roman"/>
        </w:rPr>
        <w:t xml:space="preserve"> Comme le texte l’indiquera par la suite, n</w:t>
      </w:r>
      <w:r>
        <w:rPr>
          <w:rFonts w:cs="Times New Roman"/>
        </w:rPr>
        <w:t>os Sages, dont la mémoire est une bénédiction, disent qu’il n’y avait pas une forme d’idolâtrie au monde qu’il n’ait servi</w:t>
      </w:r>
      <w:r w:rsidR="00C44AEA">
        <w:rPr>
          <w:rFonts w:cs="Times New Roman"/>
        </w:rPr>
        <w:t>e</w:t>
      </w:r>
      <w:bookmarkStart w:id="0" w:name="_GoBack"/>
      <w:bookmarkEnd w:id="0"/>
      <w:r>
        <w:rPr>
          <w:rFonts w:cs="Times New Roman"/>
        </w:rPr>
        <w:t>. Et, c’est seulement après tout cela qu’il décida de s’attacher au Saint béni soit-Il</w:t>
      </w:r>
      <w:r w:rsidR="00D51C2E">
        <w:rPr>
          <w:rFonts w:cs="Times New Roman"/>
        </w:rPr>
        <w:t>, ce qui fait, précisément, toute la valeur de sa démarche</w:t>
      </w:r>
      <w:r>
        <w:rPr>
          <w:rFonts w:cs="Times New Roman"/>
        </w:rPr>
        <w:t>.</w:t>
      </w:r>
    </w:p>
    <w:p w:rsidR="00526E66" w:rsidRDefault="008C6EE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</w:t>
      </w:r>
      <w:r w:rsidR="00526E66">
        <w:rPr>
          <w:rFonts w:cs="Times New Roman"/>
        </w:rPr>
        <w:t>) Dans le Midrash Chemot Rabba</w:t>
      </w:r>
      <w:r w:rsidR="002826D0">
        <w:rPr>
          <w:rFonts w:cs="Times New Roman"/>
        </w:rPr>
        <w:t>, chapitre 12, au paragraphe 3.</w:t>
      </w:r>
    </w:p>
    <w:p w:rsidR="008C6EED" w:rsidRDefault="008C6EE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(6) Il y aura une coupure hermétique entre ces deux pays.</w:t>
      </w:r>
    </w:p>
    <w:p w:rsidR="008C6EED" w:rsidRDefault="008C6EE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(7) Il instaura également une coupure entre la spiritualité et la matérialité.</w:t>
      </w:r>
    </w:p>
    <w:p w:rsidR="008C6EED" w:rsidRDefault="008C6EE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(8) Au moyen d’objets matériels.</w:t>
      </w:r>
    </w:p>
    <w:p w:rsidR="008C6EED" w:rsidRDefault="008C6EE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(9) C’est le sens de la disparition de cette coupure.</w:t>
      </w:r>
    </w:p>
    <w:p w:rsidR="003F4AE1" w:rsidRDefault="00EA7837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</w:t>
      </w:r>
      <w:r w:rsidR="003F4AE1">
        <w:rPr>
          <w:rFonts w:cs="Times New Roman"/>
        </w:rPr>
        <w:t xml:space="preserve">) Comme le dit Rachi, commentant le verset Yethro 18, 11 : </w:t>
      </w:r>
      <w:r w:rsidR="00504A6B">
        <w:rPr>
          <w:rFonts w:cs="Times New Roman"/>
        </w:rPr>
        <w:t>«</w:t>
      </w:r>
      <w:r w:rsidR="003F4AE1">
        <w:rPr>
          <w:rFonts w:cs="Times New Roman"/>
        </w:rPr>
        <w:t>cela veut dire qu’il connaissait toutes les formes d’idolâtrie du monde. Il n’y en avait pas une qu’il n’ait servi</w:t>
      </w:r>
      <w:r w:rsidR="00504A6B">
        <w:rPr>
          <w:rFonts w:cs="Times New Roman"/>
        </w:rPr>
        <w:t>»</w:t>
      </w:r>
      <w:r w:rsidR="003F4AE1">
        <w:rPr>
          <w:rFonts w:cs="Times New Roman"/>
        </w:rPr>
        <w:t>.</w:t>
      </w:r>
    </w:p>
    <w:p w:rsidR="00D51C2E" w:rsidRDefault="00D51C2E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(11) Et, il parle en connaissance de cause !</w:t>
      </w:r>
    </w:p>
    <w:p w:rsidR="00D51C2E" w:rsidRDefault="00D51C2E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(12) Celle d’un prêtre idolâtre, comme on l’a dit !</w:t>
      </w:r>
    </w:p>
    <w:p w:rsidR="00D51C2E" w:rsidRPr="00C1630E" w:rsidRDefault="00D51C2E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(13) Comment parvenir à l’intérioriser de la manière qui convient ?</w:t>
      </w:r>
    </w:p>
    <w:p w:rsidR="00B86B5D" w:rsidRPr="00C1630E" w:rsidRDefault="00B86B5D" w:rsidP="00504A6B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8688A" w:rsidRPr="00710CDC" w:rsidRDefault="00B86B5D" w:rsidP="00504A6B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sectPr w:rsidR="00E8688A" w:rsidRPr="00710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1570"/>
    <w:multiLevelType w:val="hybridMultilevel"/>
    <w:tmpl w:val="6FC41F06"/>
    <w:lvl w:ilvl="0" w:tplc="338CF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C87"/>
    <w:multiLevelType w:val="hybridMultilevel"/>
    <w:tmpl w:val="683AF126"/>
    <w:lvl w:ilvl="0" w:tplc="7D80F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56218"/>
    <w:multiLevelType w:val="hybridMultilevel"/>
    <w:tmpl w:val="BE36B628"/>
    <w:lvl w:ilvl="0" w:tplc="5F8841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6E5F"/>
    <w:multiLevelType w:val="hybridMultilevel"/>
    <w:tmpl w:val="953ED098"/>
    <w:lvl w:ilvl="0" w:tplc="B3626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D7132"/>
    <w:multiLevelType w:val="hybridMultilevel"/>
    <w:tmpl w:val="E7BC9AB6"/>
    <w:lvl w:ilvl="0" w:tplc="CF94D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E1"/>
    <w:rsid w:val="00045E99"/>
    <w:rsid w:val="0005527A"/>
    <w:rsid w:val="0006038A"/>
    <w:rsid w:val="00064FA3"/>
    <w:rsid w:val="001A3578"/>
    <w:rsid w:val="001B3891"/>
    <w:rsid w:val="001F712B"/>
    <w:rsid w:val="002243DE"/>
    <w:rsid w:val="002826D0"/>
    <w:rsid w:val="002C7745"/>
    <w:rsid w:val="002F6054"/>
    <w:rsid w:val="003F4AE1"/>
    <w:rsid w:val="004659AD"/>
    <w:rsid w:val="004C1C30"/>
    <w:rsid w:val="004C4C0E"/>
    <w:rsid w:val="004E0A4A"/>
    <w:rsid w:val="004E5E51"/>
    <w:rsid w:val="005006DD"/>
    <w:rsid w:val="00504A6B"/>
    <w:rsid w:val="00526E66"/>
    <w:rsid w:val="00536C3D"/>
    <w:rsid w:val="0056201B"/>
    <w:rsid w:val="00571733"/>
    <w:rsid w:val="005D5C15"/>
    <w:rsid w:val="005F2262"/>
    <w:rsid w:val="00655416"/>
    <w:rsid w:val="006A0466"/>
    <w:rsid w:val="00702DE3"/>
    <w:rsid w:val="00710CDC"/>
    <w:rsid w:val="00730EE1"/>
    <w:rsid w:val="007F671F"/>
    <w:rsid w:val="00841276"/>
    <w:rsid w:val="00841EC5"/>
    <w:rsid w:val="008C6EED"/>
    <w:rsid w:val="008F1B9F"/>
    <w:rsid w:val="00902470"/>
    <w:rsid w:val="00A8515A"/>
    <w:rsid w:val="00AA60B3"/>
    <w:rsid w:val="00B234B5"/>
    <w:rsid w:val="00B86B5D"/>
    <w:rsid w:val="00C1630E"/>
    <w:rsid w:val="00C3717E"/>
    <w:rsid w:val="00C44AEA"/>
    <w:rsid w:val="00CC77AA"/>
    <w:rsid w:val="00CD4BAA"/>
    <w:rsid w:val="00D51C2E"/>
    <w:rsid w:val="00E003F0"/>
    <w:rsid w:val="00E125B5"/>
    <w:rsid w:val="00E51A5F"/>
    <w:rsid w:val="00E8124E"/>
    <w:rsid w:val="00E8688A"/>
    <w:rsid w:val="00EA7837"/>
    <w:rsid w:val="00FA3D75"/>
    <w:rsid w:val="00FB17C5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B16087-3453-4B64-AD1F-F5C2E99B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0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1859</Words>
  <Characters>10225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Haïm Mellul</dc:creator>
  <cp:keywords/>
  <dc:description/>
  <cp:lastModifiedBy>utilisateur</cp:lastModifiedBy>
  <cp:revision>8</cp:revision>
  <dcterms:created xsi:type="dcterms:W3CDTF">2014-07-20T21:15:00Z</dcterms:created>
  <dcterms:modified xsi:type="dcterms:W3CDTF">2015-01-31T19:32:00Z</dcterms:modified>
</cp:coreProperties>
</file>