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A57E22" w:rsidRDefault="000C6EEC" w:rsidP="00B86B5D">
      <w:pPr>
        <w:pStyle w:val="Sansinterligne"/>
        <w:tabs>
          <w:tab w:val="left" w:pos="284"/>
        </w:tabs>
        <w:jc w:val="center"/>
        <w:rPr>
          <w:rFonts w:cs="Times New Roman"/>
          <w:b/>
          <w:sz w:val="24"/>
          <w:szCs w:val="24"/>
        </w:rPr>
      </w:pPr>
      <w:r w:rsidRPr="00A57E22">
        <w:rPr>
          <w:rFonts w:cs="Times New Roman"/>
          <w:b/>
          <w:sz w:val="24"/>
          <w:szCs w:val="24"/>
        </w:rPr>
        <w:t>Tazrya – Metsora</w:t>
      </w:r>
    </w:p>
    <w:p w:rsidR="00E125B5" w:rsidRPr="00A57E22" w:rsidRDefault="00E125B5" w:rsidP="00730EE1">
      <w:pPr>
        <w:pStyle w:val="Sansinterligne"/>
        <w:tabs>
          <w:tab w:val="left" w:pos="284"/>
        </w:tabs>
        <w:jc w:val="both"/>
        <w:rPr>
          <w:rFonts w:cs="Times New Roman"/>
          <w:sz w:val="24"/>
          <w:szCs w:val="24"/>
        </w:rPr>
      </w:pPr>
    </w:p>
    <w:p w:rsidR="00E125B5" w:rsidRPr="00A57E22" w:rsidRDefault="00B6028C" w:rsidP="00B86B5D">
      <w:pPr>
        <w:pStyle w:val="Sansinterligne"/>
        <w:tabs>
          <w:tab w:val="left" w:pos="284"/>
        </w:tabs>
        <w:jc w:val="center"/>
        <w:rPr>
          <w:rFonts w:cs="Times New Roman"/>
          <w:b/>
          <w:bCs/>
          <w:i/>
          <w:sz w:val="24"/>
          <w:szCs w:val="24"/>
        </w:rPr>
      </w:pPr>
      <w:r w:rsidRPr="00A57E22">
        <w:rPr>
          <w:rFonts w:cs="Times New Roman"/>
          <w:b/>
          <w:bCs/>
          <w:i/>
          <w:sz w:val="24"/>
          <w:szCs w:val="24"/>
        </w:rPr>
        <w:t>Portée morale de la punition</w:t>
      </w:r>
    </w:p>
    <w:p w:rsidR="00E125B5" w:rsidRPr="00A57E22" w:rsidRDefault="00E125B5" w:rsidP="00B86B5D">
      <w:pPr>
        <w:pStyle w:val="Sansinterligne"/>
        <w:tabs>
          <w:tab w:val="left" w:pos="284"/>
        </w:tabs>
        <w:jc w:val="center"/>
        <w:rPr>
          <w:rFonts w:cs="Times New Roman"/>
          <w:i/>
          <w:sz w:val="24"/>
          <w:szCs w:val="24"/>
        </w:rPr>
      </w:pPr>
      <w:r w:rsidRPr="00A57E22">
        <w:rPr>
          <w:rFonts w:cs="Times New Roman"/>
          <w:i/>
          <w:sz w:val="24"/>
          <w:szCs w:val="24"/>
        </w:rPr>
        <w:t xml:space="preserve">(Discours du Rabbi, </w:t>
      </w:r>
      <w:r w:rsidR="000B4C64" w:rsidRPr="00A57E22">
        <w:rPr>
          <w:rFonts w:cs="Times New Roman"/>
          <w:i/>
          <w:sz w:val="24"/>
          <w:szCs w:val="24"/>
        </w:rPr>
        <w:t>Likouteï Si’hot</w:t>
      </w:r>
      <w:r w:rsidR="0006038A" w:rsidRPr="00A57E22">
        <w:rPr>
          <w:rFonts w:cs="Times New Roman"/>
          <w:i/>
          <w:sz w:val="24"/>
          <w:szCs w:val="24"/>
        </w:rPr>
        <w:t xml:space="preserve">, tome </w:t>
      </w:r>
      <w:r w:rsidR="000B4C64" w:rsidRPr="00A57E22">
        <w:rPr>
          <w:rFonts w:cs="Times New Roman"/>
          <w:i/>
          <w:sz w:val="24"/>
          <w:szCs w:val="24"/>
        </w:rPr>
        <w:t>22</w:t>
      </w:r>
      <w:r w:rsidR="0006038A" w:rsidRPr="00A57E22">
        <w:rPr>
          <w:rFonts w:cs="Times New Roman"/>
          <w:i/>
          <w:sz w:val="24"/>
          <w:szCs w:val="24"/>
        </w:rPr>
        <w:t xml:space="preserve">, page </w:t>
      </w:r>
      <w:r w:rsidR="000B4C64" w:rsidRPr="00A57E22">
        <w:rPr>
          <w:rFonts w:cs="Times New Roman"/>
          <w:i/>
          <w:sz w:val="24"/>
          <w:szCs w:val="24"/>
        </w:rPr>
        <w:t>73</w:t>
      </w:r>
      <w:r w:rsidRPr="00A57E22">
        <w:rPr>
          <w:rFonts w:cs="Times New Roman"/>
          <w:i/>
          <w:sz w:val="24"/>
          <w:szCs w:val="24"/>
        </w:rPr>
        <w:t>)</w:t>
      </w:r>
    </w:p>
    <w:p w:rsidR="00E125B5" w:rsidRPr="00A57E22" w:rsidRDefault="00E125B5" w:rsidP="00730EE1">
      <w:pPr>
        <w:pStyle w:val="Sansinterligne"/>
        <w:tabs>
          <w:tab w:val="left" w:pos="284"/>
        </w:tabs>
        <w:jc w:val="both"/>
        <w:rPr>
          <w:rFonts w:cs="Times New Roman"/>
          <w:sz w:val="24"/>
          <w:szCs w:val="24"/>
        </w:rPr>
      </w:pPr>
    </w:p>
    <w:p w:rsidR="00B86B5D" w:rsidRPr="00A57E22" w:rsidRDefault="00E125B5" w:rsidP="0006038A">
      <w:pPr>
        <w:pStyle w:val="Sansinterligne"/>
        <w:tabs>
          <w:tab w:val="left" w:pos="284"/>
        </w:tabs>
        <w:jc w:val="both"/>
        <w:rPr>
          <w:rFonts w:cs="Times New Roman"/>
          <w:sz w:val="24"/>
          <w:szCs w:val="24"/>
        </w:rPr>
      </w:pPr>
      <w:r w:rsidRPr="00A57E22">
        <w:rPr>
          <w:rFonts w:cs="Times New Roman"/>
          <w:sz w:val="24"/>
          <w:szCs w:val="24"/>
        </w:rPr>
        <w:tab/>
      </w:r>
      <w:r w:rsidR="0006038A" w:rsidRPr="00A57E22">
        <w:rPr>
          <w:rFonts w:cs="Times New Roman"/>
          <w:sz w:val="24"/>
          <w:szCs w:val="24"/>
        </w:rPr>
        <w:t>L</w:t>
      </w:r>
      <w:r w:rsidR="000B4C64" w:rsidRPr="00A57E22">
        <w:rPr>
          <w:rFonts w:cs="Times New Roman"/>
          <w:sz w:val="24"/>
          <w:szCs w:val="24"/>
        </w:rPr>
        <w:t xml:space="preserve">a Parchat Tazrya évoque, tout d’abord, l’alliance de la circoncision, conclue </w:t>
      </w:r>
      <w:r w:rsidR="0087566C" w:rsidRPr="00A57E22">
        <w:rPr>
          <w:rFonts w:cs="Times New Roman"/>
          <w:sz w:val="24"/>
          <w:szCs w:val="24"/>
        </w:rPr>
        <w:t>entre le Saint béni soit-Il et</w:t>
      </w:r>
      <w:r w:rsidR="000B4C64" w:rsidRPr="00A57E22">
        <w:rPr>
          <w:rFonts w:cs="Times New Roman"/>
          <w:sz w:val="24"/>
          <w:szCs w:val="24"/>
        </w:rPr>
        <w:t xml:space="preserve"> chaque nouveau-né. C’est l’objet de ses premiers versets, puis, le reste de la Paracha énon</w:t>
      </w:r>
      <w:r w:rsidR="0087566C" w:rsidRPr="00A57E22">
        <w:rPr>
          <w:rFonts w:cs="Times New Roman"/>
          <w:sz w:val="24"/>
          <w:szCs w:val="24"/>
        </w:rPr>
        <w:t>ce les Lois relatives au lépreux</w:t>
      </w:r>
      <w:r w:rsidR="000B4C64" w:rsidRPr="00A57E22">
        <w:rPr>
          <w:rFonts w:cs="Times New Roman"/>
          <w:sz w:val="24"/>
          <w:szCs w:val="24"/>
        </w:rPr>
        <w:t>.</w:t>
      </w:r>
    </w:p>
    <w:p w:rsidR="000B4C64" w:rsidRPr="00A57E22" w:rsidRDefault="000B4C64" w:rsidP="0006038A">
      <w:pPr>
        <w:pStyle w:val="Sansinterligne"/>
        <w:tabs>
          <w:tab w:val="left" w:pos="284"/>
        </w:tabs>
        <w:jc w:val="both"/>
        <w:rPr>
          <w:rFonts w:cs="Times New Roman"/>
          <w:sz w:val="24"/>
          <w:szCs w:val="24"/>
        </w:rPr>
      </w:pPr>
    </w:p>
    <w:p w:rsidR="000B4C64" w:rsidRPr="00A57E22" w:rsidRDefault="000B4C64" w:rsidP="0006038A">
      <w:pPr>
        <w:pStyle w:val="Sansinterligne"/>
        <w:tabs>
          <w:tab w:val="left" w:pos="284"/>
        </w:tabs>
        <w:jc w:val="both"/>
        <w:rPr>
          <w:rFonts w:cs="Times New Roman"/>
          <w:sz w:val="24"/>
          <w:szCs w:val="24"/>
        </w:rPr>
      </w:pPr>
      <w:r w:rsidRPr="00A57E22">
        <w:rPr>
          <w:rFonts w:cs="Times New Roman"/>
          <w:sz w:val="24"/>
          <w:szCs w:val="24"/>
        </w:rPr>
        <w:tab/>
        <w:t>Ceci soulève la question suivante. Le nom d’une Paracha n’est pas uniquement l’un de ses premiers mots. Il exprime, en outre, l’ensemble de son contenu</w:t>
      </w:r>
      <w:r w:rsidR="0087566C" w:rsidRPr="00A57E22">
        <w:rPr>
          <w:rFonts w:cs="Times New Roman"/>
          <w:sz w:val="24"/>
          <w:szCs w:val="24"/>
        </w:rPr>
        <w:t>(1)</w:t>
      </w:r>
      <w:r w:rsidRPr="00A57E22">
        <w:rPr>
          <w:rFonts w:cs="Times New Roman"/>
          <w:sz w:val="24"/>
          <w:szCs w:val="24"/>
        </w:rPr>
        <w:t xml:space="preserve">. </w:t>
      </w:r>
      <w:r w:rsidR="0087566C" w:rsidRPr="00A57E22">
        <w:rPr>
          <w:rFonts w:cs="Times New Roman"/>
          <w:sz w:val="24"/>
          <w:szCs w:val="24"/>
        </w:rPr>
        <w:t>Comment,</w:t>
      </w:r>
      <w:r w:rsidRPr="00A57E22">
        <w:rPr>
          <w:rFonts w:cs="Times New Roman"/>
          <w:sz w:val="24"/>
          <w:szCs w:val="24"/>
        </w:rPr>
        <w:t xml:space="preserve"> </w:t>
      </w:r>
      <w:r w:rsidR="0087566C" w:rsidRPr="00A57E22">
        <w:rPr>
          <w:rFonts w:cs="Times New Roman"/>
          <w:sz w:val="24"/>
          <w:szCs w:val="24"/>
        </w:rPr>
        <w:t>en l’occurrence,</w:t>
      </w:r>
      <w:r w:rsidRPr="00A57E22">
        <w:rPr>
          <w:rFonts w:cs="Times New Roman"/>
          <w:sz w:val="24"/>
          <w:szCs w:val="24"/>
        </w:rPr>
        <w:t xml:space="preserve"> une Paracha essentiellement consacrée au statut du lépreux et ne comportant que quelques versets qui traitent de la naissance d’un enfant, peut-elle s’appeler Tazrya, « elle ensemencera », terme qui se rapporte clairement à une naissance ?</w:t>
      </w:r>
    </w:p>
    <w:p w:rsidR="000B4C64" w:rsidRPr="00A57E22" w:rsidRDefault="000B4C64" w:rsidP="0006038A">
      <w:pPr>
        <w:pStyle w:val="Sansinterligne"/>
        <w:tabs>
          <w:tab w:val="left" w:pos="284"/>
        </w:tabs>
        <w:jc w:val="both"/>
        <w:rPr>
          <w:rFonts w:cs="Times New Roman"/>
          <w:sz w:val="24"/>
          <w:szCs w:val="24"/>
        </w:rPr>
      </w:pPr>
    </w:p>
    <w:p w:rsidR="000B4C64" w:rsidRPr="00A57E22" w:rsidRDefault="000B4C64" w:rsidP="0006038A">
      <w:pPr>
        <w:pStyle w:val="Sansinterligne"/>
        <w:tabs>
          <w:tab w:val="left" w:pos="284"/>
        </w:tabs>
        <w:jc w:val="both"/>
        <w:rPr>
          <w:rFonts w:cs="Times New Roman"/>
          <w:sz w:val="24"/>
          <w:szCs w:val="24"/>
        </w:rPr>
      </w:pPr>
      <w:r w:rsidRPr="00A57E22">
        <w:rPr>
          <w:rFonts w:cs="Times New Roman"/>
          <w:sz w:val="24"/>
          <w:szCs w:val="24"/>
        </w:rPr>
        <w:tab/>
        <w:t xml:space="preserve">Bien plus, </w:t>
      </w:r>
      <w:r w:rsidR="0087566C" w:rsidRPr="00A57E22">
        <w:rPr>
          <w:rFonts w:cs="Times New Roman"/>
          <w:sz w:val="24"/>
          <w:szCs w:val="24"/>
        </w:rPr>
        <w:t>cette</w:t>
      </w:r>
      <w:r w:rsidRPr="00A57E22">
        <w:rPr>
          <w:rFonts w:cs="Times New Roman"/>
          <w:sz w:val="24"/>
          <w:szCs w:val="24"/>
        </w:rPr>
        <w:t xml:space="preserve"> </w:t>
      </w:r>
      <w:proofErr w:type="gramStart"/>
      <w:r w:rsidRPr="00A57E22">
        <w:rPr>
          <w:rFonts w:cs="Times New Roman"/>
          <w:sz w:val="24"/>
          <w:szCs w:val="24"/>
        </w:rPr>
        <w:t>Paracha s’appelle</w:t>
      </w:r>
      <w:proofErr w:type="gramEnd"/>
      <w:r w:rsidRPr="00A57E22">
        <w:rPr>
          <w:rFonts w:cs="Times New Roman"/>
          <w:sz w:val="24"/>
          <w:szCs w:val="24"/>
        </w:rPr>
        <w:t xml:space="preserve"> </w:t>
      </w:r>
      <w:r w:rsidRPr="00A57E22">
        <w:rPr>
          <w:rFonts w:cs="Times New Roman"/>
          <w:i/>
          <w:sz w:val="24"/>
          <w:szCs w:val="24"/>
        </w:rPr>
        <w:t>Icha Ki Tazrya</w:t>
      </w:r>
      <w:r w:rsidRPr="00A57E22">
        <w:rPr>
          <w:rFonts w:cs="Times New Roman"/>
          <w:sz w:val="24"/>
          <w:szCs w:val="24"/>
        </w:rPr>
        <w:t xml:space="preserve">, « une femme qui ensemencera ». </w:t>
      </w:r>
      <w:r w:rsidR="0087566C" w:rsidRPr="00A57E22">
        <w:rPr>
          <w:rFonts w:cs="Times New Roman"/>
          <w:sz w:val="24"/>
          <w:szCs w:val="24"/>
        </w:rPr>
        <w:t>La Torah fait ainsi référence à une</w:t>
      </w:r>
      <w:r w:rsidRPr="00A57E22">
        <w:rPr>
          <w:rFonts w:cs="Times New Roman"/>
          <w:sz w:val="24"/>
          <w:szCs w:val="24"/>
        </w:rPr>
        <w:t xml:space="preserve"> femme </w:t>
      </w:r>
      <w:r w:rsidR="0087566C" w:rsidRPr="00A57E22">
        <w:rPr>
          <w:rFonts w:cs="Times New Roman"/>
          <w:sz w:val="24"/>
          <w:szCs w:val="24"/>
        </w:rPr>
        <w:t>qui a un enfant. E</w:t>
      </w:r>
      <w:r w:rsidRPr="00A57E22">
        <w:rPr>
          <w:rFonts w:cs="Times New Roman"/>
          <w:sz w:val="24"/>
          <w:szCs w:val="24"/>
        </w:rPr>
        <w:t xml:space="preserve">lle </w:t>
      </w:r>
      <w:r w:rsidR="0087566C" w:rsidRPr="00A57E22">
        <w:rPr>
          <w:rFonts w:cs="Times New Roman"/>
          <w:sz w:val="24"/>
          <w:szCs w:val="24"/>
        </w:rPr>
        <w:t xml:space="preserve">lui </w:t>
      </w:r>
      <w:r w:rsidRPr="00A57E22">
        <w:rPr>
          <w:rFonts w:cs="Times New Roman"/>
          <w:sz w:val="24"/>
          <w:szCs w:val="24"/>
        </w:rPr>
        <w:t xml:space="preserve">donne la vie, permet qu’une âme s’introduise dans </w:t>
      </w:r>
      <w:r w:rsidR="0087566C" w:rsidRPr="00A57E22">
        <w:rPr>
          <w:rFonts w:cs="Times New Roman"/>
          <w:sz w:val="24"/>
          <w:szCs w:val="24"/>
        </w:rPr>
        <w:t>son</w:t>
      </w:r>
      <w:r w:rsidRPr="00A57E22">
        <w:rPr>
          <w:rFonts w:cs="Times New Roman"/>
          <w:sz w:val="24"/>
          <w:szCs w:val="24"/>
        </w:rPr>
        <w:t xml:space="preserve"> corps et descende dans ce monde, ce qui est </w:t>
      </w:r>
      <w:r w:rsidR="0087566C" w:rsidRPr="00A57E22">
        <w:rPr>
          <w:rFonts w:cs="Times New Roman"/>
          <w:sz w:val="24"/>
          <w:szCs w:val="24"/>
        </w:rPr>
        <w:t xml:space="preserve">exactement </w:t>
      </w:r>
      <w:r w:rsidRPr="00A57E22">
        <w:rPr>
          <w:rFonts w:cs="Times New Roman"/>
          <w:sz w:val="24"/>
          <w:szCs w:val="24"/>
        </w:rPr>
        <w:t xml:space="preserve">l’inverse du sujet traité par cette Paracha, le lépreux, qui </w:t>
      </w:r>
      <w:r w:rsidR="0087566C" w:rsidRPr="00A57E22">
        <w:rPr>
          <w:rFonts w:cs="Times New Roman"/>
          <w:sz w:val="24"/>
          <w:szCs w:val="24"/>
        </w:rPr>
        <w:t>évoque le contraire de la vie</w:t>
      </w:r>
      <w:r w:rsidRPr="00A57E22">
        <w:rPr>
          <w:rFonts w:cs="Times New Roman"/>
          <w:sz w:val="24"/>
          <w:szCs w:val="24"/>
        </w:rPr>
        <w:t>. La Guemara affirme, en effet, que : « le lépreux est considéré comme mort »</w:t>
      </w:r>
      <w:r w:rsidR="0087566C" w:rsidRPr="00A57E22">
        <w:rPr>
          <w:rFonts w:cs="Times New Roman"/>
          <w:sz w:val="24"/>
          <w:szCs w:val="24"/>
        </w:rPr>
        <w:t>(2)</w:t>
      </w:r>
      <w:r w:rsidRPr="00A57E22">
        <w:rPr>
          <w:rFonts w:cs="Times New Roman"/>
          <w:sz w:val="24"/>
          <w:szCs w:val="24"/>
        </w:rPr>
        <w:t>.</w:t>
      </w:r>
    </w:p>
    <w:p w:rsidR="000B4C64" w:rsidRPr="00A57E22" w:rsidRDefault="000B4C64" w:rsidP="0006038A">
      <w:pPr>
        <w:pStyle w:val="Sansinterligne"/>
        <w:tabs>
          <w:tab w:val="left" w:pos="284"/>
        </w:tabs>
        <w:jc w:val="both"/>
        <w:rPr>
          <w:rFonts w:cs="Times New Roman"/>
          <w:sz w:val="24"/>
          <w:szCs w:val="24"/>
        </w:rPr>
      </w:pPr>
    </w:p>
    <w:p w:rsidR="000B4C64" w:rsidRPr="00A57E22" w:rsidRDefault="000B4C64" w:rsidP="0006038A">
      <w:pPr>
        <w:pStyle w:val="Sansinterligne"/>
        <w:tabs>
          <w:tab w:val="left" w:pos="284"/>
        </w:tabs>
        <w:jc w:val="both"/>
        <w:rPr>
          <w:rFonts w:cs="Times New Roman"/>
          <w:sz w:val="24"/>
          <w:szCs w:val="24"/>
        </w:rPr>
      </w:pPr>
      <w:r w:rsidRPr="00A57E22">
        <w:rPr>
          <w:rFonts w:cs="Times New Roman"/>
          <w:sz w:val="24"/>
          <w:szCs w:val="24"/>
        </w:rPr>
        <w:tab/>
        <w:t xml:space="preserve">L’explication est la suivante. Le Saint béni soit-Il ne punit pas </w:t>
      </w:r>
      <w:r w:rsidR="0087566C" w:rsidRPr="00A57E22">
        <w:rPr>
          <w:rFonts w:cs="Times New Roman"/>
          <w:sz w:val="24"/>
          <w:szCs w:val="24"/>
        </w:rPr>
        <w:t xml:space="preserve">un Juif </w:t>
      </w:r>
      <w:r w:rsidRPr="00A57E22">
        <w:rPr>
          <w:rFonts w:cs="Times New Roman"/>
          <w:sz w:val="24"/>
          <w:szCs w:val="24"/>
        </w:rPr>
        <w:t xml:space="preserve">pour se venger </w:t>
      </w:r>
      <w:r w:rsidR="0087566C" w:rsidRPr="00A57E22">
        <w:rPr>
          <w:rFonts w:cs="Times New Roman"/>
          <w:sz w:val="24"/>
          <w:szCs w:val="24"/>
        </w:rPr>
        <w:t>de lui</w:t>
      </w:r>
      <w:r w:rsidRPr="00A57E22">
        <w:rPr>
          <w:rFonts w:cs="Times New Roman"/>
          <w:sz w:val="24"/>
          <w:szCs w:val="24"/>
        </w:rPr>
        <w:t xml:space="preserve">, puisse-t-Il nous garder de le penser. </w:t>
      </w:r>
      <w:r w:rsidR="0087566C" w:rsidRPr="00A57E22">
        <w:rPr>
          <w:rFonts w:cs="Times New Roman"/>
          <w:sz w:val="24"/>
          <w:szCs w:val="24"/>
        </w:rPr>
        <w:t>Les punitions de la Torah n’ont</w:t>
      </w:r>
      <w:r w:rsidRPr="00A57E22">
        <w:rPr>
          <w:rFonts w:cs="Times New Roman"/>
          <w:sz w:val="24"/>
          <w:szCs w:val="24"/>
        </w:rPr>
        <w:t xml:space="preserve"> pas </w:t>
      </w:r>
      <w:r w:rsidR="0087566C" w:rsidRPr="00A57E22">
        <w:rPr>
          <w:rFonts w:cs="Times New Roman"/>
          <w:sz w:val="24"/>
          <w:szCs w:val="24"/>
        </w:rPr>
        <w:t>pour unique objet</w:t>
      </w:r>
      <w:r w:rsidRPr="00A57E22">
        <w:rPr>
          <w:rFonts w:cs="Times New Roman"/>
          <w:sz w:val="24"/>
          <w:szCs w:val="24"/>
        </w:rPr>
        <w:t xml:space="preserve"> d’infliger un châtiment à celui qui a mal agi</w:t>
      </w:r>
      <w:r w:rsidR="00B6028C" w:rsidRPr="00A57E22">
        <w:rPr>
          <w:rFonts w:cs="Times New Roman"/>
          <w:sz w:val="24"/>
          <w:szCs w:val="24"/>
        </w:rPr>
        <w:t xml:space="preserve">, </w:t>
      </w:r>
      <w:r w:rsidR="0087566C" w:rsidRPr="00A57E22">
        <w:rPr>
          <w:rFonts w:cs="Times New Roman"/>
          <w:sz w:val="24"/>
          <w:szCs w:val="24"/>
        </w:rPr>
        <w:t>ni même</w:t>
      </w:r>
      <w:r w:rsidR="00B6028C" w:rsidRPr="00A57E22">
        <w:rPr>
          <w:rFonts w:cs="Times New Roman"/>
          <w:sz w:val="24"/>
          <w:szCs w:val="24"/>
        </w:rPr>
        <w:t xml:space="preserve"> de s’assurer qu’il ne recommencera pas</w:t>
      </w:r>
      <w:r w:rsidR="0087566C" w:rsidRPr="00A57E22">
        <w:rPr>
          <w:rFonts w:cs="Times New Roman"/>
          <w:sz w:val="24"/>
          <w:szCs w:val="24"/>
        </w:rPr>
        <w:t>(3)</w:t>
      </w:r>
      <w:r w:rsidR="00B6028C" w:rsidRPr="00A57E22">
        <w:rPr>
          <w:rFonts w:cs="Times New Roman"/>
          <w:sz w:val="24"/>
          <w:szCs w:val="24"/>
        </w:rPr>
        <w:t>. En fait, le Saint béni soit-Il punit l’homme afin de purifier son âme</w:t>
      </w:r>
      <w:r w:rsidR="0087566C" w:rsidRPr="00A57E22">
        <w:rPr>
          <w:rFonts w:cs="Times New Roman"/>
          <w:sz w:val="24"/>
          <w:szCs w:val="24"/>
        </w:rPr>
        <w:t>(4)</w:t>
      </w:r>
      <w:r w:rsidR="00B6028C" w:rsidRPr="00A57E22">
        <w:rPr>
          <w:rFonts w:cs="Times New Roman"/>
          <w:sz w:val="24"/>
          <w:szCs w:val="24"/>
        </w:rPr>
        <w:t>.</w:t>
      </w:r>
    </w:p>
    <w:p w:rsidR="002A5B5E" w:rsidRPr="00A57E22" w:rsidRDefault="002A5B5E" w:rsidP="0006038A">
      <w:pPr>
        <w:pStyle w:val="Sansinterligne"/>
        <w:tabs>
          <w:tab w:val="left" w:pos="284"/>
        </w:tabs>
        <w:jc w:val="both"/>
        <w:rPr>
          <w:rFonts w:cs="Times New Roman"/>
          <w:sz w:val="24"/>
          <w:szCs w:val="24"/>
        </w:rPr>
      </w:pPr>
    </w:p>
    <w:p w:rsidR="002A5B5E" w:rsidRPr="00A57E22" w:rsidRDefault="0057717D" w:rsidP="0006038A">
      <w:pPr>
        <w:pStyle w:val="Sansinterligne"/>
        <w:tabs>
          <w:tab w:val="left" w:pos="284"/>
        </w:tabs>
        <w:jc w:val="both"/>
        <w:rPr>
          <w:rFonts w:cs="Times New Roman"/>
          <w:sz w:val="24"/>
          <w:szCs w:val="24"/>
        </w:rPr>
      </w:pPr>
      <w:r w:rsidRPr="00A57E22">
        <w:rPr>
          <w:rFonts w:cs="Times New Roman"/>
          <w:sz w:val="24"/>
          <w:szCs w:val="24"/>
        </w:rPr>
        <w:tab/>
        <w:t>Comme l’écrit le Rambam(5</w:t>
      </w:r>
      <w:r w:rsidR="002A5B5E" w:rsidRPr="00A57E22">
        <w:rPr>
          <w:rFonts w:cs="Times New Roman"/>
          <w:sz w:val="24"/>
          <w:szCs w:val="24"/>
        </w:rPr>
        <w:t xml:space="preserve">), quand un homme médit, les </w:t>
      </w:r>
      <w:r w:rsidRPr="00A57E22">
        <w:rPr>
          <w:rFonts w:cs="Times New Roman"/>
          <w:sz w:val="24"/>
          <w:szCs w:val="24"/>
        </w:rPr>
        <w:t>objets</w:t>
      </w:r>
      <w:r w:rsidR="002A5B5E" w:rsidRPr="00A57E22">
        <w:rPr>
          <w:rFonts w:cs="Times New Roman"/>
          <w:sz w:val="24"/>
          <w:szCs w:val="24"/>
        </w:rPr>
        <w:t xml:space="preserve"> qu’il possède chez lui, dans sa maison, deviennent </w:t>
      </w:r>
      <w:r w:rsidRPr="00A57E22">
        <w:rPr>
          <w:rFonts w:cs="Times New Roman"/>
          <w:sz w:val="24"/>
          <w:szCs w:val="24"/>
        </w:rPr>
        <w:t xml:space="preserve">alors </w:t>
      </w:r>
      <w:r w:rsidR="002A5B5E" w:rsidRPr="00A57E22">
        <w:rPr>
          <w:rFonts w:cs="Times New Roman"/>
          <w:sz w:val="24"/>
          <w:szCs w:val="24"/>
        </w:rPr>
        <w:t>lépreux</w:t>
      </w:r>
      <w:r w:rsidRPr="00A57E22">
        <w:rPr>
          <w:rFonts w:cs="Times New Roman"/>
          <w:sz w:val="24"/>
          <w:szCs w:val="24"/>
        </w:rPr>
        <w:t>(6)</w:t>
      </w:r>
      <w:r w:rsidR="002A5B5E" w:rsidRPr="00A57E22">
        <w:rPr>
          <w:rFonts w:cs="Times New Roman"/>
          <w:sz w:val="24"/>
          <w:szCs w:val="24"/>
        </w:rPr>
        <w:t>. S’il ne cesse pas de médire</w:t>
      </w:r>
      <w:r w:rsidRPr="00A57E22">
        <w:rPr>
          <w:rFonts w:cs="Times New Roman"/>
          <w:sz w:val="24"/>
          <w:szCs w:val="24"/>
        </w:rPr>
        <w:t>(7)</w:t>
      </w:r>
      <w:r w:rsidR="002A5B5E" w:rsidRPr="00A57E22">
        <w:rPr>
          <w:rFonts w:cs="Times New Roman"/>
          <w:sz w:val="24"/>
          <w:szCs w:val="24"/>
        </w:rPr>
        <w:t xml:space="preserve">, c’est </w:t>
      </w:r>
      <w:r w:rsidRPr="00A57E22">
        <w:rPr>
          <w:rFonts w:cs="Times New Roman"/>
          <w:sz w:val="24"/>
          <w:szCs w:val="24"/>
        </w:rPr>
        <w:t xml:space="preserve">alors </w:t>
      </w:r>
      <w:r w:rsidR="002A5B5E" w:rsidRPr="00A57E22">
        <w:rPr>
          <w:rFonts w:cs="Times New Roman"/>
          <w:sz w:val="24"/>
          <w:szCs w:val="24"/>
        </w:rPr>
        <w:t>toute la maison qui devient lépreuse</w:t>
      </w:r>
      <w:r w:rsidRPr="00A57E22">
        <w:rPr>
          <w:rFonts w:cs="Times New Roman"/>
          <w:sz w:val="24"/>
          <w:szCs w:val="24"/>
        </w:rPr>
        <w:t>(8)</w:t>
      </w:r>
      <w:r w:rsidR="002A5B5E" w:rsidRPr="00A57E22">
        <w:rPr>
          <w:rFonts w:cs="Times New Roman"/>
          <w:sz w:val="24"/>
          <w:szCs w:val="24"/>
        </w:rPr>
        <w:t>. S’il est encore médisant, ses vêtements</w:t>
      </w:r>
      <w:r w:rsidRPr="00A57E22">
        <w:rPr>
          <w:rFonts w:cs="Times New Roman"/>
          <w:sz w:val="24"/>
          <w:szCs w:val="24"/>
        </w:rPr>
        <w:t>(9)</w:t>
      </w:r>
      <w:r w:rsidR="002A5B5E" w:rsidRPr="00A57E22">
        <w:rPr>
          <w:rFonts w:cs="Times New Roman"/>
          <w:sz w:val="24"/>
          <w:szCs w:val="24"/>
        </w:rPr>
        <w:t xml:space="preserve"> contractent la lèpre</w:t>
      </w:r>
      <w:r w:rsidRPr="00A57E22">
        <w:rPr>
          <w:rFonts w:cs="Times New Roman"/>
          <w:sz w:val="24"/>
          <w:szCs w:val="24"/>
        </w:rPr>
        <w:t xml:space="preserve"> à leur tour</w:t>
      </w:r>
      <w:r w:rsidR="002A5B5E" w:rsidRPr="00A57E22">
        <w:rPr>
          <w:rFonts w:cs="Times New Roman"/>
          <w:sz w:val="24"/>
          <w:szCs w:val="24"/>
        </w:rPr>
        <w:t xml:space="preserve">. Et, s’il médit encore, c’est lui-même qui devient lépreux. Dès lors, il </w:t>
      </w:r>
      <w:r w:rsidRPr="00A57E22">
        <w:rPr>
          <w:rFonts w:cs="Times New Roman"/>
          <w:sz w:val="24"/>
          <w:szCs w:val="24"/>
        </w:rPr>
        <w:t>lui faudra</w:t>
      </w:r>
      <w:r w:rsidR="002A5B5E" w:rsidRPr="00A57E22">
        <w:rPr>
          <w:rFonts w:cs="Times New Roman"/>
          <w:sz w:val="24"/>
          <w:szCs w:val="24"/>
        </w:rPr>
        <w:t xml:space="preserve"> quitter les trois campements</w:t>
      </w:r>
      <w:r w:rsidRPr="00A57E22">
        <w:rPr>
          <w:rFonts w:cs="Times New Roman"/>
          <w:sz w:val="24"/>
          <w:szCs w:val="24"/>
        </w:rPr>
        <w:t>(10)</w:t>
      </w:r>
      <w:r w:rsidR="002A5B5E" w:rsidRPr="00A57E22">
        <w:rPr>
          <w:rFonts w:cs="Times New Roman"/>
          <w:sz w:val="24"/>
          <w:szCs w:val="24"/>
        </w:rPr>
        <w:t>, celui de la Présence divine</w:t>
      </w:r>
      <w:r w:rsidRPr="00A57E22">
        <w:rPr>
          <w:rFonts w:cs="Times New Roman"/>
          <w:sz w:val="24"/>
          <w:szCs w:val="24"/>
        </w:rPr>
        <w:t>(11)</w:t>
      </w:r>
      <w:r w:rsidR="002A5B5E" w:rsidRPr="00A57E22">
        <w:rPr>
          <w:rFonts w:cs="Times New Roman"/>
          <w:sz w:val="24"/>
          <w:szCs w:val="24"/>
        </w:rPr>
        <w:t>, celui des Léviim</w:t>
      </w:r>
      <w:r w:rsidRPr="00A57E22">
        <w:rPr>
          <w:rFonts w:cs="Times New Roman"/>
          <w:sz w:val="24"/>
          <w:szCs w:val="24"/>
        </w:rPr>
        <w:t>(12)</w:t>
      </w:r>
      <w:r w:rsidR="002A5B5E" w:rsidRPr="00A57E22">
        <w:rPr>
          <w:rFonts w:cs="Times New Roman"/>
          <w:sz w:val="24"/>
          <w:szCs w:val="24"/>
        </w:rPr>
        <w:t xml:space="preserve"> et celui d’Israël</w:t>
      </w:r>
      <w:r w:rsidRPr="00A57E22">
        <w:rPr>
          <w:rFonts w:cs="Times New Roman"/>
          <w:sz w:val="24"/>
          <w:szCs w:val="24"/>
        </w:rPr>
        <w:t>(13)</w:t>
      </w:r>
      <w:r w:rsidR="002A5B5E" w:rsidRPr="00A57E22">
        <w:rPr>
          <w:rFonts w:cs="Times New Roman"/>
          <w:sz w:val="24"/>
          <w:szCs w:val="24"/>
        </w:rPr>
        <w:t>, afin de</w:t>
      </w:r>
      <w:r w:rsidRPr="00A57E22">
        <w:rPr>
          <w:rFonts w:cs="Times New Roman"/>
          <w:sz w:val="24"/>
          <w:szCs w:val="24"/>
        </w:rPr>
        <w:t xml:space="preserve"> n’avoir aucun interlocuteur(14), quand </w:t>
      </w:r>
      <w:r w:rsidR="002A5B5E" w:rsidRPr="00A57E22">
        <w:rPr>
          <w:rFonts w:cs="Times New Roman"/>
          <w:sz w:val="24"/>
          <w:szCs w:val="24"/>
        </w:rPr>
        <w:t>il veut médire</w:t>
      </w:r>
      <w:r w:rsidR="00EB0FE3" w:rsidRPr="00A57E22">
        <w:rPr>
          <w:rFonts w:cs="Times New Roman"/>
          <w:sz w:val="24"/>
          <w:szCs w:val="24"/>
        </w:rPr>
        <w:t xml:space="preserve">. C’est </w:t>
      </w:r>
      <w:r w:rsidRPr="00A57E22">
        <w:rPr>
          <w:rFonts w:cs="Times New Roman"/>
          <w:sz w:val="24"/>
          <w:szCs w:val="24"/>
        </w:rPr>
        <w:t>de cette façon</w:t>
      </w:r>
      <w:r w:rsidR="00EB0FE3" w:rsidRPr="00A57E22">
        <w:rPr>
          <w:rFonts w:cs="Times New Roman"/>
          <w:sz w:val="24"/>
          <w:szCs w:val="24"/>
        </w:rPr>
        <w:t xml:space="preserve"> qu’il répare son comportement.</w:t>
      </w:r>
    </w:p>
    <w:p w:rsidR="00EB0FE3" w:rsidRPr="00A57E22" w:rsidRDefault="00EB0FE3" w:rsidP="0006038A">
      <w:pPr>
        <w:pStyle w:val="Sansinterligne"/>
        <w:tabs>
          <w:tab w:val="left" w:pos="284"/>
        </w:tabs>
        <w:jc w:val="both"/>
        <w:rPr>
          <w:rFonts w:cs="Times New Roman"/>
          <w:sz w:val="24"/>
          <w:szCs w:val="24"/>
        </w:rPr>
      </w:pPr>
    </w:p>
    <w:p w:rsidR="00EB0FE3" w:rsidRPr="00A57E22" w:rsidRDefault="00EB0FE3" w:rsidP="0006038A">
      <w:pPr>
        <w:pStyle w:val="Sansinterligne"/>
        <w:tabs>
          <w:tab w:val="left" w:pos="284"/>
        </w:tabs>
        <w:jc w:val="both"/>
        <w:rPr>
          <w:rFonts w:cs="Times New Roman"/>
          <w:sz w:val="24"/>
          <w:szCs w:val="24"/>
        </w:rPr>
      </w:pPr>
      <w:r w:rsidRPr="00A57E22">
        <w:rPr>
          <w:rFonts w:cs="Times New Roman"/>
          <w:sz w:val="24"/>
          <w:szCs w:val="24"/>
        </w:rPr>
        <w:tab/>
        <w:t xml:space="preserve">C’est bien la preuve que les punitions de la Torah n’ont d’autre but que de réparer, de transformer, d’améliorer la personnalité humaine. C’est précisément pour cette raison que </w:t>
      </w:r>
      <w:r w:rsidR="0057717D" w:rsidRPr="00A57E22">
        <w:rPr>
          <w:rFonts w:cs="Times New Roman"/>
          <w:sz w:val="24"/>
          <w:szCs w:val="24"/>
        </w:rPr>
        <w:t>cette</w:t>
      </w:r>
      <w:r w:rsidRPr="00A57E22">
        <w:rPr>
          <w:rFonts w:cs="Times New Roman"/>
          <w:sz w:val="24"/>
          <w:szCs w:val="24"/>
        </w:rPr>
        <w:t xml:space="preserve"> Paracha s’appelle Tazrya. En effet, un homme ne devient lépreux que pour conférer l’élévation à son âme</w:t>
      </w:r>
      <w:r w:rsidR="0057717D" w:rsidRPr="00A57E22">
        <w:rPr>
          <w:rFonts w:cs="Times New Roman"/>
          <w:sz w:val="24"/>
          <w:szCs w:val="24"/>
        </w:rPr>
        <w:t>(15)</w:t>
      </w:r>
      <w:r w:rsidRPr="00A57E22">
        <w:rPr>
          <w:rFonts w:cs="Times New Roman"/>
          <w:sz w:val="24"/>
          <w:szCs w:val="24"/>
        </w:rPr>
        <w:t>.</w:t>
      </w:r>
    </w:p>
    <w:p w:rsidR="00EB0FE3" w:rsidRPr="00A57E22" w:rsidRDefault="00EB0FE3" w:rsidP="0006038A">
      <w:pPr>
        <w:pStyle w:val="Sansinterligne"/>
        <w:tabs>
          <w:tab w:val="left" w:pos="284"/>
        </w:tabs>
        <w:jc w:val="both"/>
        <w:rPr>
          <w:rFonts w:cs="Times New Roman"/>
          <w:sz w:val="24"/>
          <w:szCs w:val="24"/>
        </w:rPr>
      </w:pPr>
    </w:p>
    <w:p w:rsidR="00EB0FE3" w:rsidRPr="00A57E22" w:rsidRDefault="00EB0FE3" w:rsidP="0006038A">
      <w:pPr>
        <w:pStyle w:val="Sansinterligne"/>
        <w:tabs>
          <w:tab w:val="left" w:pos="284"/>
        </w:tabs>
        <w:jc w:val="both"/>
        <w:rPr>
          <w:rFonts w:cs="Times New Roman"/>
          <w:sz w:val="24"/>
          <w:szCs w:val="24"/>
        </w:rPr>
      </w:pPr>
      <w:r w:rsidRPr="00A57E22">
        <w:rPr>
          <w:rFonts w:cs="Times New Roman"/>
          <w:sz w:val="24"/>
          <w:szCs w:val="24"/>
        </w:rPr>
        <w:tab/>
        <w:t>Pourquoi la Torah délivre-t-elle cet enseignement précisément à propos du lépreux, alors que celui-ci est : « considéré comme mort »</w:t>
      </w:r>
      <w:r w:rsidR="0057717D" w:rsidRPr="00A57E22">
        <w:rPr>
          <w:rFonts w:cs="Times New Roman"/>
          <w:sz w:val="24"/>
          <w:szCs w:val="24"/>
        </w:rPr>
        <w:t>(16)</w:t>
      </w:r>
      <w:r w:rsidRPr="00A57E22">
        <w:rPr>
          <w:rFonts w:cs="Times New Roman"/>
          <w:sz w:val="24"/>
          <w:szCs w:val="24"/>
        </w:rPr>
        <w:t> ? E</w:t>
      </w:r>
      <w:r w:rsidR="0057717D" w:rsidRPr="00A57E22">
        <w:rPr>
          <w:rFonts w:cs="Times New Roman"/>
          <w:sz w:val="24"/>
          <w:szCs w:val="24"/>
        </w:rPr>
        <w:t>n fait, e</w:t>
      </w:r>
      <w:r w:rsidRPr="00A57E22">
        <w:rPr>
          <w:rFonts w:cs="Times New Roman"/>
          <w:sz w:val="24"/>
          <w:szCs w:val="24"/>
        </w:rPr>
        <w:t>lle souligne, de cette façon, qu’une très grave punition n’a elle-même pas d’autre but que d’apporter l’élévation à l’homme, de lui permettre d’être comme un nouveau-né, Tazrya.</w:t>
      </w:r>
    </w:p>
    <w:p w:rsidR="00EB0FE3" w:rsidRPr="00A57E22" w:rsidRDefault="00EB0FE3" w:rsidP="0006038A">
      <w:pPr>
        <w:pStyle w:val="Sansinterligne"/>
        <w:tabs>
          <w:tab w:val="left" w:pos="284"/>
        </w:tabs>
        <w:jc w:val="both"/>
        <w:rPr>
          <w:rFonts w:cs="Times New Roman"/>
          <w:sz w:val="24"/>
          <w:szCs w:val="24"/>
        </w:rPr>
      </w:pPr>
    </w:p>
    <w:p w:rsidR="00EB0FE3" w:rsidRPr="00A57E22" w:rsidRDefault="00EB0FE3" w:rsidP="0006038A">
      <w:pPr>
        <w:pStyle w:val="Sansinterligne"/>
        <w:tabs>
          <w:tab w:val="left" w:pos="284"/>
        </w:tabs>
        <w:jc w:val="both"/>
        <w:rPr>
          <w:rFonts w:cs="Times New Roman"/>
          <w:sz w:val="24"/>
          <w:szCs w:val="24"/>
        </w:rPr>
      </w:pPr>
      <w:r w:rsidRPr="00A57E22">
        <w:rPr>
          <w:rFonts w:cs="Times New Roman"/>
          <w:sz w:val="24"/>
          <w:szCs w:val="24"/>
        </w:rPr>
        <w:tab/>
        <w:t xml:space="preserve">On peut en déduire qu’il en est de </w:t>
      </w:r>
      <w:r w:rsidR="00EB7CD8" w:rsidRPr="00A57E22">
        <w:rPr>
          <w:rFonts w:cs="Times New Roman"/>
          <w:sz w:val="24"/>
          <w:szCs w:val="24"/>
        </w:rPr>
        <w:t>même pour toutes les punitions de la Torah</w:t>
      </w:r>
      <w:r w:rsidR="0057717D" w:rsidRPr="00A57E22">
        <w:rPr>
          <w:rFonts w:cs="Times New Roman"/>
          <w:sz w:val="24"/>
          <w:szCs w:val="24"/>
        </w:rPr>
        <w:t>. Ce</w:t>
      </w:r>
      <w:r w:rsidR="00BD3012" w:rsidRPr="00A57E22">
        <w:rPr>
          <w:rFonts w:cs="Times New Roman"/>
          <w:sz w:val="24"/>
          <w:szCs w:val="24"/>
        </w:rPr>
        <w:t>lles</w:t>
      </w:r>
      <w:r w:rsidR="0057717D" w:rsidRPr="00A57E22">
        <w:rPr>
          <w:rFonts w:cs="Times New Roman"/>
          <w:sz w:val="24"/>
          <w:szCs w:val="24"/>
        </w:rPr>
        <w:t>-ci</w:t>
      </w:r>
      <w:r w:rsidR="00BD3012" w:rsidRPr="00A57E22">
        <w:rPr>
          <w:rFonts w:cs="Times New Roman"/>
          <w:sz w:val="24"/>
          <w:szCs w:val="24"/>
        </w:rPr>
        <w:t xml:space="preserve"> sont nécessairement positives et </w:t>
      </w:r>
      <w:r w:rsidR="0057717D" w:rsidRPr="00A57E22">
        <w:rPr>
          <w:rFonts w:cs="Times New Roman"/>
          <w:sz w:val="24"/>
          <w:szCs w:val="24"/>
        </w:rPr>
        <w:t xml:space="preserve">elles </w:t>
      </w:r>
      <w:r w:rsidR="00BD3012" w:rsidRPr="00A57E22">
        <w:rPr>
          <w:rFonts w:cs="Times New Roman"/>
          <w:sz w:val="24"/>
          <w:szCs w:val="24"/>
        </w:rPr>
        <w:t>n’ont d’autre but que de réparer et d’améliorer, jusqu’à ce que l’homme devienne un être nouveau</w:t>
      </w:r>
      <w:r w:rsidR="0057717D" w:rsidRPr="00A57E22">
        <w:rPr>
          <w:rFonts w:cs="Times New Roman"/>
          <w:sz w:val="24"/>
          <w:szCs w:val="24"/>
        </w:rPr>
        <w:t>(17)</w:t>
      </w:r>
      <w:r w:rsidR="00BD3012" w:rsidRPr="00A57E22">
        <w:rPr>
          <w:rFonts w:cs="Times New Roman"/>
          <w:sz w:val="24"/>
          <w:szCs w:val="24"/>
        </w:rPr>
        <w:t>.</w:t>
      </w:r>
    </w:p>
    <w:p w:rsidR="00BD3012" w:rsidRPr="00A57E22" w:rsidRDefault="00BD3012" w:rsidP="0006038A">
      <w:pPr>
        <w:pStyle w:val="Sansinterligne"/>
        <w:tabs>
          <w:tab w:val="left" w:pos="284"/>
        </w:tabs>
        <w:jc w:val="both"/>
        <w:rPr>
          <w:rFonts w:cs="Times New Roman"/>
          <w:sz w:val="24"/>
          <w:szCs w:val="24"/>
        </w:rPr>
      </w:pPr>
    </w:p>
    <w:p w:rsidR="00BD3012" w:rsidRPr="00A57E22" w:rsidRDefault="00BD3012" w:rsidP="0006038A">
      <w:pPr>
        <w:pStyle w:val="Sansinterligne"/>
        <w:tabs>
          <w:tab w:val="left" w:pos="284"/>
        </w:tabs>
        <w:jc w:val="both"/>
        <w:rPr>
          <w:rFonts w:cs="Times New Roman"/>
          <w:sz w:val="24"/>
          <w:szCs w:val="24"/>
        </w:rPr>
      </w:pPr>
      <w:r w:rsidRPr="00A57E22">
        <w:rPr>
          <w:rFonts w:cs="Times New Roman"/>
          <w:sz w:val="24"/>
          <w:szCs w:val="24"/>
        </w:rPr>
        <w:tab/>
        <w:t>Il découle de tout</w:t>
      </w:r>
      <w:r w:rsidR="00A57E22">
        <w:rPr>
          <w:rFonts w:cs="Times New Roman"/>
          <w:sz w:val="24"/>
          <w:szCs w:val="24"/>
        </w:rPr>
        <w:t xml:space="preserve"> cela</w:t>
      </w:r>
      <w:r w:rsidRPr="00A57E22">
        <w:rPr>
          <w:rFonts w:cs="Times New Roman"/>
          <w:sz w:val="24"/>
          <w:szCs w:val="24"/>
        </w:rPr>
        <w:t xml:space="preserve"> un enseignement pour le service de D.ieu. Quand un homme est puni pour ses fautes, ce qu’à D.ieu ne plaise, il doit savoir que D.ieu ne le châtie pas pour se venger de lui, mais, bien au contraire, pour le transformer. Il doit méditer à</w:t>
      </w:r>
      <w:r w:rsidR="00B36632" w:rsidRPr="00A57E22">
        <w:rPr>
          <w:rFonts w:cs="Times New Roman"/>
          <w:sz w:val="24"/>
          <w:szCs w:val="24"/>
        </w:rPr>
        <w:t xml:space="preserve"> cela, parvenir à la Techouva et c’est ainsi que</w:t>
      </w:r>
      <w:r w:rsidRPr="00A57E22">
        <w:rPr>
          <w:rFonts w:cs="Times New Roman"/>
          <w:sz w:val="24"/>
          <w:szCs w:val="24"/>
        </w:rPr>
        <w:t xml:space="preserve"> D.ieu lui pardonnera ses fautes.</w:t>
      </w:r>
    </w:p>
    <w:p w:rsidR="00B86B5D" w:rsidRPr="00A57E22" w:rsidRDefault="00B86B5D" w:rsidP="00730EE1">
      <w:pPr>
        <w:pStyle w:val="Sansinterligne"/>
        <w:tabs>
          <w:tab w:val="left" w:pos="284"/>
        </w:tabs>
        <w:jc w:val="both"/>
        <w:rPr>
          <w:rFonts w:cs="Times New Roman"/>
          <w:sz w:val="24"/>
          <w:szCs w:val="24"/>
        </w:rPr>
      </w:pPr>
    </w:p>
    <w:p w:rsidR="00B86B5D" w:rsidRPr="00A57E22" w:rsidRDefault="00B86B5D" w:rsidP="00B86B5D">
      <w:pPr>
        <w:pStyle w:val="Sansinterligne"/>
        <w:tabs>
          <w:tab w:val="left" w:pos="284"/>
        </w:tabs>
        <w:jc w:val="center"/>
        <w:rPr>
          <w:rFonts w:cs="Times New Roman"/>
          <w:b/>
          <w:sz w:val="24"/>
          <w:szCs w:val="24"/>
        </w:rPr>
      </w:pPr>
      <w:r w:rsidRPr="00A57E22">
        <w:rPr>
          <w:rFonts w:cs="Times New Roman"/>
          <w:b/>
          <w:sz w:val="24"/>
          <w:szCs w:val="24"/>
        </w:rPr>
        <w:t>Notes</w:t>
      </w:r>
    </w:p>
    <w:p w:rsidR="00B86B5D" w:rsidRPr="00A57E22" w:rsidRDefault="00B86B5D" w:rsidP="00730EE1">
      <w:pPr>
        <w:pStyle w:val="Sansinterligne"/>
        <w:tabs>
          <w:tab w:val="left" w:pos="284"/>
        </w:tabs>
        <w:jc w:val="both"/>
        <w:rPr>
          <w:rFonts w:cs="Times New Roman"/>
          <w:sz w:val="24"/>
          <w:szCs w:val="24"/>
        </w:rPr>
      </w:pPr>
    </w:p>
    <w:p w:rsidR="0087566C" w:rsidRPr="00A57E22" w:rsidRDefault="00B86B5D" w:rsidP="00A57E22">
      <w:pPr>
        <w:pStyle w:val="Sansinterligne"/>
        <w:tabs>
          <w:tab w:val="left" w:pos="284"/>
        </w:tabs>
        <w:jc w:val="both"/>
        <w:rPr>
          <w:rFonts w:cs="Times New Roman"/>
          <w:sz w:val="24"/>
          <w:szCs w:val="24"/>
        </w:rPr>
      </w:pPr>
      <w:r w:rsidRPr="00A57E22">
        <w:rPr>
          <w:rFonts w:cs="Times New Roman"/>
          <w:sz w:val="24"/>
          <w:szCs w:val="24"/>
        </w:rPr>
        <w:t xml:space="preserve">(1) </w:t>
      </w:r>
      <w:r w:rsidR="0087566C" w:rsidRPr="00A57E22">
        <w:rPr>
          <w:rFonts w:cs="Times New Roman"/>
          <w:sz w:val="24"/>
          <w:szCs w:val="24"/>
        </w:rPr>
        <w:t>C’est un principe général. La Langue sacrée n’est pas conventionnelle, à la différence de toutes les autres et, disent nos Sages, dont la mémoire, est une bénédiction, « le monde fut créé dans la Langue sacré</w:t>
      </w:r>
      <w:r w:rsidR="00A57E22">
        <w:rPr>
          <w:rFonts w:cs="Times New Roman"/>
          <w:sz w:val="24"/>
          <w:szCs w:val="24"/>
        </w:rPr>
        <w:t>e</w:t>
      </w:r>
      <w:r w:rsidR="0087566C" w:rsidRPr="00A57E22">
        <w:rPr>
          <w:rFonts w:cs="Times New Roman"/>
          <w:sz w:val="24"/>
          <w:szCs w:val="24"/>
        </w:rPr>
        <w:t>». Le nom a donc systématiquement un contenu particulier, directement lié à celui qui le porte. C’est la raison pour laquelle des parents reçoivent l’inspiration divine pour choisir celui de leur enfant.</w:t>
      </w:r>
    </w:p>
    <w:p w:rsidR="0087566C" w:rsidRPr="00A57E22" w:rsidRDefault="0087566C" w:rsidP="00730EE1">
      <w:pPr>
        <w:pStyle w:val="Sansinterligne"/>
        <w:tabs>
          <w:tab w:val="left" w:pos="284"/>
        </w:tabs>
        <w:jc w:val="both"/>
        <w:rPr>
          <w:rFonts w:cs="Times New Roman"/>
          <w:sz w:val="24"/>
          <w:szCs w:val="24"/>
        </w:rPr>
      </w:pPr>
      <w:r w:rsidRPr="00A57E22">
        <w:rPr>
          <w:rFonts w:cs="Times New Roman"/>
          <w:sz w:val="24"/>
          <w:szCs w:val="24"/>
        </w:rPr>
        <w:t>(2) De ce fait, il est isolé à l’extérieur du campement.</w:t>
      </w:r>
    </w:p>
    <w:p w:rsidR="0087566C" w:rsidRPr="00A57E22" w:rsidRDefault="0087566C" w:rsidP="00730EE1">
      <w:pPr>
        <w:pStyle w:val="Sansinterligne"/>
        <w:tabs>
          <w:tab w:val="left" w:pos="284"/>
        </w:tabs>
        <w:jc w:val="both"/>
        <w:rPr>
          <w:rFonts w:cs="Times New Roman"/>
          <w:sz w:val="24"/>
          <w:szCs w:val="24"/>
        </w:rPr>
      </w:pPr>
      <w:r w:rsidRPr="00A57E22">
        <w:rPr>
          <w:rFonts w:cs="Times New Roman"/>
          <w:sz w:val="24"/>
          <w:szCs w:val="24"/>
        </w:rPr>
        <w:t>(3) Dans l’esprit de la Torah, la punition n’est jamais une mesure préventive.</w:t>
      </w:r>
    </w:p>
    <w:p w:rsidR="0087566C" w:rsidRPr="00A57E22" w:rsidRDefault="0087566C" w:rsidP="00A57E22">
      <w:pPr>
        <w:pStyle w:val="Sansinterligne"/>
        <w:tabs>
          <w:tab w:val="left" w:pos="284"/>
        </w:tabs>
        <w:jc w:val="both"/>
        <w:rPr>
          <w:rFonts w:cs="Times New Roman"/>
          <w:sz w:val="24"/>
          <w:szCs w:val="24"/>
        </w:rPr>
      </w:pPr>
      <w:r w:rsidRPr="00A57E22">
        <w:rPr>
          <w:rFonts w:cs="Times New Roman"/>
          <w:sz w:val="24"/>
          <w:szCs w:val="24"/>
        </w:rPr>
        <w:t>(4) En ce sens, la punition est effectivement un bienfait pour celui qui la reçoit, puisqu’elle le préserve du châtiment infiniment plu</w:t>
      </w:r>
      <w:r w:rsidR="00A57E22">
        <w:rPr>
          <w:rFonts w:cs="Times New Roman"/>
          <w:sz w:val="24"/>
          <w:szCs w:val="24"/>
        </w:rPr>
        <w:t>s sévère qui lui aurait été</w:t>
      </w:r>
      <w:r w:rsidRPr="00A57E22">
        <w:rPr>
          <w:rFonts w:cs="Times New Roman"/>
          <w:sz w:val="24"/>
          <w:szCs w:val="24"/>
        </w:rPr>
        <w:t xml:space="preserve"> infligé là-haut si son âme, quittant son corps, portait encore la trace de la faut</w:t>
      </w:r>
      <w:r w:rsidR="00A57E22">
        <w:rPr>
          <w:rFonts w:cs="Times New Roman"/>
          <w:sz w:val="24"/>
          <w:szCs w:val="24"/>
        </w:rPr>
        <w:t>e</w:t>
      </w:r>
      <w:bookmarkStart w:id="0" w:name="_GoBack"/>
      <w:bookmarkEnd w:id="0"/>
      <w:r w:rsidRPr="00A57E22">
        <w:rPr>
          <w:rFonts w:cs="Times New Roman"/>
          <w:sz w:val="24"/>
          <w:szCs w:val="24"/>
        </w:rPr>
        <w:t xml:space="preserve"> qui avait été commise.</w:t>
      </w:r>
    </w:p>
    <w:p w:rsidR="00B86B5D" w:rsidRPr="00A57E22" w:rsidRDefault="0087566C" w:rsidP="00730EE1">
      <w:pPr>
        <w:pStyle w:val="Sansinterligne"/>
        <w:tabs>
          <w:tab w:val="left" w:pos="284"/>
        </w:tabs>
        <w:jc w:val="both"/>
        <w:rPr>
          <w:rFonts w:cs="Times New Roman"/>
          <w:sz w:val="24"/>
          <w:szCs w:val="24"/>
        </w:rPr>
      </w:pPr>
      <w:r w:rsidRPr="00A57E22">
        <w:rPr>
          <w:rFonts w:cs="Times New Roman"/>
          <w:sz w:val="24"/>
          <w:szCs w:val="24"/>
        </w:rPr>
        <w:t>(</w:t>
      </w:r>
      <w:r w:rsidR="0057717D" w:rsidRPr="00A57E22">
        <w:rPr>
          <w:rFonts w:cs="Times New Roman"/>
          <w:sz w:val="24"/>
          <w:szCs w:val="24"/>
        </w:rPr>
        <w:t>5</w:t>
      </w:r>
      <w:r w:rsidRPr="00A57E22">
        <w:rPr>
          <w:rFonts w:cs="Times New Roman"/>
          <w:sz w:val="24"/>
          <w:szCs w:val="24"/>
        </w:rPr>
        <w:t xml:space="preserve">) </w:t>
      </w:r>
      <w:r w:rsidR="002A5B5E" w:rsidRPr="00A57E22">
        <w:rPr>
          <w:rFonts w:cs="Times New Roman"/>
          <w:sz w:val="24"/>
          <w:szCs w:val="24"/>
        </w:rPr>
        <w:t>A la fin de ses Lois de l’impureté de la lèpre.</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(6) Ils absorbent la médisance qui a été prononcée entre ces murs.</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(7) Ne percevant pas cette mise en garde.</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(8) Y compris ses murs et non uniquement les objets qui s’y trouvent.</w:t>
      </w:r>
    </w:p>
    <w:p w:rsidR="00B86B5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(9</w:t>
      </w:r>
      <w:r w:rsidR="00B86B5D" w:rsidRPr="00A57E22">
        <w:rPr>
          <w:rFonts w:cs="Times New Roman"/>
          <w:sz w:val="24"/>
          <w:szCs w:val="24"/>
        </w:rPr>
        <w:t xml:space="preserve">) </w:t>
      </w:r>
      <w:r w:rsidRPr="00A57E22">
        <w:rPr>
          <w:rFonts w:cs="Times New Roman"/>
          <w:sz w:val="24"/>
          <w:szCs w:val="24"/>
        </w:rPr>
        <w:t>Qui sont directement en contact avec son corps.</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(10) Des enfants d’Israël, pendant les quarante années passées dans le désert.</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(11) Là où se trouvait le Sanctuaire.</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(12) Ceux qui se consacraient au service de D.ieu.</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(13) Tout le reste du peuple.</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(14) Et, de ne nuire à personne.</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(15) Pour qu’elle connaisse, en quelque sorte, une nouvelle naissance.</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(16) Un enseignement délivré à propos d’un vivant est plus fort et il concerne plus clairement ceux qui ont une existence physique.</w:t>
      </w:r>
    </w:p>
    <w:p w:rsidR="0057717D" w:rsidRPr="00A57E22" w:rsidRDefault="0057717D" w:rsidP="00730EE1">
      <w:pPr>
        <w:pStyle w:val="Sansinterligne"/>
        <w:tabs>
          <w:tab w:val="left" w:pos="284"/>
        </w:tabs>
        <w:jc w:val="both"/>
        <w:rPr>
          <w:rFonts w:cs="Times New Roman"/>
          <w:sz w:val="24"/>
          <w:szCs w:val="24"/>
        </w:rPr>
      </w:pPr>
      <w:r w:rsidRPr="00A57E22">
        <w:rPr>
          <w:rFonts w:cs="Times New Roman"/>
          <w:sz w:val="24"/>
          <w:szCs w:val="24"/>
        </w:rPr>
        <w:t>(17) Selon l’expression du Rambam, celui qui parvient à la Techouva doit être en mesure de déclarer : « Je ne suis plus la même personne ».</w:t>
      </w:r>
    </w:p>
    <w:p w:rsidR="00B86B5D" w:rsidRPr="00A57E22" w:rsidRDefault="00B86B5D" w:rsidP="00730EE1">
      <w:pPr>
        <w:pStyle w:val="Sansinterligne"/>
        <w:tabs>
          <w:tab w:val="left" w:pos="284"/>
        </w:tabs>
        <w:jc w:val="both"/>
        <w:rPr>
          <w:rFonts w:cs="Times New Roman"/>
          <w:sz w:val="24"/>
          <w:szCs w:val="24"/>
        </w:rPr>
      </w:pPr>
    </w:p>
    <w:p w:rsidR="00B86B5D" w:rsidRPr="00A57E22" w:rsidRDefault="00B86B5D" w:rsidP="00B86B5D">
      <w:pPr>
        <w:pStyle w:val="Sansinterligne"/>
        <w:tabs>
          <w:tab w:val="left" w:pos="284"/>
        </w:tabs>
        <w:jc w:val="center"/>
        <w:rPr>
          <w:rFonts w:cs="Times New Roman"/>
          <w:sz w:val="24"/>
          <w:szCs w:val="24"/>
        </w:rPr>
      </w:pPr>
      <w:r w:rsidRPr="00A57E22">
        <w:rPr>
          <w:rFonts w:cs="Times New Roman"/>
          <w:sz w:val="24"/>
          <w:szCs w:val="24"/>
        </w:rPr>
        <w:t>*   *   *</w:t>
      </w:r>
    </w:p>
    <w:p w:rsidR="00B86B5D" w:rsidRPr="00A57E22" w:rsidRDefault="00B86B5D" w:rsidP="00730EE1">
      <w:pPr>
        <w:pStyle w:val="Sansinterligne"/>
        <w:tabs>
          <w:tab w:val="left" w:pos="284"/>
        </w:tabs>
        <w:jc w:val="both"/>
        <w:rPr>
          <w:rFonts w:cs="Times New Roman"/>
          <w:sz w:val="24"/>
          <w:szCs w:val="24"/>
        </w:rPr>
      </w:pPr>
    </w:p>
    <w:p w:rsidR="00B86B5D" w:rsidRPr="00A57E22" w:rsidRDefault="00027EA7" w:rsidP="00B86B5D">
      <w:pPr>
        <w:pStyle w:val="Sansinterligne"/>
        <w:tabs>
          <w:tab w:val="left" w:pos="284"/>
        </w:tabs>
        <w:jc w:val="center"/>
        <w:rPr>
          <w:rFonts w:cs="Times New Roman"/>
          <w:b/>
          <w:bCs/>
          <w:i/>
          <w:sz w:val="24"/>
          <w:szCs w:val="24"/>
        </w:rPr>
      </w:pPr>
      <w:r w:rsidRPr="00A57E22">
        <w:rPr>
          <w:rFonts w:cs="Times New Roman"/>
          <w:b/>
          <w:bCs/>
          <w:i/>
          <w:sz w:val="24"/>
          <w:szCs w:val="24"/>
        </w:rPr>
        <w:t>Dire du bien</w:t>
      </w:r>
    </w:p>
    <w:p w:rsidR="00B86B5D" w:rsidRPr="00A57E22" w:rsidRDefault="00B86B5D" w:rsidP="00B86B5D">
      <w:pPr>
        <w:pStyle w:val="Sansinterligne"/>
        <w:tabs>
          <w:tab w:val="left" w:pos="284"/>
        </w:tabs>
        <w:jc w:val="center"/>
        <w:rPr>
          <w:rFonts w:cs="Times New Roman"/>
          <w:i/>
          <w:sz w:val="24"/>
          <w:szCs w:val="24"/>
        </w:rPr>
      </w:pPr>
      <w:r w:rsidRPr="00A57E22">
        <w:rPr>
          <w:rFonts w:cs="Times New Roman"/>
          <w:i/>
          <w:sz w:val="24"/>
          <w:szCs w:val="24"/>
        </w:rPr>
        <w:t xml:space="preserve">(Discours du Rabbi, </w:t>
      </w:r>
      <w:r w:rsidR="00BD3012" w:rsidRPr="00A57E22">
        <w:rPr>
          <w:rFonts w:cs="Times New Roman"/>
          <w:i/>
          <w:sz w:val="24"/>
          <w:szCs w:val="24"/>
        </w:rPr>
        <w:t>Likouteï Si’hot</w:t>
      </w:r>
      <w:r w:rsidRPr="00A57E22">
        <w:rPr>
          <w:rFonts w:cs="Times New Roman"/>
          <w:i/>
          <w:sz w:val="24"/>
          <w:szCs w:val="24"/>
        </w:rPr>
        <w:t xml:space="preserve">, tome </w:t>
      </w:r>
      <w:r w:rsidR="00BD3012" w:rsidRPr="00A57E22">
        <w:rPr>
          <w:rFonts w:cs="Times New Roman"/>
          <w:i/>
          <w:sz w:val="24"/>
          <w:szCs w:val="24"/>
        </w:rPr>
        <w:t>12</w:t>
      </w:r>
      <w:r w:rsidRPr="00A57E22">
        <w:rPr>
          <w:rFonts w:cs="Times New Roman"/>
          <w:i/>
          <w:sz w:val="24"/>
          <w:szCs w:val="24"/>
        </w:rPr>
        <w:t xml:space="preserve">, page </w:t>
      </w:r>
      <w:r w:rsidR="00BD3012" w:rsidRPr="00A57E22">
        <w:rPr>
          <w:rFonts w:cs="Times New Roman"/>
          <w:i/>
          <w:sz w:val="24"/>
          <w:szCs w:val="24"/>
        </w:rPr>
        <w:t>79</w:t>
      </w:r>
      <w:r w:rsidRPr="00A57E22">
        <w:rPr>
          <w:rFonts w:cs="Times New Roman"/>
          <w:i/>
          <w:sz w:val="24"/>
          <w:szCs w:val="24"/>
        </w:rPr>
        <w:t>)</w:t>
      </w:r>
    </w:p>
    <w:p w:rsidR="00B86B5D" w:rsidRPr="00A57E22" w:rsidRDefault="00B86B5D" w:rsidP="00B86B5D">
      <w:pPr>
        <w:pStyle w:val="Sansinterligne"/>
        <w:tabs>
          <w:tab w:val="left" w:pos="284"/>
        </w:tabs>
        <w:jc w:val="both"/>
        <w:rPr>
          <w:rFonts w:cs="Times New Roman"/>
          <w:sz w:val="24"/>
          <w:szCs w:val="24"/>
        </w:rPr>
      </w:pPr>
    </w:p>
    <w:p w:rsidR="00B86B5D" w:rsidRPr="00A57E22" w:rsidRDefault="00B86B5D" w:rsidP="00B86B5D">
      <w:pPr>
        <w:pStyle w:val="Sansinterligne"/>
        <w:tabs>
          <w:tab w:val="left" w:pos="284"/>
        </w:tabs>
        <w:jc w:val="both"/>
        <w:rPr>
          <w:rFonts w:cs="Times New Roman"/>
          <w:sz w:val="24"/>
          <w:szCs w:val="24"/>
        </w:rPr>
      </w:pPr>
      <w:r w:rsidRPr="00A57E22">
        <w:rPr>
          <w:rFonts w:cs="Times New Roman"/>
          <w:sz w:val="24"/>
          <w:szCs w:val="24"/>
        </w:rPr>
        <w:tab/>
        <w:t>L</w:t>
      </w:r>
      <w:r w:rsidR="00BD3012" w:rsidRPr="00A57E22">
        <w:rPr>
          <w:rFonts w:cs="Times New Roman"/>
          <w:sz w:val="24"/>
          <w:szCs w:val="24"/>
        </w:rPr>
        <w:t>a Parchat Metsora fait suite à la Parchat Tazrya</w:t>
      </w:r>
      <w:r w:rsidR="00537FB7" w:rsidRPr="00A57E22">
        <w:rPr>
          <w:rFonts w:cs="Times New Roman"/>
          <w:sz w:val="24"/>
          <w:szCs w:val="24"/>
        </w:rPr>
        <w:t>. On observe que l’une et l’autre parlent de la lèpre. Il est écrit, au début de la Parchat Metsora : « Ceci sera la Loi du lépreux »</w:t>
      </w:r>
      <w:r w:rsidR="00B36632" w:rsidRPr="00A57E22">
        <w:rPr>
          <w:rFonts w:cs="Times New Roman"/>
          <w:sz w:val="24"/>
          <w:szCs w:val="24"/>
        </w:rPr>
        <w:t>. Sont énoncées ensuite</w:t>
      </w:r>
      <w:r w:rsidR="00537FB7" w:rsidRPr="00A57E22">
        <w:rPr>
          <w:rFonts w:cs="Times New Roman"/>
          <w:sz w:val="24"/>
          <w:szCs w:val="24"/>
        </w:rPr>
        <w:t xml:space="preserve"> toutes les dispositions qui lui sont applicables.</w:t>
      </w:r>
    </w:p>
    <w:p w:rsidR="00537FB7" w:rsidRPr="00A57E22" w:rsidRDefault="00537FB7" w:rsidP="00B86B5D">
      <w:pPr>
        <w:pStyle w:val="Sansinterligne"/>
        <w:tabs>
          <w:tab w:val="left" w:pos="284"/>
        </w:tabs>
        <w:jc w:val="both"/>
        <w:rPr>
          <w:rFonts w:cs="Times New Roman"/>
          <w:sz w:val="24"/>
          <w:szCs w:val="24"/>
        </w:rPr>
      </w:pPr>
    </w:p>
    <w:p w:rsidR="00537FB7" w:rsidRPr="00A57E22" w:rsidRDefault="00537FB7" w:rsidP="00B86B5D">
      <w:pPr>
        <w:pStyle w:val="Sansinterligne"/>
        <w:tabs>
          <w:tab w:val="left" w:pos="284"/>
        </w:tabs>
        <w:jc w:val="both"/>
        <w:rPr>
          <w:rFonts w:cs="Times New Roman"/>
          <w:sz w:val="24"/>
          <w:szCs w:val="24"/>
        </w:rPr>
      </w:pPr>
      <w:r w:rsidRPr="00A57E22">
        <w:rPr>
          <w:rFonts w:cs="Times New Roman"/>
          <w:sz w:val="24"/>
          <w:szCs w:val="24"/>
        </w:rPr>
        <w:tab/>
        <w:t>Ce</w:t>
      </w:r>
      <w:r w:rsidR="00B36632" w:rsidRPr="00A57E22">
        <w:rPr>
          <w:rFonts w:cs="Times New Roman"/>
          <w:sz w:val="24"/>
          <w:szCs w:val="24"/>
        </w:rPr>
        <w:t xml:space="preserve">tte </w:t>
      </w:r>
      <w:r w:rsidRPr="00A57E22">
        <w:rPr>
          <w:rFonts w:cs="Times New Roman"/>
          <w:sz w:val="24"/>
          <w:szCs w:val="24"/>
        </w:rPr>
        <w:t>c</w:t>
      </w:r>
      <w:r w:rsidR="00B36632" w:rsidRPr="00A57E22">
        <w:rPr>
          <w:rFonts w:cs="Times New Roman"/>
          <w:sz w:val="24"/>
          <w:szCs w:val="24"/>
        </w:rPr>
        <w:t>onstatat</w:t>
      </w:r>
      <w:r w:rsidRPr="00A57E22">
        <w:rPr>
          <w:rFonts w:cs="Times New Roman"/>
          <w:sz w:val="24"/>
          <w:szCs w:val="24"/>
        </w:rPr>
        <w:t>i</w:t>
      </w:r>
      <w:r w:rsidR="00B36632" w:rsidRPr="00A57E22">
        <w:rPr>
          <w:rFonts w:cs="Times New Roman"/>
          <w:sz w:val="24"/>
          <w:szCs w:val="24"/>
        </w:rPr>
        <w:t>on</w:t>
      </w:r>
      <w:r w:rsidRPr="00A57E22">
        <w:rPr>
          <w:rFonts w:cs="Times New Roman"/>
          <w:sz w:val="24"/>
          <w:szCs w:val="24"/>
        </w:rPr>
        <w:t xml:space="preserve"> soulève la question suivante. </w:t>
      </w:r>
      <w:r w:rsidR="009A4EE9" w:rsidRPr="00A57E22">
        <w:rPr>
          <w:rFonts w:cs="Times New Roman"/>
          <w:sz w:val="24"/>
          <w:szCs w:val="24"/>
        </w:rPr>
        <w:t>Pourquoi la Torah dit-elle : « Ceci sera la Loi du lépreux » ? Ne sait-on pas que c</w:t>
      </w:r>
      <w:r w:rsidR="00B0397E" w:rsidRPr="00A57E22">
        <w:rPr>
          <w:rFonts w:cs="Times New Roman"/>
          <w:sz w:val="24"/>
          <w:szCs w:val="24"/>
        </w:rPr>
        <w:t>ette Paracha traite de la lèpre, faisant suite à la Parchat Tazrya ? Pourquoi la Torah doit-elle l’introduire par : « Cec</w:t>
      </w:r>
      <w:r w:rsidR="00C1521B" w:rsidRPr="00A57E22">
        <w:rPr>
          <w:rFonts w:cs="Times New Roman"/>
          <w:sz w:val="24"/>
          <w:szCs w:val="24"/>
        </w:rPr>
        <w:t>i sera la Loi du lépreux »</w:t>
      </w:r>
      <w:r w:rsidR="00B36632" w:rsidRPr="00A57E22">
        <w:rPr>
          <w:rFonts w:cs="Times New Roman"/>
          <w:sz w:val="24"/>
          <w:szCs w:val="24"/>
        </w:rPr>
        <w:t>(1)</w:t>
      </w:r>
      <w:r w:rsidR="00C1521B" w:rsidRPr="00A57E22">
        <w:rPr>
          <w:rFonts w:cs="Times New Roman"/>
          <w:sz w:val="24"/>
          <w:szCs w:val="24"/>
        </w:rPr>
        <w:t>, formule qui semble superflue</w:t>
      </w:r>
      <w:r w:rsidR="00B36632" w:rsidRPr="00A57E22">
        <w:rPr>
          <w:rFonts w:cs="Times New Roman"/>
          <w:sz w:val="24"/>
          <w:szCs w:val="24"/>
        </w:rPr>
        <w:t>(2)</w:t>
      </w:r>
      <w:r w:rsidR="00C1521B" w:rsidRPr="00A57E22">
        <w:rPr>
          <w:rFonts w:cs="Times New Roman"/>
          <w:sz w:val="24"/>
          <w:szCs w:val="24"/>
        </w:rPr>
        <w:t> ?</w:t>
      </w:r>
    </w:p>
    <w:p w:rsidR="00C1521B" w:rsidRPr="00A57E22" w:rsidRDefault="00C1521B" w:rsidP="00B86B5D">
      <w:pPr>
        <w:pStyle w:val="Sansinterligne"/>
        <w:tabs>
          <w:tab w:val="left" w:pos="284"/>
        </w:tabs>
        <w:jc w:val="both"/>
        <w:rPr>
          <w:rFonts w:cs="Times New Roman"/>
          <w:sz w:val="24"/>
          <w:szCs w:val="24"/>
        </w:rPr>
      </w:pPr>
    </w:p>
    <w:p w:rsidR="00C1521B" w:rsidRPr="00A57E22" w:rsidRDefault="00C1521B" w:rsidP="00B86B5D">
      <w:pPr>
        <w:pStyle w:val="Sansinterligne"/>
        <w:tabs>
          <w:tab w:val="left" w:pos="284"/>
        </w:tabs>
        <w:jc w:val="both"/>
        <w:rPr>
          <w:rFonts w:cs="Times New Roman"/>
          <w:sz w:val="24"/>
          <w:szCs w:val="24"/>
        </w:rPr>
      </w:pPr>
      <w:r w:rsidRPr="00A57E22">
        <w:rPr>
          <w:rFonts w:cs="Times New Roman"/>
          <w:sz w:val="24"/>
          <w:szCs w:val="24"/>
        </w:rPr>
        <w:tab/>
        <w:t>L’explication est donc la suivante. Un homme contracte la lèpre quand il calomnie son prochain</w:t>
      </w:r>
      <w:r w:rsidR="00B36632" w:rsidRPr="00A57E22">
        <w:rPr>
          <w:rFonts w:cs="Times New Roman"/>
          <w:sz w:val="24"/>
          <w:szCs w:val="24"/>
        </w:rPr>
        <w:t>(3)</w:t>
      </w:r>
      <w:r w:rsidRPr="00A57E22">
        <w:rPr>
          <w:rFonts w:cs="Times New Roman"/>
          <w:sz w:val="24"/>
          <w:szCs w:val="24"/>
        </w:rPr>
        <w:t xml:space="preserve">. L’Admour Hazaken explique la gravité </w:t>
      </w:r>
      <w:r w:rsidR="00B36632" w:rsidRPr="00A57E22">
        <w:rPr>
          <w:rFonts w:cs="Times New Roman"/>
          <w:sz w:val="24"/>
          <w:szCs w:val="24"/>
        </w:rPr>
        <w:t xml:space="preserve">particulière </w:t>
      </w:r>
      <w:r w:rsidRPr="00A57E22">
        <w:rPr>
          <w:rFonts w:cs="Times New Roman"/>
          <w:sz w:val="24"/>
          <w:szCs w:val="24"/>
        </w:rPr>
        <w:t xml:space="preserve">de cette faute : elle révèle le mal depuis sa source la plus haute et </w:t>
      </w:r>
      <w:r w:rsidR="00B36632" w:rsidRPr="00A57E22">
        <w:rPr>
          <w:rFonts w:cs="Times New Roman"/>
          <w:sz w:val="24"/>
          <w:szCs w:val="24"/>
        </w:rPr>
        <w:t xml:space="preserve">elle </w:t>
      </w:r>
      <w:r w:rsidRPr="00A57E22">
        <w:rPr>
          <w:rFonts w:cs="Times New Roman"/>
          <w:sz w:val="24"/>
          <w:szCs w:val="24"/>
        </w:rPr>
        <w:t>le met en évidence, dans le monde</w:t>
      </w:r>
      <w:r w:rsidR="00B36632" w:rsidRPr="00A57E22">
        <w:rPr>
          <w:rFonts w:cs="Times New Roman"/>
          <w:sz w:val="24"/>
          <w:szCs w:val="24"/>
        </w:rPr>
        <w:t>(4)</w:t>
      </w:r>
      <w:r w:rsidR="00027EA7" w:rsidRPr="00A57E22">
        <w:rPr>
          <w:rFonts w:cs="Times New Roman"/>
          <w:sz w:val="24"/>
          <w:szCs w:val="24"/>
        </w:rPr>
        <w:t>.</w:t>
      </w:r>
    </w:p>
    <w:p w:rsidR="00027EA7" w:rsidRPr="00A57E22" w:rsidRDefault="00027EA7" w:rsidP="00B86B5D">
      <w:pPr>
        <w:pStyle w:val="Sansinterligne"/>
        <w:tabs>
          <w:tab w:val="left" w:pos="284"/>
        </w:tabs>
        <w:jc w:val="both"/>
        <w:rPr>
          <w:rFonts w:cs="Times New Roman"/>
          <w:sz w:val="24"/>
          <w:szCs w:val="24"/>
        </w:rPr>
      </w:pPr>
    </w:p>
    <w:p w:rsidR="00F952B9" w:rsidRPr="00A57E22" w:rsidRDefault="00027EA7" w:rsidP="00B86B5D">
      <w:pPr>
        <w:pStyle w:val="Sansinterligne"/>
        <w:tabs>
          <w:tab w:val="left" w:pos="284"/>
        </w:tabs>
        <w:jc w:val="both"/>
        <w:rPr>
          <w:rFonts w:cs="Times New Roman"/>
          <w:sz w:val="24"/>
          <w:szCs w:val="24"/>
        </w:rPr>
      </w:pPr>
      <w:r w:rsidRPr="00A57E22">
        <w:rPr>
          <w:rFonts w:cs="Times New Roman"/>
          <w:sz w:val="24"/>
          <w:szCs w:val="24"/>
        </w:rPr>
        <w:tab/>
        <w:t>Pour parvenir à la Techouva et effacer la trace de la faute, il est donc nécessaire de faire l’éloge des autres</w:t>
      </w:r>
      <w:r w:rsidR="00B36632" w:rsidRPr="00A57E22">
        <w:rPr>
          <w:rFonts w:cs="Times New Roman"/>
          <w:sz w:val="24"/>
          <w:szCs w:val="24"/>
        </w:rPr>
        <w:t>(5)</w:t>
      </w:r>
      <w:r w:rsidRPr="00A57E22">
        <w:rPr>
          <w:rFonts w:cs="Times New Roman"/>
          <w:sz w:val="24"/>
          <w:szCs w:val="24"/>
        </w:rPr>
        <w:t>. Comment un Juif peut-il révéler le bien et le mettre en évidence dans le monde </w:t>
      </w:r>
      <w:r w:rsidR="00B36632" w:rsidRPr="00A57E22">
        <w:rPr>
          <w:rFonts w:cs="Times New Roman"/>
          <w:sz w:val="24"/>
          <w:szCs w:val="24"/>
        </w:rPr>
        <w:t>? Pour cela, il est nécessaire, tout d’abord, qu</w:t>
      </w:r>
      <w:r w:rsidRPr="00A57E22">
        <w:rPr>
          <w:rFonts w:cs="Times New Roman"/>
          <w:sz w:val="24"/>
          <w:szCs w:val="24"/>
        </w:rPr>
        <w:t>’</w:t>
      </w:r>
      <w:r w:rsidR="00B36632" w:rsidRPr="00A57E22">
        <w:rPr>
          <w:rFonts w:cs="Times New Roman"/>
          <w:sz w:val="24"/>
          <w:szCs w:val="24"/>
        </w:rPr>
        <w:t>il étudie</w:t>
      </w:r>
      <w:r w:rsidRPr="00A57E22">
        <w:rPr>
          <w:rFonts w:cs="Times New Roman"/>
          <w:sz w:val="24"/>
          <w:szCs w:val="24"/>
        </w:rPr>
        <w:t xml:space="preserve"> la Torah, car, comme le disent nos Sages, dont la mémoire est une bénédiction, « toute la Torah est constituée des Noms du Saint béni soit-Il »</w:t>
      </w:r>
      <w:r w:rsidR="00B36632" w:rsidRPr="00A57E22">
        <w:rPr>
          <w:rFonts w:cs="Times New Roman"/>
          <w:sz w:val="24"/>
          <w:szCs w:val="24"/>
        </w:rPr>
        <w:t>(6)</w:t>
      </w:r>
      <w:r w:rsidRPr="00A57E22">
        <w:rPr>
          <w:rFonts w:cs="Times New Roman"/>
          <w:sz w:val="24"/>
          <w:szCs w:val="24"/>
        </w:rPr>
        <w:t>. C’est ainsi que le mauvais renom</w:t>
      </w:r>
      <w:r w:rsidR="005E0905" w:rsidRPr="00A57E22">
        <w:rPr>
          <w:rFonts w:cs="Times New Roman"/>
          <w:sz w:val="24"/>
          <w:szCs w:val="24"/>
        </w:rPr>
        <w:t>(7)</w:t>
      </w:r>
      <w:r w:rsidRPr="00A57E22">
        <w:rPr>
          <w:rFonts w:cs="Times New Roman"/>
          <w:sz w:val="24"/>
          <w:szCs w:val="24"/>
        </w:rPr>
        <w:t xml:space="preserve"> peut être remplacé par un bon renom, grâce aux Noms de D.ieu se trouvant </w:t>
      </w:r>
      <w:r w:rsidR="00F952B9" w:rsidRPr="00A57E22">
        <w:rPr>
          <w:rFonts w:cs="Times New Roman"/>
          <w:sz w:val="24"/>
          <w:szCs w:val="24"/>
        </w:rPr>
        <w:t>dans la Torah</w:t>
      </w:r>
      <w:r w:rsidR="005E0905" w:rsidRPr="00A57E22">
        <w:rPr>
          <w:rFonts w:cs="Times New Roman"/>
          <w:sz w:val="24"/>
          <w:szCs w:val="24"/>
        </w:rPr>
        <w:t>(8)</w:t>
      </w:r>
      <w:r w:rsidR="00F952B9" w:rsidRPr="00A57E22">
        <w:rPr>
          <w:rFonts w:cs="Times New Roman"/>
          <w:sz w:val="24"/>
          <w:szCs w:val="24"/>
        </w:rPr>
        <w:t>.</w:t>
      </w:r>
    </w:p>
    <w:p w:rsidR="00F952B9" w:rsidRPr="00A57E22" w:rsidRDefault="00F952B9" w:rsidP="00B86B5D">
      <w:pPr>
        <w:pStyle w:val="Sansinterligne"/>
        <w:tabs>
          <w:tab w:val="left" w:pos="284"/>
        </w:tabs>
        <w:jc w:val="both"/>
        <w:rPr>
          <w:rFonts w:cs="Times New Roman"/>
          <w:sz w:val="24"/>
          <w:szCs w:val="24"/>
        </w:rPr>
      </w:pPr>
    </w:p>
    <w:p w:rsidR="00F952B9" w:rsidRPr="00A57E22" w:rsidRDefault="00F952B9" w:rsidP="00B86B5D">
      <w:pPr>
        <w:pStyle w:val="Sansinterligne"/>
        <w:tabs>
          <w:tab w:val="left" w:pos="284"/>
        </w:tabs>
        <w:jc w:val="both"/>
        <w:rPr>
          <w:rFonts w:cs="Times New Roman"/>
          <w:sz w:val="24"/>
          <w:szCs w:val="24"/>
        </w:rPr>
      </w:pPr>
      <w:r w:rsidRPr="00A57E22">
        <w:rPr>
          <w:rFonts w:cs="Times New Roman"/>
          <w:sz w:val="24"/>
          <w:szCs w:val="24"/>
        </w:rPr>
        <w:tab/>
        <w:t>C’est donc pour cette raison qu’il est écrit : « Ceci sera la Loi du lépreux », car la Parchat Metsora explique de quelle manière le lépreux peut se purifier, ce qui inclut également l’étude de la Torah</w:t>
      </w:r>
      <w:r w:rsidR="005E0905" w:rsidRPr="00A57E22">
        <w:rPr>
          <w:rFonts w:cs="Times New Roman"/>
          <w:sz w:val="24"/>
          <w:szCs w:val="24"/>
        </w:rPr>
        <w:t>(9)</w:t>
      </w:r>
      <w:r w:rsidRPr="00A57E22">
        <w:rPr>
          <w:rFonts w:cs="Times New Roman"/>
          <w:sz w:val="24"/>
          <w:szCs w:val="24"/>
        </w:rPr>
        <w:t>.</w:t>
      </w:r>
    </w:p>
    <w:p w:rsidR="00F952B9" w:rsidRPr="00A57E22" w:rsidRDefault="00F952B9" w:rsidP="00B86B5D">
      <w:pPr>
        <w:pStyle w:val="Sansinterligne"/>
        <w:tabs>
          <w:tab w:val="left" w:pos="284"/>
        </w:tabs>
        <w:jc w:val="both"/>
        <w:rPr>
          <w:rFonts w:cs="Times New Roman"/>
          <w:sz w:val="24"/>
          <w:szCs w:val="24"/>
        </w:rPr>
      </w:pPr>
    </w:p>
    <w:p w:rsidR="00F952B9" w:rsidRPr="00A57E22" w:rsidRDefault="00F952B9" w:rsidP="00B86B5D">
      <w:pPr>
        <w:pStyle w:val="Sansinterligne"/>
        <w:tabs>
          <w:tab w:val="left" w:pos="284"/>
        </w:tabs>
        <w:jc w:val="both"/>
        <w:rPr>
          <w:rFonts w:cs="Times New Roman"/>
          <w:sz w:val="24"/>
          <w:szCs w:val="24"/>
        </w:rPr>
      </w:pPr>
      <w:r w:rsidRPr="00A57E22">
        <w:rPr>
          <w:rFonts w:cs="Times New Roman"/>
          <w:sz w:val="24"/>
          <w:szCs w:val="24"/>
        </w:rPr>
        <w:tab/>
        <w:t>Comment être certain, en effet, que la : « Loi du lépreux » est conforme à ce qu’elle doit être, que le contenu de l’étude est exact</w:t>
      </w:r>
      <w:r w:rsidR="005E0905" w:rsidRPr="00A57E22">
        <w:rPr>
          <w:rFonts w:cs="Times New Roman"/>
          <w:sz w:val="24"/>
          <w:szCs w:val="24"/>
        </w:rPr>
        <w:t>(10)</w:t>
      </w:r>
      <w:r w:rsidRPr="00A57E22">
        <w:rPr>
          <w:rFonts w:cs="Times New Roman"/>
          <w:sz w:val="24"/>
          <w:szCs w:val="24"/>
        </w:rPr>
        <w:t xml:space="preserve">, </w:t>
      </w:r>
      <w:r w:rsidR="005E0905" w:rsidRPr="00A57E22">
        <w:rPr>
          <w:rFonts w:cs="Times New Roman"/>
          <w:sz w:val="24"/>
          <w:szCs w:val="24"/>
        </w:rPr>
        <w:t>que cette étude a été menée avec</w:t>
      </w:r>
      <w:r w:rsidRPr="00A57E22">
        <w:rPr>
          <w:rFonts w:cs="Times New Roman"/>
          <w:sz w:val="24"/>
          <w:szCs w:val="24"/>
        </w:rPr>
        <w:t xml:space="preserve"> la soumission qui convient ? C’est </w:t>
      </w:r>
      <w:r w:rsidR="005E0905" w:rsidRPr="00A57E22">
        <w:rPr>
          <w:rFonts w:cs="Times New Roman"/>
          <w:sz w:val="24"/>
          <w:szCs w:val="24"/>
        </w:rPr>
        <w:t xml:space="preserve">précisément </w:t>
      </w:r>
      <w:r w:rsidRPr="00A57E22">
        <w:rPr>
          <w:rFonts w:cs="Times New Roman"/>
          <w:sz w:val="24"/>
          <w:szCs w:val="24"/>
        </w:rPr>
        <w:t>à ce propos qu’il est écrit</w:t>
      </w:r>
      <w:r w:rsidR="005E0905" w:rsidRPr="00A57E22">
        <w:rPr>
          <w:rFonts w:cs="Times New Roman"/>
          <w:sz w:val="24"/>
          <w:szCs w:val="24"/>
        </w:rPr>
        <w:t>(11)</w:t>
      </w:r>
      <w:r w:rsidRPr="00A57E22">
        <w:rPr>
          <w:rFonts w:cs="Times New Roman"/>
          <w:sz w:val="24"/>
          <w:szCs w:val="24"/>
        </w:rPr>
        <w:t xml:space="preserve"> : « Il sera conduit chez le Cohen », </w:t>
      </w:r>
      <w:r w:rsidR="005E0905" w:rsidRPr="00A57E22">
        <w:rPr>
          <w:rFonts w:cs="Times New Roman"/>
          <w:sz w:val="24"/>
          <w:szCs w:val="24"/>
        </w:rPr>
        <w:t xml:space="preserve">c’est-à-dire chez celui </w:t>
      </w:r>
      <w:r w:rsidRPr="00A57E22">
        <w:rPr>
          <w:rFonts w:cs="Times New Roman"/>
          <w:sz w:val="24"/>
          <w:szCs w:val="24"/>
        </w:rPr>
        <w:t>qui a la capacité de révéler les Lumières les plus hautes</w:t>
      </w:r>
      <w:r w:rsidR="005E0905" w:rsidRPr="00A57E22">
        <w:rPr>
          <w:rFonts w:cs="Times New Roman"/>
          <w:sz w:val="24"/>
          <w:szCs w:val="24"/>
        </w:rPr>
        <w:t>(12)</w:t>
      </w:r>
      <w:r w:rsidRPr="00A57E22">
        <w:rPr>
          <w:rFonts w:cs="Times New Roman"/>
          <w:sz w:val="24"/>
          <w:szCs w:val="24"/>
        </w:rPr>
        <w:t xml:space="preserve">, </w:t>
      </w:r>
      <w:r w:rsidR="005E0905" w:rsidRPr="00A57E22">
        <w:rPr>
          <w:rFonts w:cs="Times New Roman"/>
          <w:sz w:val="24"/>
          <w:szCs w:val="24"/>
        </w:rPr>
        <w:t xml:space="preserve">celles </w:t>
      </w:r>
      <w:r w:rsidRPr="00A57E22">
        <w:rPr>
          <w:rFonts w:cs="Times New Roman"/>
          <w:sz w:val="24"/>
          <w:szCs w:val="24"/>
        </w:rPr>
        <w:t xml:space="preserve">que </w:t>
      </w:r>
      <w:r w:rsidR="005F6779" w:rsidRPr="00A57E22">
        <w:rPr>
          <w:rFonts w:cs="Times New Roman"/>
          <w:sz w:val="24"/>
          <w:szCs w:val="24"/>
        </w:rPr>
        <w:t>l’on peut intérioriser grâce à la soumission.</w:t>
      </w:r>
    </w:p>
    <w:p w:rsidR="005F6779" w:rsidRPr="00A57E22" w:rsidRDefault="005F6779" w:rsidP="00B86B5D">
      <w:pPr>
        <w:pStyle w:val="Sansinterligne"/>
        <w:tabs>
          <w:tab w:val="left" w:pos="284"/>
        </w:tabs>
        <w:jc w:val="both"/>
        <w:rPr>
          <w:rFonts w:cs="Times New Roman"/>
          <w:sz w:val="24"/>
          <w:szCs w:val="24"/>
        </w:rPr>
      </w:pPr>
    </w:p>
    <w:p w:rsidR="005F6779" w:rsidRPr="00A57E22" w:rsidRDefault="005F6779" w:rsidP="00B86B5D">
      <w:pPr>
        <w:pStyle w:val="Sansinterligne"/>
        <w:tabs>
          <w:tab w:val="left" w:pos="284"/>
        </w:tabs>
        <w:jc w:val="both"/>
        <w:rPr>
          <w:rFonts w:cs="Times New Roman"/>
          <w:sz w:val="24"/>
          <w:szCs w:val="24"/>
        </w:rPr>
      </w:pPr>
      <w:r w:rsidRPr="00A57E22">
        <w:rPr>
          <w:rFonts w:cs="Times New Roman"/>
          <w:sz w:val="24"/>
          <w:szCs w:val="24"/>
        </w:rPr>
        <w:tab/>
        <w:t xml:space="preserve">Un enseignement découle de ce qui vient d’être dit. Comment un homme peut-il réparer le mal qu’il a fait </w:t>
      </w:r>
      <w:r w:rsidR="00443A1E" w:rsidRPr="00A57E22">
        <w:rPr>
          <w:rFonts w:cs="Times New Roman"/>
          <w:sz w:val="24"/>
          <w:szCs w:val="24"/>
        </w:rPr>
        <w:t>quand il a eu</w:t>
      </w:r>
      <w:r w:rsidRPr="00A57E22">
        <w:rPr>
          <w:rFonts w:cs="Times New Roman"/>
          <w:sz w:val="24"/>
          <w:szCs w:val="24"/>
        </w:rPr>
        <w:t xml:space="preserve"> recours à la calomnie ? Pour y parvenir, il doit dire du bien </w:t>
      </w:r>
      <w:r w:rsidR="00111721" w:rsidRPr="00A57E22">
        <w:rPr>
          <w:rFonts w:cs="Times New Roman"/>
          <w:sz w:val="24"/>
          <w:szCs w:val="24"/>
        </w:rPr>
        <w:t xml:space="preserve">de chacun et il peut </w:t>
      </w:r>
      <w:r w:rsidR="00443A1E" w:rsidRPr="00A57E22">
        <w:rPr>
          <w:rFonts w:cs="Times New Roman"/>
          <w:sz w:val="24"/>
          <w:szCs w:val="24"/>
        </w:rPr>
        <w:t>parvenir à le faire</w:t>
      </w:r>
      <w:r w:rsidR="00111721" w:rsidRPr="00A57E22">
        <w:rPr>
          <w:rFonts w:cs="Times New Roman"/>
          <w:sz w:val="24"/>
          <w:szCs w:val="24"/>
        </w:rPr>
        <w:t xml:space="preserve"> grâce à l’étude de la Torah.</w:t>
      </w:r>
    </w:p>
    <w:p w:rsidR="00B86B5D" w:rsidRPr="00A57E22" w:rsidRDefault="00B86B5D" w:rsidP="00B86B5D">
      <w:pPr>
        <w:pStyle w:val="Sansinterligne"/>
        <w:tabs>
          <w:tab w:val="left" w:pos="284"/>
        </w:tabs>
        <w:jc w:val="both"/>
        <w:rPr>
          <w:rFonts w:cs="Times New Roman"/>
          <w:sz w:val="24"/>
          <w:szCs w:val="24"/>
        </w:rPr>
      </w:pPr>
    </w:p>
    <w:p w:rsidR="00B86B5D" w:rsidRPr="00A57E22" w:rsidRDefault="00B86B5D" w:rsidP="00B86B5D">
      <w:pPr>
        <w:pStyle w:val="Sansinterligne"/>
        <w:tabs>
          <w:tab w:val="left" w:pos="284"/>
        </w:tabs>
        <w:jc w:val="center"/>
        <w:rPr>
          <w:rFonts w:cs="Times New Roman"/>
          <w:b/>
          <w:sz w:val="24"/>
          <w:szCs w:val="24"/>
        </w:rPr>
      </w:pPr>
      <w:r w:rsidRPr="00A57E22">
        <w:rPr>
          <w:rFonts w:cs="Times New Roman"/>
          <w:b/>
          <w:sz w:val="24"/>
          <w:szCs w:val="24"/>
        </w:rPr>
        <w:t>Notes</w:t>
      </w:r>
    </w:p>
    <w:p w:rsidR="00B86B5D" w:rsidRPr="00A57E22" w:rsidRDefault="00B86B5D" w:rsidP="00B86B5D">
      <w:pPr>
        <w:pStyle w:val="Sansinterligne"/>
        <w:tabs>
          <w:tab w:val="left" w:pos="284"/>
        </w:tabs>
        <w:jc w:val="both"/>
        <w:rPr>
          <w:rFonts w:cs="Times New Roman"/>
          <w:sz w:val="24"/>
          <w:szCs w:val="24"/>
        </w:rPr>
      </w:pPr>
    </w:p>
    <w:p w:rsidR="00B86B5D" w:rsidRPr="00A57E22" w:rsidRDefault="00B86B5D" w:rsidP="00B86B5D">
      <w:pPr>
        <w:pStyle w:val="Sansinterligne"/>
        <w:tabs>
          <w:tab w:val="left" w:pos="284"/>
        </w:tabs>
        <w:jc w:val="both"/>
        <w:rPr>
          <w:rFonts w:cs="Times New Roman"/>
          <w:sz w:val="24"/>
          <w:szCs w:val="24"/>
        </w:rPr>
      </w:pPr>
      <w:r w:rsidRPr="00A57E22">
        <w:rPr>
          <w:rFonts w:cs="Times New Roman"/>
          <w:sz w:val="24"/>
          <w:szCs w:val="24"/>
        </w:rPr>
        <w:t xml:space="preserve">(1) </w:t>
      </w:r>
      <w:r w:rsidR="00B36632" w:rsidRPr="00A57E22">
        <w:rPr>
          <w:rFonts w:cs="Times New Roman"/>
          <w:sz w:val="24"/>
          <w:szCs w:val="24"/>
        </w:rPr>
        <w:t>La Torah n’a pas l’habitude d’introduire son propos de cette façon.</w:t>
      </w:r>
    </w:p>
    <w:p w:rsidR="00B86B5D" w:rsidRPr="00A57E22" w:rsidRDefault="00B86B5D" w:rsidP="00B86B5D">
      <w:pPr>
        <w:pStyle w:val="Sansinterligne"/>
        <w:tabs>
          <w:tab w:val="left" w:pos="284"/>
        </w:tabs>
        <w:jc w:val="both"/>
        <w:rPr>
          <w:rFonts w:cs="Times New Roman"/>
          <w:sz w:val="24"/>
          <w:szCs w:val="24"/>
        </w:rPr>
      </w:pPr>
      <w:r w:rsidRPr="00A57E22">
        <w:rPr>
          <w:rFonts w:cs="Times New Roman"/>
          <w:sz w:val="24"/>
          <w:szCs w:val="24"/>
        </w:rPr>
        <w:t xml:space="preserve">(2) </w:t>
      </w:r>
      <w:r w:rsidR="00B36632" w:rsidRPr="00A57E22">
        <w:rPr>
          <w:rFonts w:cs="Times New Roman"/>
          <w:sz w:val="24"/>
          <w:szCs w:val="24"/>
        </w:rPr>
        <w:t>Et, l’on sait à quel point chaque lettre de la Torah a une signification précise.</w:t>
      </w:r>
    </w:p>
    <w:p w:rsidR="00B36632" w:rsidRPr="00A57E22" w:rsidRDefault="00B36632" w:rsidP="00B86B5D">
      <w:pPr>
        <w:pStyle w:val="Sansinterligne"/>
        <w:tabs>
          <w:tab w:val="left" w:pos="284"/>
        </w:tabs>
        <w:jc w:val="both"/>
        <w:rPr>
          <w:rFonts w:cs="Times New Roman"/>
          <w:sz w:val="24"/>
          <w:szCs w:val="24"/>
        </w:rPr>
      </w:pPr>
      <w:r w:rsidRPr="00A57E22">
        <w:rPr>
          <w:rFonts w:cs="Times New Roman"/>
          <w:sz w:val="24"/>
          <w:szCs w:val="24"/>
        </w:rPr>
        <w:t>(3) On verra, à ce propos, l’extrait précédent qui parle de médisance.</w:t>
      </w:r>
    </w:p>
    <w:p w:rsidR="00B36632" w:rsidRPr="00A57E22" w:rsidRDefault="00B36632" w:rsidP="00B86B5D">
      <w:pPr>
        <w:pStyle w:val="Sansinterligne"/>
        <w:tabs>
          <w:tab w:val="left" w:pos="284"/>
        </w:tabs>
        <w:jc w:val="both"/>
        <w:rPr>
          <w:rFonts w:cs="Times New Roman"/>
          <w:sz w:val="24"/>
          <w:szCs w:val="24"/>
        </w:rPr>
      </w:pPr>
      <w:r w:rsidRPr="00A57E22">
        <w:rPr>
          <w:rFonts w:cs="Times New Roman"/>
          <w:sz w:val="24"/>
          <w:szCs w:val="24"/>
        </w:rPr>
        <w:t>(4) Ainsi, on pourrait imaginer qu’une certaine forme de mal ne puisse prendre corps, dans le monde et reste théorique. La parole de l’homme a le pouvoir de lui donner une application concrète. Une mauvaise parole a pour effet d’accroître le domaine du mal, dans le monde.</w:t>
      </w:r>
    </w:p>
    <w:p w:rsidR="00B36632" w:rsidRPr="00A57E22" w:rsidRDefault="00B36632" w:rsidP="00B86B5D">
      <w:pPr>
        <w:pStyle w:val="Sansinterligne"/>
        <w:tabs>
          <w:tab w:val="left" w:pos="284"/>
        </w:tabs>
        <w:jc w:val="both"/>
        <w:rPr>
          <w:rFonts w:cs="Times New Roman"/>
          <w:sz w:val="24"/>
          <w:szCs w:val="24"/>
        </w:rPr>
      </w:pPr>
      <w:r w:rsidRPr="00A57E22">
        <w:rPr>
          <w:rFonts w:cs="Times New Roman"/>
          <w:sz w:val="24"/>
          <w:szCs w:val="24"/>
        </w:rPr>
        <w:t>(5) C’est-à-dire d’adopter l’attitude opposée à celle qui, au préalable, conduisait à la faute. Selon l’expression du Rambam, pour qu’une barre de fer tordue vers la gauche retrouv</w:t>
      </w:r>
      <w:r w:rsidR="005E0905" w:rsidRPr="00A57E22">
        <w:rPr>
          <w:rFonts w:cs="Times New Roman"/>
          <w:sz w:val="24"/>
          <w:szCs w:val="24"/>
        </w:rPr>
        <w:t>e</w:t>
      </w:r>
      <w:r w:rsidRPr="00A57E22">
        <w:rPr>
          <w:rFonts w:cs="Times New Roman"/>
          <w:sz w:val="24"/>
          <w:szCs w:val="24"/>
        </w:rPr>
        <w:t xml:space="preserve"> sa droiture, il faut la tordre à droite.</w:t>
      </w:r>
    </w:p>
    <w:p w:rsidR="00B36632" w:rsidRPr="00A57E22" w:rsidRDefault="00B36632" w:rsidP="00B86B5D">
      <w:pPr>
        <w:pStyle w:val="Sansinterligne"/>
        <w:tabs>
          <w:tab w:val="left" w:pos="284"/>
        </w:tabs>
        <w:jc w:val="both"/>
        <w:rPr>
          <w:rFonts w:cs="Times New Roman"/>
          <w:sz w:val="24"/>
          <w:szCs w:val="24"/>
        </w:rPr>
      </w:pPr>
      <w:r w:rsidRPr="00A57E22">
        <w:rPr>
          <w:rFonts w:cs="Times New Roman"/>
          <w:sz w:val="24"/>
          <w:szCs w:val="24"/>
        </w:rPr>
        <w:t xml:space="preserve">(6) C’est ainsi que le mot </w:t>
      </w:r>
      <w:r w:rsidRPr="00A57E22">
        <w:rPr>
          <w:rFonts w:cs="Times New Roman"/>
          <w:i/>
          <w:sz w:val="24"/>
          <w:szCs w:val="24"/>
        </w:rPr>
        <w:t>Krya</w:t>
      </w:r>
      <w:r w:rsidRPr="00A57E22">
        <w:rPr>
          <w:rFonts w:cs="Times New Roman"/>
          <w:sz w:val="24"/>
          <w:szCs w:val="24"/>
        </w:rPr>
        <w:t xml:space="preserve"> signifie à la fois lecture et appel. Lire les </w:t>
      </w:r>
      <w:r w:rsidR="005E0905" w:rsidRPr="00A57E22">
        <w:rPr>
          <w:rFonts w:cs="Times New Roman"/>
          <w:sz w:val="24"/>
          <w:szCs w:val="24"/>
        </w:rPr>
        <w:t>mots de la Torah, c’est effectivement appeler le Saint béni soit-Il.</w:t>
      </w:r>
    </w:p>
    <w:p w:rsidR="005E0905" w:rsidRPr="00A57E22" w:rsidRDefault="005E0905" w:rsidP="00B86B5D">
      <w:pPr>
        <w:pStyle w:val="Sansinterligne"/>
        <w:tabs>
          <w:tab w:val="left" w:pos="284"/>
        </w:tabs>
        <w:jc w:val="both"/>
        <w:rPr>
          <w:rFonts w:cs="Times New Roman"/>
          <w:sz w:val="24"/>
          <w:szCs w:val="24"/>
        </w:rPr>
      </w:pPr>
      <w:r w:rsidRPr="00A57E22">
        <w:rPr>
          <w:rFonts w:cs="Times New Roman"/>
          <w:sz w:val="24"/>
          <w:szCs w:val="24"/>
        </w:rPr>
        <w:t>(7) Consécutif à la médisance et à la calomnie.</w:t>
      </w:r>
    </w:p>
    <w:p w:rsidR="005E0905" w:rsidRPr="00A57E22" w:rsidRDefault="005E0905" w:rsidP="00B86B5D">
      <w:pPr>
        <w:pStyle w:val="Sansinterligne"/>
        <w:tabs>
          <w:tab w:val="left" w:pos="284"/>
        </w:tabs>
        <w:jc w:val="both"/>
        <w:rPr>
          <w:rFonts w:cs="Times New Roman"/>
          <w:sz w:val="24"/>
          <w:szCs w:val="24"/>
        </w:rPr>
      </w:pPr>
      <w:r w:rsidRPr="00A57E22">
        <w:rPr>
          <w:rFonts w:cs="Times New Roman"/>
          <w:sz w:val="24"/>
          <w:szCs w:val="24"/>
        </w:rPr>
        <w:t>(8) En d’autres termes, un Juif puise dans l’étude de la Torah la force de révéler le bien dans le monde, par sa parole. Puis, ayant acquis cette force, il doit encore en faire usage et dire du bien des autres.</w:t>
      </w:r>
    </w:p>
    <w:p w:rsidR="005E0905" w:rsidRPr="00A57E22" w:rsidRDefault="005E0905" w:rsidP="00B86B5D">
      <w:pPr>
        <w:pStyle w:val="Sansinterligne"/>
        <w:tabs>
          <w:tab w:val="left" w:pos="284"/>
        </w:tabs>
        <w:jc w:val="both"/>
        <w:rPr>
          <w:rFonts w:cs="Times New Roman"/>
          <w:sz w:val="24"/>
          <w:szCs w:val="24"/>
        </w:rPr>
      </w:pPr>
      <w:r w:rsidRPr="00A57E22">
        <w:rPr>
          <w:rFonts w:cs="Times New Roman"/>
          <w:sz w:val="24"/>
          <w:szCs w:val="24"/>
        </w:rPr>
        <w:t>(9) De la manière qui vient d’être décrite.</w:t>
      </w:r>
    </w:p>
    <w:p w:rsidR="005E0905" w:rsidRPr="00A57E22" w:rsidRDefault="005E0905" w:rsidP="00B86B5D">
      <w:pPr>
        <w:pStyle w:val="Sansinterligne"/>
        <w:tabs>
          <w:tab w:val="left" w:pos="284"/>
        </w:tabs>
        <w:jc w:val="both"/>
        <w:rPr>
          <w:rFonts w:cs="Times New Roman"/>
          <w:sz w:val="24"/>
          <w:szCs w:val="24"/>
        </w:rPr>
      </w:pPr>
      <w:r w:rsidRPr="00A57E22">
        <w:rPr>
          <w:rFonts w:cs="Times New Roman"/>
          <w:sz w:val="24"/>
          <w:szCs w:val="24"/>
        </w:rPr>
        <w:t>(10) Que l’approche intellectuelle de l’homme n’a pas eu pour effet de le conduire vers une interprétation erronée.</w:t>
      </w:r>
    </w:p>
    <w:p w:rsidR="005E0905" w:rsidRPr="00A57E22" w:rsidRDefault="005E0905" w:rsidP="00B86B5D">
      <w:pPr>
        <w:pStyle w:val="Sansinterligne"/>
        <w:tabs>
          <w:tab w:val="left" w:pos="284"/>
        </w:tabs>
        <w:jc w:val="both"/>
        <w:rPr>
          <w:rFonts w:cs="Times New Roman"/>
          <w:sz w:val="24"/>
          <w:szCs w:val="24"/>
        </w:rPr>
      </w:pPr>
      <w:r w:rsidRPr="00A57E22">
        <w:rPr>
          <w:rFonts w:cs="Times New Roman"/>
          <w:sz w:val="24"/>
          <w:szCs w:val="24"/>
        </w:rPr>
        <w:lastRenderedPageBreak/>
        <w:t>(11) Dans l’introduction de cette Paracha.</w:t>
      </w:r>
    </w:p>
    <w:p w:rsidR="005E0905" w:rsidRPr="00A57E22" w:rsidRDefault="005E0905" w:rsidP="00B86B5D">
      <w:pPr>
        <w:pStyle w:val="Sansinterligne"/>
        <w:tabs>
          <w:tab w:val="left" w:pos="284"/>
        </w:tabs>
        <w:jc w:val="both"/>
        <w:rPr>
          <w:rFonts w:cs="Times New Roman"/>
          <w:sz w:val="24"/>
          <w:szCs w:val="24"/>
        </w:rPr>
      </w:pPr>
      <w:r w:rsidRPr="00A57E22">
        <w:rPr>
          <w:rFonts w:cs="Times New Roman"/>
          <w:sz w:val="24"/>
          <w:szCs w:val="24"/>
        </w:rPr>
        <w:t>(12) C’est la raison pour laquelle il est chargé de bénir le peuple juif.</w:t>
      </w:r>
    </w:p>
    <w:p w:rsidR="00B86B5D" w:rsidRPr="00A57E22" w:rsidRDefault="00B86B5D" w:rsidP="00B86B5D">
      <w:pPr>
        <w:pStyle w:val="Sansinterligne"/>
        <w:tabs>
          <w:tab w:val="left" w:pos="284"/>
        </w:tabs>
        <w:jc w:val="both"/>
        <w:rPr>
          <w:rFonts w:cs="Times New Roman"/>
          <w:sz w:val="24"/>
          <w:szCs w:val="24"/>
        </w:rPr>
      </w:pPr>
    </w:p>
    <w:p w:rsidR="00E8688A" w:rsidRPr="00A57E22" w:rsidRDefault="00B86B5D" w:rsidP="00710CDC">
      <w:pPr>
        <w:pStyle w:val="Sansinterligne"/>
        <w:tabs>
          <w:tab w:val="left" w:pos="284"/>
        </w:tabs>
        <w:jc w:val="center"/>
        <w:rPr>
          <w:rFonts w:cs="Times New Roman"/>
          <w:sz w:val="24"/>
          <w:szCs w:val="24"/>
        </w:rPr>
      </w:pPr>
      <w:r w:rsidRPr="00A57E22">
        <w:rPr>
          <w:rFonts w:cs="Times New Roman"/>
          <w:sz w:val="24"/>
          <w:szCs w:val="24"/>
        </w:rPr>
        <w:t>*   *   *</w:t>
      </w:r>
    </w:p>
    <w:sectPr w:rsidR="00E8688A" w:rsidRPr="00A57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27EA7"/>
    <w:rsid w:val="0006038A"/>
    <w:rsid w:val="000B4C64"/>
    <w:rsid w:val="000C6EEC"/>
    <w:rsid w:val="00111721"/>
    <w:rsid w:val="001B3891"/>
    <w:rsid w:val="002243DE"/>
    <w:rsid w:val="002A5B5E"/>
    <w:rsid w:val="00443A1E"/>
    <w:rsid w:val="00537FB7"/>
    <w:rsid w:val="0057717D"/>
    <w:rsid w:val="005E0905"/>
    <w:rsid w:val="005F6779"/>
    <w:rsid w:val="00702DE3"/>
    <w:rsid w:val="00710CDC"/>
    <w:rsid w:val="00730EE1"/>
    <w:rsid w:val="007F671F"/>
    <w:rsid w:val="0087566C"/>
    <w:rsid w:val="00902470"/>
    <w:rsid w:val="009A4EE9"/>
    <w:rsid w:val="00A57E22"/>
    <w:rsid w:val="00A8515A"/>
    <w:rsid w:val="00B0397E"/>
    <w:rsid w:val="00B36632"/>
    <w:rsid w:val="00B6028C"/>
    <w:rsid w:val="00B86B5D"/>
    <w:rsid w:val="00BD3012"/>
    <w:rsid w:val="00C1521B"/>
    <w:rsid w:val="00C1630E"/>
    <w:rsid w:val="00C3717E"/>
    <w:rsid w:val="00E125B5"/>
    <w:rsid w:val="00E8688A"/>
    <w:rsid w:val="00EB0FE3"/>
    <w:rsid w:val="00EB7CD8"/>
    <w:rsid w:val="00F952B9"/>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61105-774E-4A16-96C9-25A107E3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1357</Words>
  <Characters>7468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Haïm Mellul</dc:creator>
  <cp:lastModifiedBy>utilisateur</cp:lastModifiedBy>
  <cp:revision>7</cp:revision>
  <dcterms:created xsi:type="dcterms:W3CDTF">2014-07-31T17:11:00Z</dcterms:created>
  <dcterms:modified xsi:type="dcterms:W3CDTF">2015-04-17T13:59:00Z</dcterms:modified>
</cp:coreProperties>
</file>