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C1630E" w:rsidRDefault="001E29EB" w:rsidP="00B61280">
      <w:pPr>
        <w:pStyle w:val="Sansinterligne"/>
        <w:tabs>
          <w:tab w:val="left" w:pos="284"/>
        </w:tabs>
        <w:jc w:val="center"/>
        <w:rPr>
          <w:rFonts w:cs="Times New Roman"/>
          <w:b/>
        </w:rPr>
      </w:pPr>
      <w:r>
        <w:rPr>
          <w:rFonts w:cs="Times New Roman"/>
          <w:b/>
        </w:rPr>
        <w:t>‘Hayé Sarah</w:t>
      </w:r>
    </w:p>
    <w:p w:rsidR="00E125B5" w:rsidRPr="00C1630E" w:rsidRDefault="00E125B5" w:rsidP="00B61280">
      <w:pPr>
        <w:pStyle w:val="Sansinterligne"/>
        <w:tabs>
          <w:tab w:val="left" w:pos="284"/>
        </w:tabs>
        <w:jc w:val="both"/>
        <w:rPr>
          <w:rFonts w:cs="Times New Roman"/>
        </w:rPr>
      </w:pPr>
    </w:p>
    <w:p w:rsidR="00E125B5" w:rsidRPr="00B61280" w:rsidRDefault="00522BD8" w:rsidP="00B61280">
      <w:pPr>
        <w:pStyle w:val="Sansinterligne"/>
        <w:tabs>
          <w:tab w:val="left" w:pos="284"/>
        </w:tabs>
        <w:jc w:val="center"/>
        <w:rPr>
          <w:rFonts w:cs="Times New Roman"/>
          <w:b/>
          <w:bCs/>
          <w:i/>
        </w:rPr>
      </w:pPr>
      <w:r w:rsidRPr="00B61280">
        <w:rPr>
          <w:rFonts w:cs="Times New Roman"/>
          <w:b/>
          <w:bCs/>
          <w:i/>
        </w:rPr>
        <w:t>De la main d’un homme simple à celle du roi</w:t>
      </w:r>
    </w:p>
    <w:p w:rsidR="00E125B5" w:rsidRPr="00C1630E" w:rsidRDefault="00E125B5" w:rsidP="00B61280">
      <w:pPr>
        <w:pStyle w:val="Sansinterligne"/>
        <w:tabs>
          <w:tab w:val="left" w:pos="284"/>
        </w:tabs>
        <w:jc w:val="center"/>
        <w:rPr>
          <w:rFonts w:cs="Times New Roman"/>
          <w:i/>
        </w:rPr>
      </w:pPr>
      <w:r w:rsidRPr="00C1630E">
        <w:rPr>
          <w:rFonts w:cs="Times New Roman"/>
          <w:i/>
        </w:rPr>
        <w:t xml:space="preserve">(Discours du Rabbi, </w:t>
      </w:r>
      <w:r w:rsidR="00522BD8">
        <w:rPr>
          <w:rFonts w:cs="Times New Roman"/>
          <w:i/>
        </w:rPr>
        <w:t>Likouteï Si’hot</w:t>
      </w:r>
      <w:r w:rsidR="0006038A" w:rsidRPr="00C1630E">
        <w:rPr>
          <w:rFonts w:cs="Times New Roman"/>
          <w:i/>
        </w:rPr>
        <w:t xml:space="preserve">, tome </w:t>
      </w:r>
      <w:r w:rsidR="00522BD8">
        <w:rPr>
          <w:rFonts w:cs="Times New Roman"/>
          <w:i/>
        </w:rPr>
        <w:t>35</w:t>
      </w:r>
      <w:r w:rsidR="0006038A" w:rsidRPr="00C1630E">
        <w:rPr>
          <w:rFonts w:cs="Times New Roman"/>
          <w:i/>
        </w:rPr>
        <w:t xml:space="preserve">, page </w:t>
      </w:r>
      <w:r w:rsidR="00522BD8">
        <w:rPr>
          <w:rFonts w:cs="Times New Roman"/>
          <w:i/>
        </w:rPr>
        <w:t>82</w:t>
      </w:r>
      <w:r w:rsidRPr="00C1630E">
        <w:rPr>
          <w:rFonts w:cs="Times New Roman"/>
          <w:i/>
        </w:rPr>
        <w:t>)</w:t>
      </w:r>
    </w:p>
    <w:p w:rsidR="00E125B5" w:rsidRPr="00C1630E" w:rsidRDefault="00E125B5" w:rsidP="00B61280">
      <w:pPr>
        <w:pStyle w:val="Sansinterligne"/>
        <w:tabs>
          <w:tab w:val="left" w:pos="284"/>
        </w:tabs>
        <w:jc w:val="both"/>
        <w:rPr>
          <w:rFonts w:cs="Times New Roman"/>
        </w:rPr>
      </w:pPr>
    </w:p>
    <w:p w:rsidR="00B86B5D" w:rsidRDefault="00E125B5" w:rsidP="00B61280">
      <w:pPr>
        <w:pStyle w:val="Sansinterligne"/>
        <w:tabs>
          <w:tab w:val="left" w:pos="284"/>
        </w:tabs>
        <w:jc w:val="both"/>
        <w:rPr>
          <w:rFonts w:cs="Times New Roman"/>
        </w:rPr>
      </w:pPr>
      <w:r w:rsidRPr="00C1630E">
        <w:rPr>
          <w:rFonts w:cs="Times New Roman"/>
        </w:rPr>
        <w:tab/>
      </w:r>
      <w:r w:rsidR="0006038A" w:rsidRPr="00C1630E">
        <w:rPr>
          <w:rFonts w:cs="Times New Roman"/>
        </w:rPr>
        <w:t>L</w:t>
      </w:r>
      <w:r w:rsidR="00522BD8">
        <w:rPr>
          <w:rFonts w:cs="Times New Roman"/>
        </w:rPr>
        <w:t xml:space="preserve">e verset ‘Hayé Sarah </w:t>
      </w:r>
      <w:r w:rsidR="00637FCE">
        <w:rPr>
          <w:rFonts w:cs="Times New Roman"/>
        </w:rPr>
        <w:t>23, 20</w:t>
      </w:r>
      <w:r w:rsidR="001B3891" w:rsidRPr="00C1630E">
        <w:rPr>
          <w:rFonts w:cs="Times New Roman"/>
        </w:rPr>
        <w:t xml:space="preserve"> dit : </w:t>
      </w:r>
      <w:r w:rsidR="00B61280">
        <w:rPr>
          <w:rFonts w:cs="Times New Roman"/>
        </w:rPr>
        <w:t>«</w:t>
      </w:r>
      <w:r w:rsidR="00637FCE">
        <w:rPr>
          <w:rFonts w:cs="Times New Roman"/>
        </w:rPr>
        <w:t>le champ, avec la grotte qu’il contient, s’éleva pour être la part d’Avraham, comme tombeau, de la part des fils de ‘</w:t>
      </w:r>
      <w:proofErr w:type="spellStart"/>
      <w:r w:rsidR="00637FCE">
        <w:rPr>
          <w:rFonts w:cs="Times New Roman"/>
        </w:rPr>
        <w:t>Heth</w:t>
      </w:r>
      <w:proofErr w:type="spellEnd"/>
      <w:r w:rsidR="00364E48">
        <w:rPr>
          <w:rFonts w:cs="Times New Roman"/>
        </w:rPr>
        <w:t>(1)</w:t>
      </w:r>
      <w:r w:rsidR="00B61280">
        <w:rPr>
          <w:rFonts w:cs="Times New Roman"/>
        </w:rPr>
        <w:t>»</w:t>
      </w:r>
      <w:r w:rsidR="00364E48">
        <w:rPr>
          <w:rFonts w:cs="Times New Roman"/>
        </w:rPr>
        <w:t>. Ainsi, l</w:t>
      </w:r>
      <w:r w:rsidR="00637FCE">
        <w:rPr>
          <w:rFonts w:cs="Times New Roman"/>
        </w:rPr>
        <w:t xml:space="preserve">orsque Sarah, notre mère quitta ce monde, Avraham se rendit chez les fils de ‘Heth, pour faire l’acquisition de la grotte de Ma’hpéla, </w:t>
      </w:r>
      <w:r w:rsidR="00364E48">
        <w:rPr>
          <w:rFonts w:cs="Times New Roman"/>
        </w:rPr>
        <w:t xml:space="preserve">se trouvant </w:t>
      </w:r>
      <w:r w:rsidR="00637FCE">
        <w:rPr>
          <w:rFonts w:cs="Times New Roman"/>
        </w:rPr>
        <w:t xml:space="preserve">dans le champ d’Efron, </w:t>
      </w:r>
      <w:r w:rsidR="00364E48">
        <w:rPr>
          <w:rFonts w:cs="Times New Roman"/>
        </w:rPr>
        <w:t xml:space="preserve">afin de l’obtenir </w:t>
      </w:r>
      <w:r w:rsidR="00B61280">
        <w:rPr>
          <w:rFonts w:cs="Times New Roman"/>
        </w:rPr>
        <w:t>«</w:t>
      </w:r>
      <w:r w:rsidR="00364E48">
        <w:rPr>
          <w:rFonts w:cs="Times New Roman"/>
        </w:rPr>
        <w:t>en partage, comme tombeau</w:t>
      </w:r>
      <w:r w:rsidR="00B61280">
        <w:rPr>
          <w:rFonts w:cs="Times New Roman"/>
        </w:rPr>
        <w:t>»</w:t>
      </w:r>
      <w:r w:rsidR="00364E48">
        <w:rPr>
          <w:rFonts w:cs="Times New Roman"/>
        </w:rPr>
        <w:t>(2</w:t>
      </w:r>
      <w:r w:rsidR="00637FCE">
        <w:rPr>
          <w:rFonts w:cs="Times New Roman"/>
        </w:rPr>
        <w:t>).</w:t>
      </w:r>
    </w:p>
    <w:p w:rsidR="00637FCE" w:rsidRDefault="00637FCE" w:rsidP="00B61280">
      <w:pPr>
        <w:pStyle w:val="Sansinterligne"/>
        <w:tabs>
          <w:tab w:val="left" w:pos="284"/>
        </w:tabs>
        <w:jc w:val="both"/>
        <w:rPr>
          <w:rFonts w:cs="Times New Roman"/>
        </w:rPr>
      </w:pPr>
    </w:p>
    <w:p w:rsidR="00637FCE" w:rsidRDefault="00637FCE" w:rsidP="00B61280">
      <w:pPr>
        <w:pStyle w:val="Sansinterligne"/>
        <w:tabs>
          <w:tab w:val="left" w:pos="284"/>
        </w:tabs>
        <w:jc w:val="both"/>
        <w:rPr>
          <w:rFonts w:cs="Times New Roman"/>
        </w:rPr>
      </w:pPr>
      <w:r>
        <w:rPr>
          <w:rFonts w:cs="Times New Roman"/>
        </w:rPr>
        <w:tab/>
        <w:t>Efron proposa à Avraham de lui offrir tout le champ, avec la grotte qu’il contenait</w:t>
      </w:r>
      <w:r w:rsidR="000D137E">
        <w:rPr>
          <w:rFonts w:cs="Times New Roman"/>
        </w:rPr>
        <w:t>, mais Avraham insista pour lui en payer son prix</w:t>
      </w:r>
      <w:r w:rsidR="00364E48">
        <w:rPr>
          <w:rFonts w:cs="Times New Roman"/>
        </w:rPr>
        <w:t>(3)</w:t>
      </w:r>
      <w:r w:rsidR="000D137E">
        <w:rPr>
          <w:rFonts w:cs="Times New Roman"/>
        </w:rPr>
        <w:t xml:space="preserve">, ainsi qu’il est dit : </w:t>
      </w:r>
      <w:r w:rsidR="00B61280">
        <w:rPr>
          <w:rFonts w:cs="Times New Roman"/>
        </w:rPr>
        <w:t>«</w:t>
      </w:r>
      <w:r w:rsidR="000D137E">
        <w:rPr>
          <w:rFonts w:cs="Times New Roman"/>
        </w:rPr>
        <w:t xml:space="preserve">j’ai donné l’argent </w:t>
      </w:r>
      <w:r w:rsidR="00364E48">
        <w:rPr>
          <w:rFonts w:cs="Times New Roman"/>
        </w:rPr>
        <w:t>du champ, prends-le chez moi</w:t>
      </w:r>
      <w:r w:rsidR="00B61280">
        <w:rPr>
          <w:rFonts w:cs="Times New Roman"/>
        </w:rPr>
        <w:t>»</w:t>
      </w:r>
      <w:r w:rsidR="00364E48">
        <w:rPr>
          <w:rFonts w:cs="Times New Roman"/>
        </w:rPr>
        <w:t>(4</w:t>
      </w:r>
      <w:r w:rsidR="000D137E">
        <w:rPr>
          <w:rFonts w:cs="Times New Roman"/>
        </w:rPr>
        <w:t>).</w:t>
      </w:r>
    </w:p>
    <w:p w:rsidR="000D137E" w:rsidRDefault="000D137E" w:rsidP="00B61280">
      <w:pPr>
        <w:pStyle w:val="Sansinterligne"/>
        <w:tabs>
          <w:tab w:val="left" w:pos="284"/>
        </w:tabs>
        <w:jc w:val="both"/>
        <w:rPr>
          <w:rFonts w:cs="Times New Roman"/>
        </w:rPr>
      </w:pPr>
    </w:p>
    <w:p w:rsidR="000D137E" w:rsidRDefault="000D137E" w:rsidP="00FB1C54">
      <w:pPr>
        <w:pStyle w:val="Sansinterligne"/>
        <w:tabs>
          <w:tab w:val="left" w:pos="284"/>
        </w:tabs>
        <w:jc w:val="both"/>
        <w:rPr>
          <w:rFonts w:cs="Times New Roman"/>
        </w:rPr>
      </w:pPr>
      <w:r>
        <w:rPr>
          <w:rFonts w:cs="Times New Roman"/>
        </w:rPr>
        <w:tab/>
      </w:r>
      <w:r w:rsidR="00672D8C">
        <w:rPr>
          <w:rFonts w:cs="Times New Roman"/>
        </w:rPr>
        <w:t xml:space="preserve">Au final, Efron en demanda un prix </w:t>
      </w:r>
      <w:r w:rsidR="00F40B2A">
        <w:rPr>
          <w:rFonts w:cs="Times New Roman"/>
        </w:rPr>
        <w:t>exorbitant</w:t>
      </w:r>
      <w:r w:rsidR="00672D8C">
        <w:rPr>
          <w:rFonts w:cs="Times New Roman"/>
        </w:rPr>
        <w:t xml:space="preserve">, </w:t>
      </w:r>
      <w:r w:rsidR="00B61280">
        <w:rPr>
          <w:rFonts w:cs="Times New Roman"/>
        </w:rPr>
        <w:t>«</w:t>
      </w:r>
      <w:r w:rsidR="00F40B2A">
        <w:rPr>
          <w:rFonts w:cs="Times New Roman"/>
        </w:rPr>
        <w:t>quatre</w:t>
      </w:r>
      <w:r w:rsidR="00FB1C54">
        <w:rPr>
          <w:rFonts w:cs="Times New Roman"/>
        </w:rPr>
        <w:t xml:space="preserve"> </w:t>
      </w:r>
      <w:bookmarkStart w:id="0" w:name="_GoBack"/>
      <w:bookmarkEnd w:id="0"/>
      <w:r w:rsidR="00F40B2A">
        <w:rPr>
          <w:rFonts w:cs="Times New Roman"/>
        </w:rPr>
        <w:t>cents Shekels d’argent</w:t>
      </w:r>
      <w:r w:rsidR="00B61280">
        <w:rPr>
          <w:rFonts w:cs="Times New Roman"/>
        </w:rPr>
        <w:t>»</w:t>
      </w:r>
      <w:r w:rsidR="00F40B2A">
        <w:rPr>
          <w:rFonts w:cs="Times New Roman"/>
        </w:rPr>
        <w:t>, mais</w:t>
      </w:r>
      <w:r w:rsidR="00672D8C">
        <w:rPr>
          <w:rFonts w:cs="Times New Roman"/>
        </w:rPr>
        <w:t xml:space="preserve"> </w:t>
      </w:r>
      <w:proofErr w:type="spellStart"/>
      <w:r w:rsidR="00672D8C">
        <w:rPr>
          <w:rFonts w:cs="Times New Roman"/>
        </w:rPr>
        <w:t>Avraham</w:t>
      </w:r>
      <w:proofErr w:type="spellEnd"/>
      <w:r w:rsidR="00672D8C">
        <w:rPr>
          <w:rFonts w:cs="Times New Roman"/>
        </w:rPr>
        <w:t xml:space="preserve"> versa à Efron l’intégralité de cette somme</w:t>
      </w:r>
      <w:r w:rsidR="000A149E">
        <w:rPr>
          <w:rFonts w:cs="Times New Roman"/>
        </w:rPr>
        <w:t xml:space="preserve">, </w:t>
      </w:r>
      <w:r w:rsidR="00B61280">
        <w:rPr>
          <w:rFonts w:cs="Times New Roman"/>
        </w:rPr>
        <w:t>«</w:t>
      </w:r>
      <w:r w:rsidR="000A149E">
        <w:rPr>
          <w:rFonts w:cs="Times New Roman"/>
        </w:rPr>
        <w:t>quatre cents Shekels d’argent acceptables par le commerçant</w:t>
      </w:r>
      <w:r w:rsidR="00B61280">
        <w:rPr>
          <w:rFonts w:cs="Times New Roman"/>
        </w:rPr>
        <w:t>»</w:t>
      </w:r>
      <w:r w:rsidR="000A149E">
        <w:rPr>
          <w:rFonts w:cs="Times New Roman"/>
        </w:rPr>
        <w:t xml:space="preserve">. </w:t>
      </w:r>
      <w:r w:rsidR="00F40B2A">
        <w:rPr>
          <w:rFonts w:cs="Times New Roman"/>
        </w:rPr>
        <w:t>Concluant son récit</w:t>
      </w:r>
      <w:r w:rsidR="000A149E">
        <w:rPr>
          <w:rFonts w:cs="Times New Roman"/>
        </w:rPr>
        <w:t xml:space="preserve">, la Torah </w:t>
      </w:r>
      <w:r w:rsidR="00F40B2A">
        <w:rPr>
          <w:rFonts w:cs="Times New Roman"/>
        </w:rPr>
        <w:t>constate que</w:t>
      </w:r>
      <w:r w:rsidR="000A149E">
        <w:rPr>
          <w:rFonts w:cs="Times New Roman"/>
        </w:rPr>
        <w:t xml:space="preserve"> : </w:t>
      </w:r>
      <w:r w:rsidR="00B61280">
        <w:rPr>
          <w:rFonts w:cs="Times New Roman"/>
        </w:rPr>
        <w:t>«</w:t>
      </w:r>
      <w:r w:rsidR="000A149E">
        <w:rPr>
          <w:rFonts w:cs="Times New Roman"/>
        </w:rPr>
        <w:t>le champ d’Efron s’éleva ver</w:t>
      </w:r>
      <w:r w:rsidR="00364E48">
        <w:rPr>
          <w:rFonts w:cs="Times New Roman"/>
        </w:rPr>
        <w:t xml:space="preserve">s </w:t>
      </w:r>
      <w:proofErr w:type="spellStart"/>
      <w:r w:rsidR="00364E48">
        <w:rPr>
          <w:rFonts w:cs="Times New Roman"/>
        </w:rPr>
        <w:t>Avraham</w:t>
      </w:r>
      <w:proofErr w:type="spellEnd"/>
      <w:r w:rsidR="00364E48">
        <w:rPr>
          <w:rFonts w:cs="Times New Roman"/>
        </w:rPr>
        <w:t>, comme acquisition</w:t>
      </w:r>
      <w:r w:rsidR="00B61280">
        <w:rPr>
          <w:rFonts w:cs="Times New Roman"/>
        </w:rPr>
        <w:t>»</w:t>
      </w:r>
      <w:r w:rsidR="00364E48">
        <w:rPr>
          <w:rFonts w:cs="Times New Roman"/>
        </w:rPr>
        <w:t>(5</w:t>
      </w:r>
      <w:r w:rsidR="000A149E">
        <w:rPr>
          <w:rFonts w:cs="Times New Roman"/>
        </w:rPr>
        <w:t xml:space="preserve">). </w:t>
      </w:r>
      <w:r w:rsidR="00F40B2A">
        <w:rPr>
          <w:rFonts w:cs="Times New Roman"/>
        </w:rPr>
        <w:t>Puis</w:t>
      </w:r>
      <w:r w:rsidR="000A149E">
        <w:rPr>
          <w:rFonts w:cs="Times New Roman"/>
        </w:rPr>
        <w:t xml:space="preserve">, </w:t>
      </w:r>
      <w:r w:rsidR="00F40B2A">
        <w:rPr>
          <w:rFonts w:cs="Times New Roman"/>
        </w:rPr>
        <w:t>ce passage</w:t>
      </w:r>
      <w:r w:rsidR="000A149E">
        <w:rPr>
          <w:rFonts w:cs="Times New Roman"/>
        </w:rPr>
        <w:t xml:space="preserve"> répète ensuite</w:t>
      </w:r>
      <w:r w:rsidR="00F40B2A">
        <w:rPr>
          <w:rFonts w:cs="Times New Roman"/>
        </w:rPr>
        <w:t>,</w:t>
      </w:r>
      <w:r w:rsidR="000A149E">
        <w:rPr>
          <w:rFonts w:cs="Times New Roman"/>
        </w:rPr>
        <w:t xml:space="preserve"> </w:t>
      </w:r>
      <w:r w:rsidR="00F40B2A">
        <w:rPr>
          <w:rFonts w:cs="Times New Roman"/>
        </w:rPr>
        <w:t>de nouveau,</w:t>
      </w:r>
      <w:r w:rsidR="002F4834">
        <w:rPr>
          <w:rFonts w:cs="Times New Roman"/>
        </w:rPr>
        <w:t xml:space="preserve"> </w:t>
      </w:r>
      <w:r w:rsidR="000A149E">
        <w:rPr>
          <w:rFonts w:cs="Times New Roman"/>
        </w:rPr>
        <w:t xml:space="preserve">la même expression : </w:t>
      </w:r>
      <w:r w:rsidR="00B61280">
        <w:rPr>
          <w:rFonts w:cs="Times New Roman"/>
        </w:rPr>
        <w:t>«</w:t>
      </w:r>
      <w:r w:rsidR="000A149E">
        <w:rPr>
          <w:rFonts w:cs="Times New Roman"/>
        </w:rPr>
        <w:t>le champ, avec la grotte qu’il contient s’éleva pour être la p</w:t>
      </w:r>
      <w:r w:rsidR="002F4834">
        <w:rPr>
          <w:rFonts w:cs="Times New Roman"/>
        </w:rPr>
        <w:t>art d’</w:t>
      </w:r>
      <w:proofErr w:type="spellStart"/>
      <w:r w:rsidR="002F4834">
        <w:rPr>
          <w:rFonts w:cs="Times New Roman"/>
        </w:rPr>
        <w:t>Avraham</w:t>
      </w:r>
      <w:proofErr w:type="spellEnd"/>
      <w:r w:rsidR="002F4834">
        <w:rPr>
          <w:rFonts w:cs="Times New Roman"/>
        </w:rPr>
        <w:t>, comme tombeau</w:t>
      </w:r>
      <w:r w:rsidR="00B61280">
        <w:rPr>
          <w:rFonts w:cs="Times New Roman"/>
        </w:rPr>
        <w:t>»</w:t>
      </w:r>
      <w:r w:rsidR="002F4834">
        <w:rPr>
          <w:rFonts w:cs="Times New Roman"/>
        </w:rPr>
        <w:t>(6</w:t>
      </w:r>
      <w:r w:rsidR="000A149E">
        <w:rPr>
          <w:rFonts w:cs="Times New Roman"/>
        </w:rPr>
        <w:t>).</w:t>
      </w:r>
    </w:p>
    <w:p w:rsidR="00891318" w:rsidRDefault="00891318" w:rsidP="00B61280">
      <w:pPr>
        <w:pStyle w:val="Sansinterligne"/>
        <w:tabs>
          <w:tab w:val="left" w:pos="284"/>
        </w:tabs>
        <w:jc w:val="both"/>
        <w:rPr>
          <w:rFonts w:cs="Times New Roman"/>
        </w:rPr>
      </w:pPr>
    </w:p>
    <w:p w:rsidR="00891318" w:rsidRDefault="00891318" w:rsidP="00B61280">
      <w:pPr>
        <w:pStyle w:val="Sansinterligne"/>
        <w:tabs>
          <w:tab w:val="left" w:pos="284"/>
        </w:tabs>
        <w:jc w:val="both"/>
        <w:rPr>
          <w:rFonts w:cs="Times New Roman"/>
        </w:rPr>
      </w:pPr>
      <w:r>
        <w:rPr>
          <w:rFonts w:cs="Times New Roman"/>
        </w:rPr>
        <w:tab/>
        <w:t xml:space="preserve">Que signifie l’expression : </w:t>
      </w:r>
      <w:r w:rsidR="00B61280">
        <w:rPr>
          <w:rFonts w:cs="Times New Roman"/>
        </w:rPr>
        <w:t>«</w:t>
      </w:r>
      <w:r>
        <w:rPr>
          <w:rFonts w:cs="Times New Roman"/>
        </w:rPr>
        <w:t>le champ s’éleva</w:t>
      </w:r>
      <w:r w:rsidR="002F4834">
        <w:rPr>
          <w:rFonts w:cs="Times New Roman"/>
        </w:rPr>
        <w:t>(7)</w:t>
      </w:r>
      <w:r w:rsidR="00B61280">
        <w:rPr>
          <w:rFonts w:cs="Times New Roman"/>
        </w:rPr>
        <w:t>»</w:t>
      </w:r>
      <w:r>
        <w:rPr>
          <w:rFonts w:cs="Times New Roman"/>
        </w:rPr>
        <w:t xml:space="preserve"> ? Rachi explique : </w:t>
      </w:r>
      <w:r w:rsidR="00B61280">
        <w:rPr>
          <w:rFonts w:cs="Times New Roman"/>
        </w:rPr>
        <w:t>«</w:t>
      </w:r>
      <w:r>
        <w:rPr>
          <w:rFonts w:cs="Times New Roman"/>
        </w:rPr>
        <w:t>il reçut une élévation, car il passa de la main d’un homme simple à celle du roi</w:t>
      </w:r>
      <w:r w:rsidR="00B61280">
        <w:rPr>
          <w:rFonts w:cs="Times New Roman"/>
        </w:rPr>
        <w:t>»</w:t>
      </w:r>
      <w:r>
        <w:rPr>
          <w:rFonts w:cs="Times New Roman"/>
        </w:rPr>
        <w:t>. Il s’agissait donc, en l’occurrence, d’une acquisition particulière</w:t>
      </w:r>
      <w:r w:rsidR="002F4834">
        <w:rPr>
          <w:rFonts w:cs="Times New Roman"/>
        </w:rPr>
        <w:t>(8)</w:t>
      </w:r>
      <w:r>
        <w:rPr>
          <w:rFonts w:cs="Times New Roman"/>
        </w:rPr>
        <w:t xml:space="preserve">, </w:t>
      </w:r>
      <w:r w:rsidR="002F4834">
        <w:rPr>
          <w:rFonts w:cs="Times New Roman"/>
        </w:rPr>
        <w:t xml:space="preserve">qui devait en transférer la propriété : </w:t>
      </w:r>
      <w:r w:rsidR="00B61280">
        <w:rPr>
          <w:rFonts w:cs="Times New Roman"/>
        </w:rPr>
        <w:t>«</w:t>
      </w:r>
      <w:r>
        <w:rPr>
          <w:rFonts w:cs="Times New Roman"/>
        </w:rPr>
        <w:t>d’un homme simple à celle du roi</w:t>
      </w:r>
      <w:r w:rsidR="00B61280">
        <w:rPr>
          <w:rFonts w:cs="Times New Roman"/>
        </w:rPr>
        <w:t>»</w:t>
      </w:r>
      <w:r>
        <w:rPr>
          <w:rFonts w:cs="Times New Roman"/>
        </w:rPr>
        <w:t>.</w:t>
      </w:r>
    </w:p>
    <w:p w:rsidR="00891318" w:rsidRDefault="00891318" w:rsidP="00B61280">
      <w:pPr>
        <w:pStyle w:val="Sansinterligne"/>
        <w:tabs>
          <w:tab w:val="left" w:pos="284"/>
        </w:tabs>
        <w:jc w:val="both"/>
        <w:rPr>
          <w:rFonts w:cs="Times New Roman"/>
        </w:rPr>
      </w:pPr>
    </w:p>
    <w:p w:rsidR="00891318" w:rsidRDefault="00891318" w:rsidP="00B61280">
      <w:pPr>
        <w:pStyle w:val="Sansinterligne"/>
        <w:tabs>
          <w:tab w:val="left" w:pos="284"/>
        </w:tabs>
        <w:jc w:val="both"/>
        <w:rPr>
          <w:rFonts w:cs="Times New Roman"/>
        </w:rPr>
      </w:pPr>
      <w:r>
        <w:rPr>
          <w:rFonts w:cs="Times New Roman"/>
        </w:rPr>
        <w:tab/>
        <w:t>Quand un homme du commun achète un objet à un</w:t>
      </w:r>
      <w:r w:rsidR="002F4834">
        <w:rPr>
          <w:rFonts w:cs="Times New Roman"/>
        </w:rPr>
        <w:t>e</w:t>
      </w:r>
      <w:r>
        <w:rPr>
          <w:rFonts w:cs="Times New Roman"/>
        </w:rPr>
        <w:t xml:space="preserve"> autre</w:t>
      </w:r>
      <w:r w:rsidR="002F4834">
        <w:rPr>
          <w:rFonts w:cs="Times New Roman"/>
        </w:rPr>
        <w:t xml:space="preserve"> personne</w:t>
      </w:r>
      <w:r>
        <w:rPr>
          <w:rFonts w:cs="Times New Roman"/>
        </w:rPr>
        <w:t xml:space="preserve">, cet objet </w:t>
      </w:r>
      <w:r w:rsidR="002F4834">
        <w:rPr>
          <w:rFonts w:cs="Times New Roman"/>
        </w:rPr>
        <w:t xml:space="preserve">peut encore </w:t>
      </w:r>
      <w:r>
        <w:rPr>
          <w:rFonts w:cs="Times New Roman"/>
        </w:rPr>
        <w:t>conserve</w:t>
      </w:r>
      <w:r w:rsidR="002F4834">
        <w:rPr>
          <w:rFonts w:cs="Times New Roman"/>
        </w:rPr>
        <w:t>r</w:t>
      </w:r>
      <w:r>
        <w:rPr>
          <w:rFonts w:cs="Times New Roman"/>
        </w:rPr>
        <w:t xml:space="preserve"> le nom du vendeur</w:t>
      </w:r>
      <w:r w:rsidR="002F4834">
        <w:rPr>
          <w:rFonts w:cs="Times New Roman"/>
        </w:rPr>
        <w:t>(9)</w:t>
      </w:r>
      <w:r>
        <w:rPr>
          <w:rFonts w:cs="Times New Roman"/>
        </w:rPr>
        <w:t>. Il est</w:t>
      </w:r>
      <w:r w:rsidR="002F4834">
        <w:rPr>
          <w:rFonts w:cs="Times New Roman"/>
        </w:rPr>
        <w:t>, certes,</w:t>
      </w:r>
      <w:r>
        <w:rPr>
          <w:rFonts w:cs="Times New Roman"/>
        </w:rPr>
        <w:t xml:space="preserve"> acquis par l’acheteur et </w:t>
      </w:r>
      <w:r w:rsidR="002F4834">
        <w:rPr>
          <w:rFonts w:cs="Times New Roman"/>
        </w:rPr>
        <w:t xml:space="preserve">il </w:t>
      </w:r>
      <w:r>
        <w:rPr>
          <w:rFonts w:cs="Times New Roman"/>
        </w:rPr>
        <w:t>lui appartient</w:t>
      </w:r>
      <w:r w:rsidR="002F4834">
        <w:rPr>
          <w:rFonts w:cs="Times New Roman"/>
        </w:rPr>
        <w:t xml:space="preserve"> totalement</w:t>
      </w:r>
      <w:r>
        <w:rPr>
          <w:rFonts w:cs="Times New Roman"/>
        </w:rPr>
        <w:t xml:space="preserve">, mais l’on garde l’idée qu’il appartenait au préalable au vendeur, </w:t>
      </w:r>
      <w:r w:rsidR="002F4834">
        <w:rPr>
          <w:rFonts w:cs="Times New Roman"/>
        </w:rPr>
        <w:t>lequel a accepté de le céder</w:t>
      </w:r>
      <w:r>
        <w:rPr>
          <w:rFonts w:cs="Times New Roman"/>
        </w:rPr>
        <w:t xml:space="preserve"> à l’acheteur.</w:t>
      </w:r>
    </w:p>
    <w:p w:rsidR="001A4F2F" w:rsidRDefault="001A4F2F" w:rsidP="00B61280">
      <w:pPr>
        <w:pStyle w:val="Sansinterligne"/>
        <w:tabs>
          <w:tab w:val="left" w:pos="284"/>
        </w:tabs>
        <w:jc w:val="both"/>
        <w:rPr>
          <w:rFonts w:cs="Times New Roman"/>
        </w:rPr>
      </w:pPr>
    </w:p>
    <w:p w:rsidR="001A4F2F" w:rsidRDefault="001A4F2F" w:rsidP="00B61280">
      <w:pPr>
        <w:pStyle w:val="Sansinterligne"/>
        <w:tabs>
          <w:tab w:val="left" w:pos="284"/>
        </w:tabs>
        <w:jc w:val="both"/>
        <w:rPr>
          <w:rFonts w:cs="Times New Roman"/>
        </w:rPr>
      </w:pPr>
      <w:r>
        <w:rPr>
          <w:rFonts w:cs="Times New Roman"/>
        </w:rPr>
        <w:tab/>
        <w:t>Il n’en est pas de même, en revanche, quand celui qui acquiert l’objet est un roi. Tout le pays est placé sous l’autorité du roi</w:t>
      </w:r>
      <w:r w:rsidR="002F4834">
        <w:rPr>
          <w:rFonts w:cs="Times New Roman"/>
        </w:rPr>
        <w:t>(10)</w:t>
      </w:r>
      <w:r>
        <w:rPr>
          <w:rFonts w:cs="Times New Roman"/>
        </w:rPr>
        <w:t xml:space="preserve"> et c’est lui qui confère à ses sujets la </w:t>
      </w:r>
      <w:r w:rsidR="00E45A8A">
        <w:rPr>
          <w:rFonts w:cs="Times New Roman"/>
        </w:rPr>
        <w:t>capacité</w:t>
      </w:r>
      <w:r>
        <w:rPr>
          <w:rFonts w:cs="Times New Roman"/>
        </w:rPr>
        <w:t xml:space="preserve"> d’avoir une propriété privée</w:t>
      </w:r>
      <w:r w:rsidR="00E45A8A">
        <w:rPr>
          <w:rFonts w:cs="Times New Roman"/>
        </w:rPr>
        <w:t>(11)</w:t>
      </w:r>
      <w:r>
        <w:rPr>
          <w:rFonts w:cs="Times New Roman"/>
        </w:rPr>
        <w:t xml:space="preserve">. Aussi, quand c’est le roi </w:t>
      </w:r>
      <w:r w:rsidR="00E45A8A">
        <w:rPr>
          <w:rFonts w:cs="Times New Roman"/>
        </w:rPr>
        <w:t xml:space="preserve">lui-même </w:t>
      </w:r>
      <w:r>
        <w:rPr>
          <w:rFonts w:cs="Times New Roman"/>
        </w:rPr>
        <w:t xml:space="preserve">qui acquiert un objet, la relation </w:t>
      </w:r>
      <w:r w:rsidR="00E45A8A">
        <w:rPr>
          <w:rFonts w:cs="Times New Roman"/>
        </w:rPr>
        <w:t>qui existait au préalable entre cet objet</w:t>
      </w:r>
      <w:r>
        <w:rPr>
          <w:rFonts w:cs="Times New Roman"/>
        </w:rPr>
        <w:t xml:space="preserve"> et le vendeur disparaît totalement. On ne se souvient plus du tout du propriétaire précédent</w:t>
      </w:r>
      <w:r w:rsidR="00E45A8A">
        <w:rPr>
          <w:rFonts w:cs="Times New Roman"/>
        </w:rPr>
        <w:t>(12)</w:t>
      </w:r>
      <w:r>
        <w:rPr>
          <w:rFonts w:cs="Times New Roman"/>
        </w:rPr>
        <w:t>.</w:t>
      </w:r>
    </w:p>
    <w:p w:rsidR="001A4F2F" w:rsidRDefault="001A4F2F" w:rsidP="00B61280">
      <w:pPr>
        <w:pStyle w:val="Sansinterligne"/>
        <w:tabs>
          <w:tab w:val="left" w:pos="284"/>
        </w:tabs>
        <w:jc w:val="both"/>
        <w:rPr>
          <w:rFonts w:cs="Times New Roman"/>
        </w:rPr>
      </w:pPr>
    </w:p>
    <w:p w:rsidR="001A4F2F" w:rsidRDefault="001A4F2F" w:rsidP="00B61280">
      <w:pPr>
        <w:pStyle w:val="Sansinterligne"/>
        <w:tabs>
          <w:tab w:val="left" w:pos="284"/>
        </w:tabs>
        <w:jc w:val="both"/>
        <w:rPr>
          <w:rFonts w:cs="Times New Roman"/>
        </w:rPr>
      </w:pPr>
      <w:r>
        <w:rPr>
          <w:rFonts w:cs="Times New Roman"/>
        </w:rPr>
        <w:tab/>
      </w:r>
      <w:r w:rsidR="00F40B2A">
        <w:rPr>
          <w:rFonts w:cs="Times New Roman"/>
        </w:rPr>
        <w:t>Il en</w:t>
      </w:r>
      <w:r>
        <w:rPr>
          <w:rFonts w:cs="Times New Roman"/>
        </w:rPr>
        <w:t xml:space="preserve"> fut </w:t>
      </w:r>
      <w:r w:rsidR="00E45A8A">
        <w:rPr>
          <w:rFonts w:cs="Times New Roman"/>
        </w:rPr>
        <w:t xml:space="preserve">effectivement </w:t>
      </w:r>
      <w:r w:rsidR="00F40B2A">
        <w:rPr>
          <w:rFonts w:cs="Times New Roman"/>
        </w:rPr>
        <w:t xml:space="preserve">ainsi, lors de </w:t>
      </w:r>
      <w:r>
        <w:rPr>
          <w:rFonts w:cs="Times New Roman"/>
        </w:rPr>
        <w:t>l’acquisition</w:t>
      </w:r>
      <w:r w:rsidR="00E45A8A">
        <w:rPr>
          <w:rFonts w:cs="Times New Roman"/>
        </w:rPr>
        <w:t>, par Avraham, du</w:t>
      </w:r>
      <w:r>
        <w:rPr>
          <w:rFonts w:cs="Times New Roman"/>
        </w:rPr>
        <w:t xml:space="preserve"> c</w:t>
      </w:r>
      <w:r w:rsidR="00E45A8A">
        <w:rPr>
          <w:rFonts w:cs="Times New Roman"/>
        </w:rPr>
        <w:t xml:space="preserve">hamp d’Efron et celui-ci, de la sorte, reçut </w:t>
      </w:r>
      <w:r w:rsidR="00F40B2A">
        <w:rPr>
          <w:rFonts w:cs="Times New Roman"/>
        </w:rPr>
        <w:t>clairement</w:t>
      </w:r>
      <w:r w:rsidR="00E45A8A">
        <w:rPr>
          <w:rFonts w:cs="Times New Roman"/>
        </w:rPr>
        <w:t xml:space="preserve"> une </w:t>
      </w:r>
      <w:r>
        <w:rPr>
          <w:rFonts w:cs="Times New Roman"/>
        </w:rPr>
        <w:t>élévation</w:t>
      </w:r>
      <w:r w:rsidR="00E45A8A">
        <w:rPr>
          <w:rFonts w:cs="Times New Roman"/>
        </w:rPr>
        <w:t>(13)</w:t>
      </w:r>
      <w:r>
        <w:rPr>
          <w:rFonts w:cs="Times New Roman"/>
        </w:rPr>
        <w:t>. A</w:t>
      </w:r>
      <w:r w:rsidR="00575E03">
        <w:rPr>
          <w:rFonts w:cs="Times New Roman"/>
        </w:rPr>
        <w:t>près avoir été, à</w:t>
      </w:r>
      <w:r>
        <w:rPr>
          <w:rFonts w:cs="Times New Roman"/>
        </w:rPr>
        <w:t xml:space="preserve"> l’origine</w:t>
      </w:r>
      <w:r w:rsidR="00575E03">
        <w:rPr>
          <w:rFonts w:cs="Times New Roman"/>
        </w:rPr>
        <w:t>, le</w:t>
      </w:r>
      <w:r>
        <w:rPr>
          <w:rFonts w:cs="Times New Roman"/>
        </w:rPr>
        <w:t xml:space="preserve"> bien d’un homme du commun, </w:t>
      </w:r>
      <w:r w:rsidR="00575E03">
        <w:rPr>
          <w:rFonts w:cs="Times New Roman"/>
        </w:rPr>
        <w:t>ce champ deve</w:t>
      </w:r>
      <w:r>
        <w:rPr>
          <w:rFonts w:cs="Times New Roman"/>
        </w:rPr>
        <w:t>n</w:t>
      </w:r>
      <w:r w:rsidR="00575E03">
        <w:rPr>
          <w:rFonts w:cs="Times New Roman"/>
        </w:rPr>
        <w:t>ai</w:t>
      </w:r>
      <w:r>
        <w:rPr>
          <w:rFonts w:cs="Times New Roman"/>
        </w:rPr>
        <w:t>t</w:t>
      </w:r>
      <w:r w:rsidR="00F40B2A">
        <w:rPr>
          <w:rFonts w:cs="Times New Roman"/>
        </w:rPr>
        <w:t>,</w:t>
      </w:r>
      <w:r>
        <w:rPr>
          <w:rFonts w:cs="Times New Roman"/>
        </w:rPr>
        <w:t xml:space="preserve"> </w:t>
      </w:r>
      <w:r w:rsidR="00F40B2A">
        <w:rPr>
          <w:rFonts w:cs="Times New Roman"/>
        </w:rPr>
        <w:t>grâce à cette transaction,</w:t>
      </w:r>
      <w:r w:rsidR="00575E03">
        <w:rPr>
          <w:rFonts w:cs="Times New Roman"/>
        </w:rPr>
        <w:t xml:space="preserve"> </w:t>
      </w:r>
      <w:r>
        <w:rPr>
          <w:rFonts w:cs="Times New Roman"/>
        </w:rPr>
        <w:t>la propriété du roi</w:t>
      </w:r>
      <w:r w:rsidR="00A03A9C">
        <w:rPr>
          <w:rFonts w:cs="Times New Roman"/>
        </w:rPr>
        <w:t xml:space="preserve">, au point d’effacer le rapport </w:t>
      </w:r>
      <w:r w:rsidR="00575E03">
        <w:rPr>
          <w:rFonts w:cs="Times New Roman"/>
        </w:rPr>
        <w:t xml:space="preserve">préalable </w:t>
      </w:r>
      <w:r w:rsidR="00A03A9C">
        <w:rPr>
          <w:rFonts w:cs="Times New Roman"/>
        </w:rPr>
        <w:t>entre Efron et la grotte de Ma’hpéla, comme si elle avait toujours appartenu à Avraham.</w:t>
      </w:r>
    </w:p>
    <w:p w:rsidR="00A03A9C" w:rsidRDefault="00A03A9C" w:rsidP="00B61280">
      <w:pPr>
        <w:pStyle w:val="Sansinterligne"/>
        <w:tabs>
          <w:tab w:val="left" w:pos="284"/>
        </w:tabs>
        <w:jc w:val="both"/>
        <w:rPr>
          <w:rFonts w:cs="Times New Roman"/>
        </w:rPr>
      </w:pPr>
    </w:p>
    <w:p w:rsidR="00A03A9C" w:rsidRDefault="00A03A9C" w:rsidP="00B61280">
      <w:pPr>
        <w:pStyle w:val="Sansinterligne"/>
        <w:tabs>
          <w:tab w:val="left" w:pos="284"/>
        </w:tabs>
        <w:jc w:val="both"/>
        <w:rPr>
          <w:rFonts w:cs="Times New Roman"/>
        </w:rPr>
      </w:pPr>
      <w:r>
        <w:rPr>
          <w:rFonts w:cs="Times New Roman"/>
        </w:rPr>
        <w:tab/>
      </w:r>
      <w:r w:rsidR="00575E03">
        <w:rPr>
          <w:rFonts w:cs="Times New Roman"/>
        </w:rPr>
        <w:t>La précision qui vient d’être donnée</w:t>
      </w:r>
      <w:r>
        <w:rPr>
          <w:rFonts w:cs="Times New Roman"/>
        </w:rPr>
        <w:t xml:space="preserve"> explique pour</w:t>
      </w:r>
      <w:r w:rsidR="00575E03">
        <w:rPr>
          <w:rFonts w:cs="Times New Roman"/>
        </w:rPr>
        <w:t xml:space="preserve"> </w:t>
      </w:r>
      <w:r>
        <w:rPr>
          <w:rFonts w:cs="Times New Roman"/>
        </w:rPr>
        <w:t>qu</w:t>
      </w:r>
      <w:r w:rsidR="00575E03">
        <w:rPr>
          <w:rFonts w:cs="Times New Roman"/>
        </w:rPr>
        <w:t>elle raison</w:t>
      </w:r>
      <w:r>
        <w:rPr>
          <w:rFonts w:cs="Times New Roman"/>
        </w:rPr>
        <w:t xml:space="preserve"> Avraham s’entêta à ne pas recevoir le champ en cadeau </w:t>
      </w:r>
      <w:r w:rsidR="00575E03">
        <w:rPr>
          <w:rFonts w:cs="Times New Roman"/>
        </w:rPr>
        <w:t>et à payer pleinement son prix(14</w:t>
      </w:r>
      <w:r>
        <w:rPr>
          <w:rFonts w:cs="Times New Roman"/>
        </w:rPr>
        <w:t>). Il voulait, de cette façon, supprimer tout rapport entre Efron et le champ, afin qu’il appartienne totalement à lui-même et aux autres Patriarches</w:t>
      </w:r>
      <w:r w:rsidR="00370B9A">
        <w:rPr>
          <w:rFonts w:cs="Times New Roman"/>
        </w:rPr>
        <w:t>.</w:t>
      </w:r>
    </w:p>
    <w:p w:rsidR="00370B9A" w:rsidRDefault="00370B9A" w:rsidP="00B61280">
      <w:pPr>
        <w:pStyle w:val="Sansinterligne"/>
        <w:tabs>
          <w:tab w:val="left" w:pos="284"/>
        </w:tabs>
        <w:jc w:val="both"/>
        <w:rPr>
          <w:rFonts w:cs="Times New Roman"/>
        </w:rPr>
      </w:pPr>
    </w:p>
    <w:p w:rsidR="00370B9A" w:rsidRDefault="00370B9A" w:rsidP="00B61280">
      <w:pPr>
        <w:pStyle w:val="Sansinterligne"/>
        <w:tabs>
          <w:tab w:val="left" w:pos="284"/>
        </w:tabs>
        <w:jc w:val="both"/>
        <w:rPr>
          <w:rFonts w:cs="Times New Roman"/>
        </w:rPr>
      </w:pPr>
      <w:r>
        <w:rPr>
          <w:rFonts w:cs="Times New Roman"/>
        </w:rPr>
        <w:tab/>
        <w:t>La grotte de Ma’hpéla est l’un des trois endroits desquels nos Sages, dont la mémoi</w:t>
      </w:r>
      <w:r w:rsidR="00575E03">
        <w:rPr>
          <w:rFonts w:cs="Times New Roman"/>
        </w:rPr>
        <w:t>re est une bénédiction, disent(15</w:t>
      </w:r>
      <w:r>
        <w:rPr>
          <w:rFonts w:cs="Times New Roman"/>
        </w:rPr>
        <w:t xml:space="preserve">) que : </w:t>
      </w:r>
      <w:r w:rsidR="00B61280">
        <w:rPr>
          <w:rFonts w:cs="Times New Roman"/>
        </w:rPr>
        <w:t>«</w:t>
      </w:r>
      <w:r>
        <w:rPr>
          <w:rFonts w:cs="Times New Roman"/>
        </w:rPr>
        <w:t xml:space="preserve">les nations du monde ne peuvent pas </w:t>
      </w:r>
      <w:r w:rsidR="00575E03">
        <w:rPr>
          <w:rFonts w:cs="Times New Roman"/>
        </w:rPr>
        <w:t>abuser</w:t>
      </w:r>
      <w:r>
        <w:rPr>
          <w:rFonts w:cs="Times New Roman"/>
        </w:rPr>
        <w:t xml:space="preserve"> Israël et prétendre qu’ils ont été volés</w:t>
      </w:r>
      <w:r w:rsidR="00B61280">
        <w:rPr>
          <w:rFonts w:cs="Times New Roman"/>
        </w:rPr>
        <w:t>»</w:t>
      </w:r>
      <w:r>
        <w:rPr>
          <w:rFonts w:cs="Times New Roman"/>
        </w:rPr>
        <w:t>, les deux autres étant l’endroit du Temple, à Jérusalem et le tombeau de Yossef, à Che’hem</w:t>
      </w:r>
      <w:r w:rsidR="00575E03">
        <w:rPr>
          <w:rFonts w:cs="Times New Roman"/>
        </w:rPr>
        <w:t>(16)</w:t>
      </w:r>
      <w:r>
        <w:rPr>
          <w:rFonts w:cs="Times New Roman"/>
        </w:rPr>
        <w:t>.</w:t>
      </w:r>
    </w:p>
    <w:p w:rsidR="00370B9A" w:rsidRDefault="00370B9A" w:rsidP="00B61280">
      <w:pPr>
        <w:pStyle w:val="Sansinterligne"/>
        <w:tabs>
          <w:tab w:val="left" w:pos="284"/>
        </w:tabs>
        <w:jc w:val="both"/>
        <w:rPr>
          <w:rFonts w:cs="Times New Roman"/>
        </w:rPr>
      </w:pPr>
    </w:p>
    <w:p w:rsidR="00370B9A" w:rsidRDefault="00370B9A" w:rsidP="00B61280">
      <w:pPr>
        <w:pStyle w:val="Sansinterligne"/>
        <w:tabs>
          <w:tab w:val="left" w:pos="284"/>
        </w:tabs>
        <w:jc w:val="both"/>
        <w:rPr>
          <w:rFonts w:cs="Times New Roman"/>
        </w:rPr>
      </w:pPr>
      <w:r>
        <w:rPr>
          <w:rFonts w:cs="Times New Roman"/>
        </w:rPr>
        <w:lastRenderedPageBreak/>
        <w:tab/>
        <w:t>Les commentateurs</w:t>
      </w:r>
      <w:r w:rsidR="00135F94">
        <w:rPr>
          <w:rFonts w:cs="Times New Roman"/>
        </w:rPr>
        <w:t>(</w:t>
      </w:r>
      <w:r w:rsidR="00575E03">
        <w:rPr>
          <w:rFonts w:cs="Times New Roman"/>
        </w:rPr>
        <w:t>1</w:t>
      </w:r>
      <w:r w:rsidR="00135F94">
        <w:rPr>
          <w:rFonts w:cs="Times New Roman"/>
        </w:rPr>
        <w:t>7)</w:t>
      </w:r>
      <w:r>
        <w:rPr>
          <w:rFonts w:cs="Times New Roman"/>
        </w:rPr>
        <w:t xml:space="preserve"> </w:t>
      </w:r>
      <w:r w:rsidR="00135F94">
        <w:rPr>
          <w:rFonts w:cs="Times New Roman"/>
        </w:rPr>
        <w:t>justifient</w:t>
      </w:r>
      <w:r>
        <w:rPr>
          <w:rFonts w:cs="Times New Roman"/>
        </w:rPr>
        <w:t xml:space="preserve"> la particularité de ces trois endroits</w:t>
      </w:r>
      <w:r w:rsidR="00F40B2A">
        <w:rPr>
          <w:rFonts w:cs="Times New Roman"/>
        </w:rPr>
        <w:t>(18)</w:t>
      </w:r>
      <w:r w:rsidR="00135F94">
        <w:rPr>
          <w:rFonts w:cs="Times New Roman"/>
        </w:rPr>
        <w:t xml:space="preserve"> en soulignant qu’ils conservent leur sainteté</w:t>
      </w:r>
      <w:r w:rsidR="00DB17E5">
        <w:rPr>
          <w:rFonts w:cs="Times New Roman"/>
        </w:rPr>
        <w:t>, de manière strictement identique,</w:t>
      </w:r>
      <w:r w:rsidR="00135F94">
        <w:rPr>
          <w:rFonts w:cs="Times New Roman"/>
        </w:rPr>
        <w:t xml:space="preserve"> également pendant le temps de l’exil</w:t>
      </w:r>
      <w:r>
        <w:rPr>
          <w:rFonts w:cs="Times New Roman"/>
        </w:rPr>
        <w:t xml:space="preserve">. </w:t>
      </w:r>
      <w:r w:rsidR="00F40B2A">
        <w:rPr>
          <w:rFonts w:cs="Times New Roman"/>
        </w:rPr>
        <w:t xml:space="preserve">Ainsi, nos Sages, dont la mémoire est une bénédiction, affirment que : </w:t>
      </w:r>
      <w:r w:rsidR="00B61280">
        <w:rPr>
          <w:rFonts w:cs="Times New Roman"/>
        </w:rPr>
        <w:t>«</w:t>
      </w:r>
      <w:r w:rsidR="00F40B2A">
        <w:rPr>
          <w:rFonts w:cs="Times New Roman"/>
        </w:rPr>
        <w:t>l</w:t>
      </w:r>
      <w:r w:rsidR="00135F94">
        <w:rPr>
          <w:rFonts w:cs="Times New Roman"/>
        </w:rPr>
        <w:t>a Présence divine ne quitte pas le Mur occidental</w:t>
      </w:r>
      <w:r w:rsidR="00F40B2A">
        <w:rPr>
          <w:rFonts w:cs="Times New Roman"/>
        </w:rPr>
        <w:t>(19)</w:t>
      </w:r>
      <w:r w:rsidR="00B61280">
        <w:rPr>
          <w:rFonts w:cs="Times New Roman"/>
        </w:rPr>
        <w:t>»</w:t>
      </w:r>
      <w:r w:rsidR="00135F94">
        <w:rPr>
          <w:rFonts w:cs="Times New Roman"/>
        </w:rPr>
        <w:t xml:space="preserve"> et, encore de nos jours, </w:t>
      </w:r>
      <w:r w:rsidR="00DB17E5">
        <w:rPr>
          <w:rFonts w:cs="Times New Roman"/>
        </w:rPr>
        <w:t xml:space="preserve">toutes </w:t>
      </w:r>
      <w:r w:rsidR="00135F94">
        <w:rPr>
          <w:rFonts w:cs="Times New Roman"/>
        </w:rPr>
        <w:t xml:space="preserve">les prières </w:t>
      </w:r>
      <w:r w:rsidR="00F40B2A">
        <w:rPr>
          <w:rFonts w:cs="Times New Roman"/>
        </w:rPr>
        <w:t xml:space="preserve">du peuple </w:t>
      </w:r>
      <w:r w:rsidR="00135F94">
        <w:rPr>
          <w:rFonts w:cs="Times New Roman"/>
        </w:rPr>
        <w:t xml:space="preserve">d’Israël </w:t>
      </w:r>
      <w:r w:rsidR="00DB17E5">
        <w:rPr>
          <w:rFonts w:cs="Times New Roman"/>
        </w:rPr>
        <w:t>doivent passer</w:t>
      </w:r>
      <w:r w:rsidR="00135F94">
        <w:rPr>
          <w:rFonts w:cs="Times New Roman"/>
        </w:rPr>
        <w:t xml:space="preserve"> par la grotte de Ma’hpéla</w:t>
      </w:r>
      <w:r w:rsidR="00F40B2A">
        <w:rPr>
          <w:rFonts w:cs="Times New Roman"/>
        </w:rPr>
        <w:t>(20)</w:t>
      </w:r>
      <w:r w:rsidR="00135F94">
        <w:rPr>
          <w:rFonts w:cs="Times New Roman"/>
        </w:rPr>
        <w:t>. Il en est de même également pour le tombeau de Yossef.</w:t>
      </w:r>
    </w:p>
    <w:p w:rsidR="00135F94" w:rsidRDefault="00135F94" w:rsidP="00B61280">
      <w:pPr>
        <w:pStyle w:val="Sansinterligne"/>
        <w:tabs>
          <w:tab w:val="left" w:pos="284"/>
        </w:tabs>
        <w:jc w:val="both"/>
        <w:rPr>
          <w:rFonts w:cs="Times New Roman"/>
        </w:rPr>
      </w:pPr>
    </w:p>
    <w:p w:rsidR="00CC0628" w:rsidRPr="00C1630E" w:rsidRDefault="00135F94" w:rsidP="00B61280">
      <w:pPr>
        <w:pStyle w:val="Sansinterligne"/>
        <w:tabs>
          <w:tab w:val="left" w:pos="284"/>
        </w:tabs>
        <w:jc w:val="both"/>
        <w:rPr>
          <w:rFonts w:cs="Times New Roman"/>
        </w:rPr>
      </w:pPr>
      <w:r>
        <w:rPr>
          <w:rFonts w:cs="Times New Roman"/>
        </w:rPr>
        <w:tab/>
      </w:r>
      <w:r w:rsidR="00CC0628">
        <w:rPr>
          <w:rFonts w:cs="Times New Roman"/>
        </w:rPr>
        <w:t>La particularité de la grotte de Ma’hpéla, premier endroit d’Erets Israël qui fut acheté pour le peuple d’Israël</w:t>
      </w:r>
      <w:r w:rsidR="00F40B2A">
        <w:rPr>
          <w:rFonts w:cs="Times New Roman"/>
        </w:rPr>
        <w:t>(21)</w:t>
      </w:r>
      <w:r w:rsidR="00CC0628">
        <w:rPr>
          <w:rFonts w:cs="Times New Roman"/>
        </w:rPr>
        <w:t>, est d’avoir été destinée</w:t>
      </w:r>
      <w:r w:rsidR="00DB17E5">
        <w:rPr>
          <w:rFonts w:cs="Times New Roman"/>
        </w:rPr>
        <w:t>, d’emblée,</w:t>
      </w:r>
      <w:r w:rsidR="00CC0628">
        <w:rPr>
          <w:rFonts w:cs="Times New Roman"/>
        </w:rPr>
        <w:t xml:space="preserve"> à la sépulture de Sarah, mère de Its’hak. </w:t>
      </w:r>
      <w:r w:rsidR="00F40B2A">
        <w:rPr>
          <w:rFonts w:cs="Times New Roman"/>
        </w:rPr>
        <w:t>Ce lieu</w:t>
      </w:r>
      <w:r w:rsidR="00CC0628">
        <w:rPr>
          <w:rFonts w:cs="Times New Roman"/>
        </w:rPr>
        <w:t xml:space="preserve"> est donc, </w:t>
      </w:r>
      <w:r w:rsidR="00DB17E5">
        <w:rPr>
          <w:rFonts w:cs="Times New Roman"/>
        </w:rPr>
        <w:t>depuis qu’il a été acheté</w:t>
      </w:r>
      <w:r w:rsidR="00CC0628">
        <w:rPr>
          <w:rFonts w:cs="Times New Roman"/>
        </w:rPr>
        <w:t>, sans rapport avec Ichmaël</w:t>
      </w:r>
      <w:r w:rsidR="00F40B2A">
        <w:rPr>
          <w:rFonts w:cs="Times New Roman"/>
        </w:rPr>
        <w:t>(22)</w:t>
      </w:r>
      <w:r w:rsidR="00CC0628">
        <w:rPr>
          <w:rFonts w:cs="Times New Roman"/>
        </w:rPr>
        <w:t xml:space="preserve">. </w:t>
      </w:r>
      <w:r w:rsidR="00F40B2A">
        <w:rPr>
          <w:rFonts w:cs="Times New Roman"/>
        </w:rPr>
        <w:t>Il</w:t>
      </w:r>
      <w:r w:rsidR="00CC0628">
        <w:rPr>
          <w:rFonts w:cs="Times New Roman"/>
        </w:rPr>
        <w:t xml:space="preserve"> </w:t>
      </w:r>
      <w:r w:rsidR="00DB17E5">
        <w:rPr>
          <w:rFonts w:cs="Times New Roman"/>
        </w:rPr>
        <w:t>peut ainsi insuffler</w:t>
      </w:r>
      <w:r w:rsidR="00F40B2A">
        <w:rPr>
          <w:rFonts w:cs="Times New Roman"/>
        </w:rPr>
        <w:t xml:space="preserve"> </w:t>
      </w:r>
      <w:r w:rsidR="00CC0628">
        <w:rPr>
          <w:rFonts w:cs="Times New Roman"/>
        </w:rPr>
        <w:t>la force et la détermination</w:t>
      </w:r>
      <w:r w:rsidR="00F7303C">
        <w:rPr>
          <w:rFonts w:cs="Times New Roman"/>
        </w:rPr>
        <w:t xml:space="preserve">, une puissance royale, pour qu’Erets Israël reste </w:t>
      </w:r>
      <w:r w:rsidR="00F40B2A">
        <w:rPr>
          <w:rFonts w:cs="Times New Roman"/>
        </w:rPr>
        <w:t>entre</w:t>
      </w:r>
      <w:r w:rsidR="00F7303C">
        <w:rPr>
          <w:rFonts w:cs="Times New Roman"/>
        </w:rPr>
        <w:t xml:space="preserve"> les mains du </w:t>
      </w:r>
      <w:r w:rsidR="00D609E5">
        <w:rPr>
          <w:rFonts w:cs="Times New Roman"/>
        </w:rPr>
        <w:t>peuple d’Israël, jusqu’à la délivrance véritable et complète, par notre juste Machia’h, très bientôt et de nos jours.</w:t>
      </w:r>
    </w:p>
    <w:p w:rsidR="00B86B5D" w:rsidRPr="00C1630E" w:rsidRDefault="00B86B5D" w:rsidP="00B61280">
      <w:pPr>
        <w:pStyle w:val="Sansinterligne"/>
        <w:tabs>
          <w:tab w:val="left" w:pos="284"/>
        </w:tabs>
        <w:jc w:val="both"/>
        <w:rPr>
          <w:rFonts w:cs="Times New Roman"/>
        </w:rPr>
      </w:pPr>
    </w:p>
    <w:p w:rsidR="00B86B5D" w:rsidRPr="00C1630E" w:rsidRDefault="00B86B5D" w:rsidP="00B61280">
      <w:pPr>
        <w:pStyle w:val="Sansinterligne"/>
        <w:tabs>
          <w:tab w:val="left" w:pos="284"/>
        </w:tabs>
        <w:jc w:val="center"/>
        <w:rPr>
          <w:rFonts w:cs="Times New Roman"/>
          <w:b/>
        </w:rPr>
      </w:pPr>
      <w:r w:rsidRPr="00C1630E">
        <w:rPr>
          <w:rFonts w:cs="Times New Roman"/>
          <w:b/>
        </w:rPr>
        <w:t>Notes</w:t>
      </w:r>
    </w:p>
    <w:p w:rsidR="00B86B5D" w:rsidRPr="00C1630E" w:rsidRDefault="00B86B5D" w:rsidP="00B61280">
      <w:pPr>
        <w:pStyle w:val="Sansinterligne"/>
        <w:tabs>
          <w:tab w:val="left" w:pos="284"/>
        </w:tabs>
        <w:jc w:val="both"/>
        <w:rPr>
          <w:rFonts w:cs="Times New Roman"/>
        </w:rPr>
      </w:pPr>
    </w:p>
    <w:p w:rsidR="00364E48" w:rsidRDefault="00B86B5D" w:rsidP="00B61280">
      <w:pPr>
        <w:pStyle w:val="Sansinterligne"/>
        <w:tabs>
          <w:tab w:val="left" w:pos="284"/>
        </w:tabs>
        <w:jc w:val="both"/>
        <w:rPr>
          <w:rFonts w:cs="Times New Roman"/>
        </w:rPr>
      </w:pPr>
      <w:r w:rsidRPr="00C1630E">
        <w:rPr>
          <w:rFonts w:cs="Times New Roman"/>
        </w:rPr>
        <w:t xml:space="preserve">(1) </w:t>
      </w:r>
      <w:r w:rsidR="00364E48">
        <w:rPr>
          <w:rFonts w:cs="Times New Roman"/>
        </w:rPr>
        <w:t>Qui en étaient les précédents propriétaires.</w:t>
      </w:r>
    </w:p>
    <w:p w:rsidR="00637FCE" w:rsidRDefault="00364E48" w:rsidP="00B61280">
      <w:pPr>
        <w:pStyle w:val="Sansinterligne"/>
        <w:tabs>
          <w:tab w:val="left" w:pos="284"/>
        </w:tabs>
        <w:jc w:val="both"/>
        <w:rPr>
          <w:rFonts w:cs="Times New Roman"/>
        </w:rPr>
      </w:pPr>
      <w:r>
        <w:rPr>
          <w:rFonts w:cs="Times New Roman"/>
        </w:rPr>
        <w:t xml:space="preserve">(2) </w:t>
      </w:r>
      <w:r w:rsidR="00637FCE">
        <w:rPr>
          <w:rFonts w:cs="Times New Roman"/>
        </w:rPr>
        <w:t>‘Hayé Sarah 23, 4.</w:t>
      </w:r>
    </w:p>
    <w:p w:rsidR="00364E48" w:rsidRPr="00C1630E" w:rsidRDefault="00364E48" w:rsidP="00B61280">
      <w:pPr>
        <w:pStyle w:val="Sansinterligne"/>
        <w:tabs>
          <w:tab w:val="left" w:pos="284"/>
        </w:tabs>
        <w:jc w:val="both"/>
        <w:rPr>
          <w:rFonts w:cs="Times New Roman"/>
        </w:rPr>
      </w:pPr>
      <w:r>
        <w:rPr>
          <w:rFonts w:cs="Times New Roman"/>
        </w:rPr>
        <w:t>(3) Afin de ne pas lui être redevable</w:t>
      </w:r>
      <w:r w:rsidR="00575E03">
        <w:rPr>
          <w:rFonts w:cs="Times New Roman"/>
        </w:rPr>
        <w:t>, comme</w:t>
      </w:r>
      <w:r>
        <w:rPr>
          <w:rFonts w:cs="Times New Roman"/>
        </w:rPr>
        <w:t xml:space="preserve"> </w:t>
      </w:r>
      <w:r w:rsidR="00575E03">
        <w:rPr>
          <w:rFonts w:cs="Times New Roman"/>
        </w:rPr>
        <w:t xml:space="preserve">le texte le dira par la suite </w:t>
      </w:r>
      <w:r>
        <w:rPr>
          <w:rFonts w:cs="Times New Roman"/>
        </w:rPr>
        <w:t xml:space="preserve">et </w:t>
      </w:r>
      <w:r w:rsidR="00575E03">
        <w:rPr>
          <w:rFonts w:cs="Times New Roman"/>
        </w:rPr>
        <w:t>c’est pour la même raison qu’</w:t>
      </w:r>
      <w:r>
        <w:rPr>
          <w:rFonts w:cs="Times New Roman"/>
        </w:rPr>
        <w:t>il le paya au prix fort</w:t>
      </w:r>
      <w:r w:rsidR="00575E03">
        <w:rPr>
          <w:rFonts w:cs="Times New Roman"/>
        </w:rPr>
        <w:t>.</w:t>
      </w:r>
    </w:p>
    <w:p w:rsidR="00B86B5D" w:rsidRDefault="00364E48" w:rsidP="00B61280">
      <w:pPr>
        <w:pStyle w:val="Sansinterligne"/>
        <w:tabs>
          <w:tab w:val="left" w:pos="284"/>
        </w:tabs>
        <w:jc w:val="both"/>
        <w:rPr>
          <w:rFonts w:cs="Times New Roman"/>
        </w:rPr>
      </w:pPr>
      <w:r>
        <w:rPr>
          <w:rFonts w:cs="Times New Roman"/>
        </w:rPr>
        <w:t>(4</w:t>
      </w:r>
      <w:r w:rsidR="00B86B5D" w:rsidRPr="00C1630E">
        <w:rPr>
          <w:rFonts w:cs="Times New Roman"/>
        </w:rPr>
        <w:t xml:space="preserve">) </w:t>
      </w:r>
      <w:r w:rsidR="000D137E">
        <w:rPr>
          <w:rFonts w:cs="Times New Roman"/>
        </w:rPr>
        <w:t>‘Hayé Sarah 23, 13.</w:t>
      </w:r>
    </w:p>
    <w:p w:rsidR="000A149E" w:rsidRDefault="002F4834" w:rsidP="00B61280">
      <w:pPr>
        <w:pStyle w:val="Sansinterligne"/>
        <w:tabs>
          <w:tab w:val="left" w:pos="284"/>
        </w:tabs>
        <w:jc w:val="both"/>
        <w:rPr>
          <w:rFonts w:cs="Times New Roman"/>
        </w:rPr>
      </w:pPr>
      <w:r>
        <w:rPr>
          <w:rFonts w:cs="Times New Roman"/>
        </w:rPr>
        <w:t>(5</w:t>
      </w:r>
      <w:r w:rsidR="000A149E">
        <w:rPr>
          <w:rFonts w:cs="Times New Roman"/>
        </w:rPr>
        <w:t>) ‘Hayé Sarah 23, 17.</w:t>
      </w:r>
    </w:p>
    <w:p w:rsidR="000A149E" w:rsidRDefault="002F4834" w:rsidP="00B61280">
      <w:pPr>
        <w:pStyle w:val="Sansinterligne"/>
        <w:tabs>
          <w:tab w:val="left" w:pos="284"/>
        </w:tabs>
        <w:jc w:val="both"/>
        <w:rPr>
          <w:rFonts w:cs="Times New Roman"/>
        </w:rPr>
      </w:pPr>
      <w:r>
        <w:rPr>
          <w:rFonts w:cs="Times New Roman"/>
        </w:rPr>
        <w:t>(6</w:t>
      </w:r>
      <w:r w:rsidR="000A149E">
        <w:rPr>
          <w:rFonts w:cs="Times New Roman"/>
        </w:rPr>
        <w:t>) ‘Hayé Sarah 23, 20.</w:t>
      </w:r>
    </w:p>
    <w:p w:rsidR="002F4834" w:rsidRDefault="002F4834" w:rsidP="00B61280">
      <w:pPr>
        <w:pStyle w:val="Sansinterligne"/>
        <w:tabs>
          <w:tab w:val="left" w:pos="284"/>
        </w:tabs>
        <w:jc w:val="both"/>
        <w:rPr>
          <w:rFonts w:cs="Times New Roman"/>
        </w:rPr>
      </w:pPr>
      <w:r>
        <w:rPr>
          <w:rFonts w:cs="Times New Roman"/>
        </w:rPr>
        <w:t xml:space="preserve">(7) Alors que l’on aurait attendu, simplement : </w:t>
      </w:r>
      <w:r w:rsidR="00B61280">
        <w:rPr>
          <w:rFonts w:cs="Times New Roman"/>
        </w:rPr>
        <w:t>«</w:t>
      </w:r>
      <w:r>
        <w:rPr>
          <w:rFonts w:cs="Times New Roman"/>
        </w:rPr>
        <w:t>le champ changea de propriétaire</w:t>
      </w:r>
      <w:r w:rsidR="00B61280">
        <w:rPr>
          <w:rFonts w:cs="Times New Roman"/>
        </w:rPr>
        <w:t>»</w:t>
      </w:r>
      <w:r>
        <w:rPr>
          <w:rFonts w:cs="Times New Roman"/>
        </w:rPr>
        <w:t>.</w:t>
      </w:r>
    </w:p>
    <w:p w:rsidR="002F4834" w:rsidRDefault="002F4834" w:rsidP="00B61280">
      <w:pPr>
        <w:pStyle w:val="Sansinterligne"/>
        <w:tabs>
          <w:tab w:val="left" w:pos="284"/>
        </w:tabs>
        <w:jc w:val="both"/>
        <w:rPr>
          <w:rFonts w:cs="Times New Roman"/>
        </w:rPr>
      </w:pPr>
      <w:r>
        <w:rPr>
          <w:rFonts w:cs="Times New Roman"/>
        </w:rPr>
        <w:t>(8) Non pas d’une vente ordinaire.</w:t>
      </w:r>
    </w:p>
    <w:p w:rsidR="002F4834" w:rsidRDefault="002F4834" w:rsidP="00B61280">
      <w:pPr>
        <w:pStyle w:val="Sansinterligne"/>
        <w:tabs>
          <w:tab w:val="left" w:pos="284"/>
        </w:tabs>
        <w:jc w:val="both"/>
        <w:rPr>
          <w:rFonts w:cs="Times New Roman"/>
        </w:rPr>
      </w:pPr>
      <w:r>
        <w:rPr>
          <w:rFonts w:cs="Times New Roman"/>
        </w:rPr>
        <w:t>(9) Parce qu’il en a été le propriétaire pendant une longue période.</w:t>
      </w:r>
    </w:p>
    <w:p w:rsidR="002F4834" w:rsidRDefault="002F4834" w:rsidP="00B61280">
      <w:pPr>
        <w:pStyle w:val="Sansinterligne"/>
        <w:tabs>
          <w:tab w:val="left" w:pos="284"/>
        </w:tabs>
        <w:jc w:val="both"/>
        <w:rPr>
          <w:rFonts w:cs="Times New Roman"/>
        </w:rPr>
      </w:pPr>
      <w:r>
        <w:rPr>
          <w:rFonts w:cs="Times New Roman"/>
        </w:rPr>
        <w:t xml:space="preserve">(10) Ainsi, commentant le verset : </w:t>
      </w:r>
      <w:r w:rsidR="00B61280">
        <w:rPr>
          <w:rFonts w:cs="Times New Roman"/>
        </w:rPr>
        <w:t>«</w:t>
      </w:r>
      <w:r>
        <w:rPr>
          <w:rFonts w:cs="Times New Roman"/>
        </w:rPr>
        <w:t>placer, tu placeras au-dessus de toi un roi</w:t>
      </w:r>
      <w:r w:rsidR="00B61280">
        <w:rPr>
          <w:rFonts w:cs="Times New Roman"/>
        </w:rPr>
        <w:t>»</w:t>
      </w:r>
      <w:r>
        <w:rPr>
          <w:rFonts w:cs="Times New Roman"/>
        </w:rPr>
        <w:t xml:space="preserve">, nos Sages, dont la mémoire est une bénédiction, expliquent : </w:t>
      </w:r>
      <w:r w:rsidR="00B61280">
        <w:rPr>
          <w:rFonts w:cs="Times New Roman"/>
        </w:rPr>
        <w:t>«</w:t>
      </w:r>
      <w:r>
        <w:rPr>
          <w:rFonts w:cs="Times New Roman"/>
        </w:rPr>
        <w:t>Tu le craindras</w:t>
      </w:r>
      <w:r w:rsidR="00B61280">
        <w:rPr>
          <w:rFonts w:cs="Times New Roman"/>
        </w:rPr>
        <w:t>»</w:t>
      </w:r>
      <w:r>
        <w:rPr>
          <w:rFonts w:cs="Times New Roman"/>
        </w:rPr>
        <w:t>.</w:t>
      </w:r>
    </w:p>
    <w:p w:rsidR="00E45A8A" w:rsidRDefault="00E45A8A" w:rsidP="00B61280">
      <w:pPr>
        <w:pStyle w:val="Sansinterligne"/>
        <w:tabs>
          <w:tab w:val="left" w:pos="284"/>
        </w:tabs>
        <w:jc w:val="both"/>
        <w:rPr>
          <w:rFonts w:cs="Times New Roman"/>
        </w:rPr>
      </w:pPr>
      <w:r>
        <w:rPr>
          <w:rFonts w:cs="Times New Roman"/>
        </w:rPr>
        <w:t>(11) Tout comme il peut supprimer cette capacité et s’approprier un objet appartenant à l’un de ses sujets, s’il le juge nécessaire.</w:t>
      </w:r>
    </w:p>
    <w:p w:rsidR="00E45A8A" w:rsidRDefault="00E45A8A" w:rsidP="00B61280">
      <w:pPr>
        <w:pStyle w:val="Sansinterligne"/>
        <w:tabs>
          <w:tab w:val="left" w:pos="284"/>
        </w:tabs>
        <w:jc w:val="both"/>
        <w:rPr>
          <w:rFonts w:cs="Times New Roman"/>
        </w:rPr>
      </w:pPr>
      <w:r>
        <w:rPr>
          <w:rFonts w:cs="Times New Roman"/>
        </w:rPr>
        <w:t>(12) Tant la renommée du roi est grande.</w:t>
      </w:r>
    </w:p>
    <w:p w:rsidR="00E45A8A" w:rsidRDefault="00E45A8A" w:rsidP="00B61280">
      <w:pPr>
        <w:pStyle w:val="Sansinterligne"/>
        <w:tabs>
          <w:tab w:val="left" w:pos="284"/>
        </w:tabs>
        <w:jc w:val="both"/>
        <w:rPr>
          <w:rFonts w:cs="Times New Roman"/>
        </w:rPr>
      </w:pPr>
      <w:r>
        <w:rPr>
          <w:rFonts w:cs="Times New Roman"/>
        </w:rPr>
        <w:t>(13) Qui eut pour effet de faire disparaître le nom d’</w:t>
      </w:r>
      <w:r w:rsidR="00575E03">
        <w:rPr>
          <w:rFonts w:cs="Times New Roman"/>
        </w:rPr>
        <w:t>Efron.</w:t>
      </w:r>
    </w:p>
    <w:p w:rsidR="00A03A9C" w:rsidRDefault="00575E03" w:rsidP="00B61280">
      <w:pPr>
        <w:pStyle w:val="Sansinterligne"/>
        <w:tabs>
          <w:tab w:val="left" w:pos="284"/>
        </w:tabs>
        <w:jc w:val="both"/>
        <w:rPr>
          <w:rFonts w:cs="Times New Roman"/>
        </w:rPr>
      </w:pPr>
      <w:r>
        <w:rPr>
          <w:rFonts w:cs="Times New Roman"/>
        </w:rPr>
        <w:t>(14</w:t>
      </w:r>
      <w:r w:rsidR="00A03A9C">
        <w:rPr>
          <w:rFonts w:cs="Times New Roman"/>
        </w:rPr>
        <w:t>) On consultera, à ce propos, le Sifteï Cohen sur les versets ‘Hayé Sarah 25, 9-10.</w:t>
      </w:r>
    </w:p>
    <w:p w:rsidR="00370B9A" w:rsidRDefault="00575E03" w:rsidP="00B61280">
      <w:pPr>
        <w:pStyle w:val="Sansinterligne"/>
        <w:tabs>
          <w:tab w:val="left" w:pos="284"/>
        </w:tabs>
        <w:jc w:val="both"/>
        <w:rPr>
          <w:rFonts w:cs="Times New Roman"/>
        </w:rPr>
      </w:pPr>
      <w:r>
        <w:rPr>
          <w:rFonts w:cs="Times New Roman"/>
        </w:rPr>
        <w:t>(15</w:t>
      </w:r>
      <w:r w:rsidR="00370B9A">
        <w:rPr>
          <w:rFonts w:cs="Times New Roman"/>
        </w:rPr>
        <w:t>) Dans le Midrash Rabba, chapitre 79, au paragraphe 7.</w:t>
      </w:r>
    </w:p>
    <w:p w:rsidR="00575E03" w:rsidRDefault="00575E03" w:rsidP="00B61280">
      <w:pPr>
        <w:pStyle w:val="Sansinterligne"/>
        <w:tabs>
          <w:tab w:val="left" w:pos="284"/>
        </w:tabs>
        <w:jc w:val="both"/>
        <w:rPr>
          <w:rFonts w:cs="Times New Roman"/>
        </w:rPr>
      </w:pPr>
      <w:r>
        <w:rPr>
          <w:rFonts w:cs="Times New Roman"/>
        </w:rPr>
        <w:t>(16) Dans ces trois cas, en effet, la Torah décrit la transaction qui a permis d’acquérir l’endroit. Nul ne peut donc prétendre qu’ils ont été confisqués aux autres nations.</w:t>
      </w:r>
    </w:p>
    <w:p w:rsidR="00135F94" w:rsidRDefault="00135F94" w:rsidP="00B61280">
      <w:pPr>
        <w:pStyle w:val="Sansinterligne"/>
        <w:tabs>
          <w:tab w:val="left" w:pos="284"/>
        </w:tabs>
        <w:jc w:val="both"/>
        <w:rPr>
          <w:rFonts w:cs="Times New Roman"/>
        </w:rPr>
      </w:pPr>
      <w:r>
        <w:rPr>
          <w:rFonts w:cs="Times New Roman"/>
        </w:rPr>
        <w:t>(</w:t>
      </w:r>
      <w:r w:rsidR="00575E03">
        <w:rPr>
          <w:rFonts w:cs="Times New Roman"/>
        </w:rPr>
        <w:t>1</w:t>
      </w:r>
      <w:r>
        <w:rPr>
          <w:rFonts w:cs="Times New Roman"/>
        </w:rPr>
        <w:t xml:space="preserve">7) Notamment le Nezer Ha Kodech, à cette </w:t>
      </w:r>
      <w:r w:rsidR="00575E03">
        <w:rPr>
          <w:rFonts w:cs="Times New Roman"/>
        </w:rPr>
        <w:t xml:space="preserve">même </w:t>
      </w:r>
      <w:r>
        <w:rPr>
          <w:rFonts w:cs="Times New Roman"/>
        </w:rPr>
        <w:t>référence du Midrash.</w:t>
      </w:r>
    </w:p>
    <w:p w:rsidR="00575E03" w:rsidRDefault="00575E03" w:rsidP="00B61280">
      <w:pPr>
        <w:pStyle w:val="Sansinterligne"/>
        <w:tabs>
          <w:tab w:val="left" w:pos="284"/>
        </w:tabs>
        <w:jc w:val="both"/>
        <w:rPr>
          <w:rFonts w:cs="Times New Roman"/>
        </w:rPr>
      </w:pPr>
      <w:r>
        <w:rPr>
          <w:rFonts w:cs="Times New Roman"/>
        </w:rPr>
        <w:t>(18) De fait, pourquoi la Torah ne fait-elle état de la transaction que dans ces trois cas ?</w:t>
      </w:r>
    </w:p>
    <w:p w:rsidR="00F40B2A" w:rsidRDefault="00F40B2A" w:rsidP="00B61280">
      <w:pPr>
        <w:pStyle w:val="Sansinterligne"/>
        <w:tabs>
          <w:tab w:val="left" w:pos="284"/>
        </w:tabs>
        <w:jc w:val="both"/>
        <w:rPr>
          <w:rFonts w:cs="Times New Roman"/>
        </w:rPr>
      </w:pPr>
      <w:r>
        <w:rPr>
          <w:rFonts w:cs="Times New Roman"/>
        </w:rPr>
        <w:t>(19) Du Temple de Jérusalem, vers lequel tous se tournent encore, en prière</w:t>
      </w:r>
      <w:r w:rsidR="00DB17E5">
        <w:rPr>
          <w:rFonts w:cs="Times New Roman"/>
        </w:rPr>
        <w:t xml:space="preserve"> et à partir duquel ces prières s’élèvent vers le Temple céleste</w:t>
      </w:r>
      <w:r>
        <w:rPr>
          <w:rFonts w:cs="Times New Roman"/>
        </w:rPr>
        <w:t>.</w:t>
      </w:r>
    </w:p>
    <w:p w:rsidR="00F40B2A" w:rsidRDefault="00F40B2A" w:rsidP="00B61280">
      <w:pPr>
        <w:pStyle w:val="Sansinterligne"/>
        <w:tabs>
          <w:tab w:val="left" w:pos="284"/>
        </w:tabs>
        <w:jc w:val="both"/>
        <w:rPr>
          <w:rFonts w:cs="Times New Roman"/>
        </w:rPr>
      </w:pPr>
      <w:r>
        <w:rPr>
          <w:rFonts w:cs="Times New Roman"/>
        </w:rPr>
        <w:t>(20) Afin d’être exaucées par le mérite des Patriarches, qui intercèdent en faveur de leurs descendants.</w:t>
      </w:r>
    </w:p>
    <w:p w:rsidR="00F40B2A" w:rsidRDefault="00F40B2A" w:rsidP="00B61280">
      <w:pPr>
        <w:pStyle w:val="Sansinterligne"/>
        <w:tabs>
          <w:tab w:val="left" w:pos="284"/>
        </w:tabs>
        <w:jc w:val="both"/>
        <w:rPr>
          <w:rFonts w:cs="Times New Roman"/>
        </w:rPr>
      </w:pPr>
      <w:r>
        <w:rPr>
          <w:rFonts w:cs="Times New Roman"/>
        </w:rPr>
        <w:t>(21) Par notre père Avraham qui fut à l’origine de la constitution de notre peuple.</w:t>
      </w:r>
    </w:p>
    <w:p w:rsidR="00F40B2A" w:rsidRPr="00C1630E" w:rsidRDefault="00F40B2A" w:rsidP="00B61280">
      <w:pPr>
        <w:pStyle w:val="Sansinterligne"/>
        <w:tabs>
          <w:tab w:val="left" w:pos="284"/>
        </w:tabs>
        <w:jc w:val="both"/>
        <w:rPr>
          <w:rFonts w:cs="Times New Roman"/>
        </w:rPr>
      </w:pPr>
      <w:r>
        <w:rPr>
          <w:rFonts w:cs="Times New Roman"/>
        </w:rPr>
        <w:t>(22) Qui est le fils de Hagar, non pas de Sarah.</w:t>
      </w:r>
    </w:p>
    <w:p w:rsidR="00B86B5D" w:rsidRPr="00C1630E" w:rsidRDefault="00B86B5D" w:rsidP="00B61280">
      <w:pPr>
        <w:pStyle w:val="Sansinterligne"/>
        <w:tabs>
          <w:tab w:val="left" w:pos="284"/>
        </w:tabs>
        <w:jc w:val="both"/>
        <w:rPr>
          <w:rFonts w:cs="Times New Roman"/>
        </w:rPr>
      </w:pPr>
    </w:p>
    <w:p w:rsidR="00B86B5D" w:rsidRPr="00C1630E" w:rsidRDefault="00B86B5D" w:rsidP="00B61280">
      <w:pPr>
        <w:pStyle w:val="Sansinterligne"/>
        <w:tabs>
          <w:tab w:val="left" w:pos="284"/>
        </w:tabs>
        <w:jc w:val="center"/>
        <w:rPr>
          <w:rFonts w:cs="Times New Roman"/>
        </w:rPr>
      </w:pPr>
      <w:r w:rsidRPr="00C1630E">
        <w:rPr>
          <w:rFonts w:cs="Times New Roman"/>
        </w:rPr>
        <w:t>*   *   *</w:t>
      </w:r>
    </w:p>
    <w:p w:rsidR="00B86B5D" w:rsidRPr="00C1630E" w:rsidRDefault="00B86B5D" w:rsidP="00B61280">
      <w:pPr>
        <w:pStyle w:val="Sansinterligne"/>
        <w:tabs>
          <w:tab w:val="left" w:pos="284"/>
        </w:tabs>
        <w:jc w:val="both"/>
        <w:rPr>
          <w:rFonts w:cs="Times New Roman"/>
        </w:rPr>
      </w:pPr>
    </w:p>
    <w:p w:rsidR="00B86B5D" w:rsidRPr="00B61280" w:rsidRDefault="00901438" w:rsidP="00B61280">
      <w:pPr>
        <w:pStyle w:val="Sansinterligne"/>
        <w:tabs>
          <w:tab w:val="left" w:pos="284"/>
        </w:tabs>
        <w:jc w:val="center"/>
        <w:rPr>
          <w:rFonts w:cs="Times New Roman"/>
          <w:b/>
          <w:bCs/>
          <w:i/>
        </w:rPr>
      </w:pPr>
      <w:r w:rsidRPr="00B61280">
        <w:rPr>
          <w:rFonts w:cs="Times New Roman"/>
          <w:b/>
          <w:bCs/>
          <w:i/>
        </w:rPr>
        <w:t>Toutes identiques pour le bien</w:t>
      </w:r>
    </w:p>
    <w:p w:rsidR="00DB17E5" w:rsidRDefault="00B86B5D" w:rsidP="00B61280">
      <w:pPr>
        <w:pStyle w:val="Sansinterligne"/>
        <w:tabs>
          <w:tab w:val="left" w:pos="284"/>
        </w:tabs>
        <w:jc w:val="center"/>
        <w:rPr>
          <w:rFonts w:cs="Times New Roman"/>
          <w:i/>
        </w:rPr>
      </w:pPr>
      <w:r w:rsidRPr="00C1630E">
        <w:rPr>
          <w:rFonts w:cs="Times New Roman"/>
          <w:i/>
        </w:rPr>
        <w:t>(Discours du Rabbi</w:t>
      </w:r>
      <w:r w:rsidR="00DB17E5">
        <w:rPr>
          <w:rFonts w:cs="Times New Roman"/>
          <w:i/>
        </w:rPr>
        <w:t>,</w:t>
      </w:r>
      <w:r w:rsidR="001E29EB">
        <w:rPr>
          <w:rFonts w:cs="Times New Roman"/>
          <w:i/>
        </w:rPr>
        <w:t xml:space="preserve"> </w:t>
      </w:r>
      <w:r w:rsidR="00DB17E5">
        <w:rPr>
          <w:rFonts w:cs="Times New Roman"/>
          <w:i/>
        </w:rPr>
        <w:t xml:space="preserve">Chabbat Parchat ‘Hayé Sarah </w:t>
      </w:r>
      <w:r w:rsidR="001E29EB">
        <w:rPr>
          <w:rFonts w:cs="Times New Roman"/>
          <w:i/>
        </w:rPr>
        <w:t>5745</w:t>
      </w:r>
      <w:r w:rsidR="00DB17E5">
        <w:rPr>
          <w:rFonts w:cs="Times New Roman"/>
          <w:i/>
        </w:rPr>
        <w:t>-1984,</w:t>
      </w:r>
    </w:p>
    <w:p w:rsidR="00B86B5D" w:rsidRPr="00C1630E" w:rsidRDefault="00B86B5D" w:rsidP="00B61280">
      <w:pPr>
        <w:pStyle w:val="Sansinterligne"/>
        <w:tabs>
          <w:tab w:val="left" w:pos="284"/>
        </w:tabs>
        <w:jc w:val="center"/>
        <w:rPr>
          <w:rFonts w:cs="Times New Roman"/>
          <w:i/>
        </w:rPr>
      </w:pPr>
      <w:r w:rsidRPr="00C1630E">
        <w:rPr>
          <w:rFonts w:cs="Times New Roman"/>
          <w:i/>
        </w:rPr>
        <w:t>Torat Mena’hem</w:t>
      </w:r>
      <w:r w:rsidR="001E29EB">
        <w:rPr>
          <w:rFonts w:cs="Times New Roman"/>
          <w:i/>
        </w:rPr>
        <w:t xml:space="preserve"> Séfer Ha Maamarim Meloukat</w:t>
      </w:r>
      <w:r w:rsidRPr="00C1630E">
        <w:rPr>
          <w:rFonts w:cs="Times New Roman"/>
          <w:i/>
        </w:rPr>
        <w:t xml:space="preserve">, tome </w:t>
      </w:r>
      <w:r w:rsidR="001E29EB">
        <w:rPr>
          <w:rFonts w:cs="Times New Roman"/>
          <w:i/>
        </w:rPr>
        <w:t>5</w:t>
      </w:r>
      <w:r w:rsidRPr="00C1630E">
        <w:rPr>
          <w:rFonts w:cs="Times New Roman"/>
          <w:i/>
        </w:rPr>
        <w:t xml:space="preserve">, page </w:t>
      </w:r>
      <w:r w:rsidR="001E29EB">
        <w:rPr>
          <w:rFonts w:cs="Times New Roman"/>
          <w:i/>
        </w:rPr>
        <w:t>55</w:t>
      </w:r>
      <w:r w:rsidRPr="00C1630E">
        <w:rPr>
          <w:rFonts w:cs="Times New Roman"/>
          <w:i/>
        </w:rPr>
        <w:t>)</w:t>
      </w:r>
    </w:p>
    <w:p w:rsidR="00B86B5D" w:rsidRPr="00C1630E" w:rsidRDefault="00B86B5D" w:rsidP="00B61280">
      <w:pPr>
        <w:pStyle w:val="Sansinterligne"/>
        <w:tabs>
          <w:tab w:val="left" w:pos="284"/>
        </w:tabs>
        <w:jc w:val="both"/>
        <w:rPr>
          <w:rFonts w:cs="Times New Roman"/>
        </w:rPr>
      </w:pPr>
    </w:p>
    <w:p w:rsidR="00B86B5D" w:rsidRDefault="001E29EB" w:rsidP="00B61280">
      <w:pPr>
        <w:pStyle w:val="Sansinterligne"/>
        <w:tabs>
          <w:tab w:val="left" w:pos="284"/>
        </w:tabs>
        <w:jc w:val="both"/>
        <w:rPr>
          <w:rFonts w:cs="Times New Roman"/>
        </w:rPr>
      </w:pPr>
      <w:r>
        <w:rPr>
          <w:rFonts w:cs="Times New Roman"/>
        </w:rPr>
        <w:tab/>
        <w:t xml:space="preserve">La Parchat ‘Hayé Sarah commence par : </w:t>
      </w:r>
      <w:r w:rsidR="00B61280">
        <w:rPr>
          <w:rFonts w:cs="Times New Roman"/>
        </w:rPr>
        <w:t>«</w:t>
      </w:r>
      <w:r>
        <w:rPr>
          <w:rFonts w:cs="Times New Roman"/>
        </w:rPr>
        <w:t>la vie de Sarah fut cent ans, vingt ans et sept ans</w:t>
      </w:r>
      <w:r w:rsidR="00BB08FB">
        <w:rPr>
          <w:rFonts w:cs="Times New Roman"/>
        </w:rPr>
        <w:t>, les années de la vie de Sarah</w:t>
      </w:r>
      <w:r w:rsidR="00B61280">
        <w:rPr>
          <w:rFonts w:cs="Times New Roman"/>
        </w:rPr>
        <w:t>»</w:t>
      </w:r>
      <w:r w:rsidR="00BB08FB">
        <w:rPr>
          <w:rFonts w:cs="Times New Roman"/>
        </w:rPr>
        <w:t xml:space="preserve">. Ainsi, </w:t>
      </w:r>
      <w:r w:rsidR="003A70AD">
        <w:rPr>
          <w:rFonts w:cs="Times New Roman"/>
        </w:rPr>
        <w:t>Sarah</w:t>
      </w:r>
      <w:r w:rsidR="00BB08FB">
        <w:rPr>
          <w:rFonts w:cs="Times New Roman"/>
        </w:rPr>
        <w:t xml:space="preserve"> vécut cent vingt-sept an</w:t>
      </w:r>
      <w:r w:rsidR="003A70AD">
        <w:rPr>
          <w:rFonts w:cs="Times New Roman"/>
        </w:rPr>
        <w:t>née</w:t>
      </w:r>
      <w:r w:rsidR="00BB08FB">
        <w:rPr>
          <w:rFonts w:cs="Times New Roman"/>
        </w:rPr>
        <w:t xml:space="preserve">s et Rachi explique </w:t>
      </w:r>
      <w:r w:rsidR="003A70AD">
        <w:rPr>
          <w:rFonts w:cs="Times New Roman"/>
        </w:rPr>
        <w:t xml:space="preserve">que : </w:t>
      </w:r>
      <w:r w:rsidR="00B61280">
        <w:rPr>
          <w:rFonts w:cs="Times New Roman"/>
        </w:rPr>
        <w:lastRenderedPageBreak/>
        <w:t>«</w:t>
      </w:r>
      <w:r w:rsidR="003A70AD">
        <w:rPr>
          <w:rFonts w:cs="Times New Roman"/>
        </w:rPr>
        <w:t>toutes</w:t>
      </w:r>
      <w:r w:rsidR="005C62D8">
        <w:rPr>
          <w:rFonts w:cs="Times New Roman"/>
        </w:rPr>
        <w:t>(1)</w:t>
      </w:r>
      <w:r w:rsidR="003A70AD">
        <w:rPr>
          <w:rFonts w:cs="Times New Roman"/>
        </w:rPr>
        <w:t xml:space="preserve"> furent identiques pour le bien</w:t>
      </w:r>
      <w:r w:rsidR="00B61280">
        <w:rPr>
          <w:rFonts w:cs="Times New Roman"/>
        </w:rPr>
        <w:t>»</w:t>
      </w:r>
      <w:r w:rsidR="003A70AD">
        <w:rPr>
          <w:rFonts w:cs="Times New Roman"/>
        </w:rPr>
        <w:t xml:space="preserve"> et </w:t>
      </w:r>
      <w:r w:rsidR="005C62D8">
        <w:rPr>
          <w:rFonts w:cs="Times New Roman"/>
        </w:rPr>
        <w:t xml:space="preserve">pour </w:t>
      </w:r>
      <w:r w:rsidR="003A70AD">
        <w:rPr>
          <w:rFonts w:cs="Times New Roman"/>
        </w:rPr>
        <w:t>la droiture. Tout comme elle était Juste à un âge avancé, elle l’était aussi dans sa jeunesse</w:t>
      </w:r>
      <w:r w:rsidR="00045495">
        <w:rPr>
          <w:rFonts w:cs="Times New Roman"/>
        </w:rPr>
        <w:t>(2)</w:t>
      </w:r>
      <w:r w:rsidR="003A70AD">
        <w:rPr>
          <w:rFonts w:cs="Times New Roman"/>
        </w:rPr>
        <w:t>.</w:t>
      </w:r>
    </w:p>
    <w:p w:rsidR="003A70AD" w:rsidRDefault="003A70AD" w:rsidP="00B61280">
      <w:pPr>
        <w:pStyle w:val="Sansinterligne"/>
        <w:tabs>
          <w:tab w:val="left" w:pos="284"/>
        </w:tabs>
        <w:jc w:val="both"/>
        <w:rPr>
          <w:rFonts w:cs="Times New Roman"/>
        </w:rPr>
      </w:pPr>
    </w:p>
    <w:p w:rsidR="003A70AD" w:rsidRDefault="00045495" w:rsidP="00B61280">
      <w:pPr>
        <w:pStyle w:val="Sansinterligne"/>
        <w:tabs>
          <w:tab w:val="left" w:pos="284"/>
        </w:tabs>
        <w:jc w:val="both"/>
        <w:rPr>
          <w:rFonts w:cs="Times New Roman"/>
        </w:rPr>
      </w:pPr>
      <w:r>
        <w:rPr>
          <w:rFonts w:cs="Times New Roman"/>
        </w:rPr>
        <w:tab/>
        <w:t>O</w:t>
      </w:r>
      <w:r w:rsidR="003A70AD">
        <w:rPr>
          <w:rFonts w:cs="Times New Roman"/>
        </w:rPr>
        <w:t>n peut</w:t>
      </w:r>
      <w:r>
        <w:rPr>
          <w:rFonts w:cs="Times New Roman"/>
        </w:rPr>
        <w:t>, cependant, s’interroger, à</w:t>
      </w:r>
      <w:r w:rsidR="003A70AD">
        <w:rPr>
          <w:rFonts w:cs="Times New Roman"/>
        </w:rPr>
        <w:t xml:space="preserve"> propos</w:t>
      </w:r>
      <w:r>
        <w:rPr>
          <w:rFonts w:cs="Times New Roman"/>
        </w:rPr>
        <w:t xml:space="preserve"> de cette affirmation</w:t>
      </w:r>
      <w:r w:rsidR="003A70AD">
        <w:rPr>
          <w:rFonts w:cs="Times New Roman"/>
        </w:rPr>
        <w:t>, car</w:t>
      </w:r>
      <w:r>
        <w:rPr>
          <w:rFonts w:cs="Times New Roman"/>
        </w:rPr>
        <w:t xml:space="preserve"> le mot</w:t>
      </w:r>
      <w:r w:rsidR="003A70AD">
        <w:rPr>
          <w:rFonts w:cs="Times New Roman"/>
        </w:rPr>
        <w:t xml:space="preserve"> </w:t>
      </w:r>
      <w:r w:rsidR="003A70AD" w:rsidRPr="003A70AD">
        <w:rPr>
          <w:rFonts w:cs="Times New Roman"/>
          <w:i/>
        </w:rPr>
        <w:t>Torah</w:t>
      </w:r>
      <w:r w:rsidR="003A70AD">
        <w:rPr>
          <w:rFonts w:cs="Times New Roman"/>
        </w:rPr>
        <w:t xml:space="preserve"> est de la même étymologie que </w:t>
      </w:r>
      <w:proofErr w:type="spellStart"/>
      <w:r w:rsidR="003A70AD" w:rsidRPr="003A70AD">
        <w:rPr>
          <w:rFonts w:cs="Times New Roman"/>
          <w:i/>
        </w:rPr>
        <w:t>Horaa</w:t>
      </w:r>
      <w:proofErr w:type="spellEnd"/>
      <w:r w:rsidR="003A70AD">
        <w:rPr>
          <w:rFonts w:cs="Times New Roman"/>
        </w:rPr>
        <w:t xml:space="preserve">, </w:t>
      </w:r>
      <w:r w:rsidR="00B61280">
        <w:rPr>
          <w:rFonts w:cs="Times New Roman"/>
        </w:rPr>
        <w:t>«</w:t>
      </w:r>
      <w:r w:rsidR="003A70AD">
        <w:rPr>
          <w:rFonts w:cs="Times New Roman"/>
        </w:rPr>
        <w:t>enseignement</w:t>
      </w:r>
      <w:r w:rsidR="00B61280">
        <w:rPr>
          <w:rFonts w:cs="Times New Roman"/>
        </w:rPr>
        <w:t>»</w:t>
      </w:r>
      <w:r w:rsidR="003A70AD">
        <w:rPr>
          <w:rFonts w:cs="Times New Roman"/>
        </w:rPr>
        <w:t xml:space="preserve">. Chacun de ses passages délivre, en effet, un enseignement </w:t>
      </w:r>
      <w:r>
        <w:rPr>
          <w:rFonts w:cs="Times New Roman"/>
        </w:rPr>
        <w:t>applicable au</w:t>
      </w:r>
      <w:r w:rsidR="003A70AD">
        <w:rPr>
          <w:rFonts w:cs="Times New Roman"/>
        </w:rPr>
        <w:t xml:space="preserve"> service de D.ieu</w:t>
      </w:r>
      <w:r>
        <w:rPr>
          <w:rFonts w:cs="Times New Roman"/>
        </w:rPr>
        <w:t xml:space="preserve"> de chacun</w:t>
      </w:r>
      <w:r w:rsidR="003A70AD">
        <w:rPr>
          <w:rFonts w:cs="Times New Roman"/>
        </w:rPr>
        <w:t>. Bien plus, en l’occurrence, la Torah relate ce qui concerne les Pères et les Mères d’Israël. Il est certain qu</w:t>
      </w:r>
      <w:r w:rsidR="00064B44">
        <w:rPr>
          <w:rFonts w:cs="Times New Roman"/>
        </w:rPr>
        <w:t>’un enseignement doit en découler pour l’existence de chacun</w:t>
      </w:r>
      <w:r>
        <w:rPr>
          <w:rFonts w:cs="Times New Roman"/>
        </w:rPr>
        <w:t>(3)</w:t>
      </w:r>
      <w:r w:rsidR="00064B44">
        <w:rPr>
          <w:rFonts w:cs="Times New Roman"/>
        </w:rPr>
        <w:t>.</w:t>
      </w:r>
    </w:p>
    <w:p w:rsidR="00064B44" w:rsidRDefault="00064B44" w:rsidP="00B61280">
      <w:pPr>
        <w:pStyle w:val="Sansinterligne"/>
        <w:tabs>
          <w:tab w:val="left" w:pos="284"/>
        </w:tabs>
        <w:jc w:val="both"/>
        <w:rPr>
          <w:rFonts w:cs="Times New Roman"/>
        </w:rPr>
      </w:pPr>
    </w:p>
    <w:p w:rsidR="00064B44" w:rsidRDefault="00064B44" w:rsidP="00B61280">
      <w:pPr>
        <w:pStyle w:val="Sansinterligne"/>
        <w:tabs>
          <w:tab w:val="left" w:pos="284"/>
        </w:tabs>
        <w:jc w:val="both"/>
        <w:rPr>
          <w:rFonts w:cs="Times New Roman"/>
        </w:rPr>
      </w:pPr>
      <w:r>
        <w:rPr>
          <w:rFonts w:cs="Times New Roman"/>
        </w:rPr>
        <w:tab/>
        <w:t xml:space="preserve">Il est écrit, en effet, que : </w:t>
      </w:r>
      <w:r w:rsidR="00B61280">
        <w:rPr>
          <w:rFonts w:cs="Times New Roman"/>
        </w:rPr>
        <w:t>«</w:t>
      </w:r>
      <w:r>
        <w:rPr>
          <w:rFonts w:cs="Times New Roman"/>
        </w:rPr>
        <w:t>les actions des Pères sont des indications pour les fils</w:t>
      </w:r>
      <w:r w:rsidR="00045495">
        <w:rPr>
          <w:rFonts w:cs="Times New Roman"/>
        </w:rPr>
        <w:t>(4)</w:t>
      </w:r>
      <w:r w:rsidR="00B61280">
        <w:rPr>
          <w:rFonts w:cs="Times New Roman"/>
        </w:rPr>
        <w:t>»</w:t>
      </w:r>
      <w:r>
        <w:rPr>
          <w:rFonts w:cs="Times New Roman"/>
        </w:rPr>
        <w:t xml:space="preserve"> et elles leur insufflent la force d’en faire de même</w:t>
      </w:r>
      <w:r w:rsidR="00045495">
        <w:rPr>
          <w:rFonts w:cs="Times New Roman"/>
        </w:rPr>
        <w:t>(5)</w:t>
      </w:r>
      <w:r>
        <w:rPr>
          <w:rFonts w:cs="Times New Roman"/>
        </w:rPr>
        <w:t>. Les fils et filles d’Israël, en toutes les générations, peuvent donc les imiter</w:t>
      </w:r>
      <w:r w:rsidR="00045495">
        <w:rPr>
          <w:rFonts w:cs="Times New Roman"/>
        </w:rPr>
        <w:t>(6)</w:t>
      </w:r>
      <w:r>
        <w:rPr>
          <w:rFonts w:cs="Times New Roman"/>
        </w:rPr>
        <w:t>.</w:t>
      </w:r>
    </w:p>
    <w:p w:rsidR="00064B44" w:rsidRDefault="00064B44" w:rsidP="00B61280">
      <w:pPr>
        <w:pStyle w:val="Sansinterligne"/>
        <w:tabs>
          <w:tab w:val="left" w:pos="284"/>
        </w:tabs>
        <w:jc w:val="both"/>
        <w:rPr>
          <w:rFonts w:cs="Times New Roman"/>
        </w:rPr>
      </w:pPr>
    </w:p>
    <w:p w:rsidR="00064B44" w:rsidRDefault="00064B44" w:rsidP="00B61280">
      <w:pPr>
        <w:pStyle w:val="Sansinterligne"/>
        <w:tabs>
          <w:tab w:val="left" w:pos="284"/>
        </w:tabs>
        <w:jc w:val="both"/>
        <w:rPr>
          <w:rFonts w:cs="Times New Roman"/>
        </w:rPr>
      </w:pPr>
      <w:r>
        <w:rPr>
          <w:rFonts w:cs="Times New Roman"/>
        </w:rPr>
        <w:tab/>
        <w:t xml:space="preserve">Quand on étudie, dans </w:t>
      </w:r>
      <w:r w:rsidR="00045495">
        <w:rPr>
          <w:rFonts w:cs="Times New Roman"/>
        </w:rPr>
        <w:t xml:space="preserve">ce passage de </w:t>
      </w:r>
      <w:r>
        <w:rPr>
          <w:rFonts w:cs="Times New Roman"/>
        </w:rPr>
        <w:t>la Torah</w:t>
      </w:r>
      <w:r w:rsidR="00045495">
        <w:rPr>
          <w:rFonts w:cs="Times New Roman"/>
        </w:rPr>
        <w:t>,</w:t>
      </w:r>
      <w:r>
        <w:rPr>
          <w:rFonts w:cs="Times New Roman"/>
        </w:rPr>
        <w:t xml:space="preserve"> que Sarah, notre mère, eut une vie d’une spiritualité aussi haute, au point que toutes ses années : </w:t>
      </w:r>
      <w:r w:rsidR="00B61280">
        <w:rPr>
          <w:rFonts w:cs="Times New Roman"/>
        </w:rPr>
        <w:t>«</w:t>
      </w:r>
      <w:r>
        <w:rPr>
          <w:rFonts w:cs="Times New Roman"/>
        </w:rPr>
        <w:t>furent identiques pour le bien</w:t>
      </w:r>
      <w:r w:rsidR="00B61280">
        <w:rPr>
          <w:rFonts w:cs="Times New Roman"/>
        </w:rPr>
        <w:t>»</w:t>
      </w:r>
      <w:r w:rsidR="00045495">
        <w:rPr>
          <w:rFonts w:cs="Times New Roman"/>
        </w:rPr>
        <w:t>, o</w:t>
      </w:r>
      <w:r w:rsidR="00EA43EF">
        <w:rPr>
          <w:rFonts w:cs="Times New Roman"/>
        </w:rPr>
        <w:t>n peut</w:t>
      </w:r>
      <w:r w:rsidR="00045495">
        <w:rPr>
          <w:rFonts w:cs="Times New Roman"/>
        </w:rPr>
        <w:t>, bien</w:t>
      </w:r>
      <w:r w:rsidR="00EA43EF">
        <w:rPr>
          <w:rFonts w:cs="Times New Roman"/>
        </w:rPr>
        <w:t xml:space="preserve"> </w:t>
      </w:r>
      <w:r w:rsidR="00045495">
        <w:rPr>
          <w:rFonts w:cs="Times New Roman"/>
        </w:rPr>
        <w:t>entendu,</w:t>
      </w:r>
      <w:r w:rsidR="00EA43EF">
        <w:rPr>
          <w:rFonts w:cs="Times New Roman"/>
        </w:rPr>
        <w:t xml:space="preserve"> </w:t>
      </w:r>
      <w:r w:rsidR="00045495">
        <w:rPr>
          <w:rFonts w:cs="Times New Roman"/>
        </w:rPr>
        <w:t>se poser la question suivante : c</w:t>
      </w:r>
      <w:r w:rsidR="00EA43EF">
        <w:rPr>
          <w:rFonts w:cs="Times New Roman"/>
        </w:rPr>
        <w:t xml:space="preserve">omment imaginer que l’on puisse atteindre une telle élévation morale, dans </w:t>
      </w:r>
      <w:r w:rsidR="00D45D41">
        <w:rPr>
          <w:rFonts w:cs="Times New Roman"/>
        </w:rPr>
        <w:t>son propre</w:t>
      </w:r>
      <w:r w:rsidR="00EA43EF">
        <w:rPr>
          <w:rFonts w:cs="Times New Roman"/>
        </w:rPr>
        <w:t xml:space="preserve"> service de D.ieu</w:t>
      </w:r>
      <w:r w:rsidR="00045495">
        <w:rPr>
          <w:rFonts w:cs="Times New Roman"/>
        </w:rPr>
        <w:t>(7)</w:t>
      </w:r>
      <w:r w:rsidR="00254410">
        <w:rPr>
          <w:rFonts w:cs="Times New Roman"/>
        </w:rPr>
        <w:t> ?</w:t>
      </w:r>
    </w:p>
    <w:p w:rsidR="00254410" w:rsidRDefault="00254410" w:rsidP="00B61280">
      <w:pPr>
        <w:pStyle w:val="Sansinterligne"/>
        <w:tabs>
          <w:tab w:val="left" w:pos="284"/>
        </w:tabs>
        <w:jc w:val="both"/>
        <w:rPr>
          <w:rFonts w:cs="Times New Roman"/>
        </w:rPr>
      </w:pPr>
    </w:p>
    <w:p w:rsidR="00254410" w:rsidRDefault="00045495" w:rsidP="00B61280">
      <w:pPr>
        <w:pStyle w:val="Sansinterligne"/>
        <w:tabs>
          <w:tab w:val="left" w:pos="284"/>
        </w:tabs>
        <w:jc w:val="both"/>
        <w:rPr>
          <w:rFonts w:cs="Times New Roman"/>
        </w:rPr>
      </w:pPr>
      <w:r>
        <w:rPr>
          <w:rFonts w:cs="Times New Roman"/>
        </w:rPr>
        <w:tab/>
        <w:t>De fait, i</w:t>
      </w:r>
      <w:r w:rsidR="00254410">
        <w:rPr>
          <w:rFonts w:cs="Times New Roman"/>
        </w:rPr>
        <w:t xml:space="preserve">l </w:t>
      </w:r>
      <w:r>
        <w:rPr>
          <w:rFonts w:cs="Times New Roman"/>
        </w:rPr>
        <w:t xml:space="preserve">peut </w:t>
      </w:r>
      <w:r w:rsidR="00254410">
        <w:rPr>
          <w:rFonts w:cs="Times New Roman"/>
        </w:rPr>
        <w:t>arrive</w:t>
      </w:r>
      <w:r>
        <w:rPr>
          <w:rFonts w:cs="Times New Roman"/>
        </w:rPr>
        <w:t>r</w:t>
      </w:r>
      <w:r w:rsidR="00254410">
        <w:rPr>
          <w:rFonts w:cs="Times New Roman"/>
        </w:rPr>
        <w:t xml:space="preserve"> qu’un homme trébuche et commette une faute, ce qu’à D.ieu ne plaise. Comment donc ce récit de la Torah peut-il </w:t>
      </w:r>
      <w:r>
        <w:rPr>
          <w:rFonts w:cs="Times New Roman"/>
        </w:rPr>
        <w:t>délivrer</w:t>
      </w:r>
      <w:r w:rsidR="00254410">
        <w:rPr>
          <w:rFonts w:cs="Times New Roman"/>
        </w:rPr>
        <w:t xml:space="preserve"> un enseignement </w:t>
      </w:r>
      <w:r w:rsidR="00D45D41">
        <w:rPr>
          <w:rFonts w:cs="Times New Roman"/>
        </w:rPr>
        <w:t xml:space="preserve">s’appliquant indistinctement </w:t>
      </w:r>
      <w:r>
        <w:rPr>
          <w:rFonts w:cs="Times New Roman"/>
        </w:rPr>
        <w:t>à</w:t>
      </w:r>
      <w:r w:rsidR="00254410">
        <w:rPr>
          <w:rFonts w:cs="Times New Roman"/>
        </w:rPr>
        <w:t xml:space="preserve"> chacun</w:t>
      </w:r>
      <w:r>
        <w:rPr>
          <w:rFonts w:cs="Times New Roman"/>
        </w:rPr>
        <w:t>(8)</w:t>
      </w:r>
      <w:r w:rsidR="00254410">
        <w:rPr>
          <w:rFonts w:cs="Times New Roman"/>
        </w:rPr>
        <w:t xml:space="preserve"> ? Comment envisager que toutes les années de la vie d’un Juif soient : </w:t>
      </w:r>
      <w:r w:rsidR="00B61280">
        <w:rPr>
          <w:rFonts w:cs="Times New Roman"/>
        </w:rPr>
        <w:t>«</w:t>
      </w:r>
      <w:r w:rsidR="00254410">
        <w:rPr>
          <w:rFonts w:cs="Times New Roman"/>
        </w:rPr>
        <w:t>identiques pour le bien</w:t>
      </w:r>
      <w:r>
        <w:rPr>
          <w:rFonts w:cs="Times New Roman"/>
        </w:rPr>
        <w:t>(9)</w:t>
      </w:r>
      <w:r w:rsidR="00B61280">
        <w:rPr>
          <w:rFonts w:cs="Times New Roman"/>
        </w:rPr>
        <w:t>»</w:t>
      </w:r>
      <w:r w:rsidR="00254410">
        <w:rPr>
          <w:rFonts w:cs="Times New Roman"/>
        </w:rPr>
        <w:t xml:space="preserve"> ? Comment, en l’occurrence, </w:t>
      </w:r>
      <w:r w:rsidR="00B61280">
        <w:rPr>
          <w:rFonts w:cs="Times New Roman"/>
        </w:rPr>
        <w:t>«</w:t>
      </w:r>
      <w:r w:rsidR="00254410">
        <w:rPr>
          <w:rFonts w:cs="Times New Roman"/>
        </w:rPr>
        <w:t>les actions des Pères</w:t>
      </w:r>
      <w:r w:rsidR="00B61280">
        <w:rPr>
          <w:rFonts w:cs="Times New Roman"/>
        </w:rPr>
        <w:t>»</w:t>
      </w:r>
      <w:r w:rsidR="00254410">
        <w:rPr>
          <w:rFonts w:cs="Times New Roman"/>
        </w:rPr>
        <w:t xml:space="preserve"> peuvent-elles être : </w:t>
      </w:r>
      <w:r w:rsidR="00B61280">
        <w:rPr>
          <w:rFonts w:cs="Times New Roman"/>
        </w:rPr>
        <w:t>«</w:t>
      </w:r>
      <w:r w:rsidR="00254410">
        <w:rPr>
          <w:rFonts w:cs="Times New Roman"/>
        </w:rPr>
        <w:t>des indications pour les fils</w:t>
      </w:r>
      <w:r w:rsidR="00B61280">
        <w:rPr>
          <w:rFonts w:cs="Times New Roman"/>
        </w:rPr>
        <w:t>»</w:t>
      </w:r>
      <w:r w:rsidR="00254410">
        <w:rPr>
          <w:rFonts w:cs="Times New Roman"/>
        </w:rPr>
        <w:t> ?</w:t>
      </w:r>
    </w:p>
    <w:p w:rsidR="00254410" w:rsidRDefault="00254410" w:rsidP="00B61280">
      <w:pPr>
        <w:pStyle w:val="Sansinterligne"/>
        <w:tabs>
          <w:tab w:val="left" w:pos="284"/>
        </w:tabs>
        <w:jc w:val="both"/>
        <w:rPr>
          <w:rFonts w:cs="Times New Roman"/>
        </w:rPr>
      </w:pPr>
    </w:p>
    <w:p w:rsidR="004C153A" w:rsidRDefault="004C153A" w:rsidP="00B61280">
      <w:pPr>
        <w:pStyle w:val="Sansinterligne"/>
        <w:tabs>
          <w:tab w:val="left" w:pos="284"/>
        </w:tabs>
        <w:jc w:val="both"/>
        <w:rPr>
          <w:rFonts w:cs="Times New Roman"/>
        </w:rPr>
      </w:pPr>
      <w:r>
        <w:rPr>
          <w:rFonts w:cs="Times New Roman"/>
        </w:rPr>
        <w:tab/>
        <w:t>Nous comprendrons</w:t>
      </w:r>
      <w:r w:rsidR="00254410">
        <w:rPr>
          <w:rFonts w:cs="Times New Roman"/>
        </w:rPr>
        <w:t xml:space="preserve"> tout cela </w:t>
      </w:r>
      <w:r>
        <w:rPr>
          <w:rFonts w:cs="Times New Roman"/>
        </w:rPr>
        <w:t>d’après l’</w:t>
      </w:r>
      <w:r w:rsidR="00254410">
        <w:rPr>
          <w:rFonts w:cs="Times New Roman"/>
        </w:rPr>
        <w:t>e</w:t>
      </w:r>
      <w:r>
        <w:rPr>
          <w:rFonts w:cs="Times New Roman"/>
        </w:rPr>
        <w:t>xplication de no</w:t>
      </w:r>
      <w:r w:rsidR="00254410">
        <w:rPr>
          <w:rFonts w:cs="Times New Roman"/>
        </w:rPr>
        <w:t>s</w:t>
      </w:r>
      <w:r>
        <w:rPr>
          <w:rFonts w:cs="Times New Roman"/>
        </w:rPr>
        <w:t xml:space="preserve"> Sages(1</w:t>
      </w:r>
      <w:r w:rsidR="000B37C0">
        <w:rPr>
          <w:rFonts w:cs="Times New Roman"/>
        </w:rPr>
        <w:t>0</w:t>
      </w:r>
      <w:r>
        <w:rPr>
          <w:rFonts w:cs="Times New Roman"/>
        </w:rPr>
        <w:t>), don</w:t>
      </w:r>
      <w:r w:rsidR="00254410">
        <w:rPr>
          <w:rFonts w:cs="Times New Roman"/>
        </w:rPr>
        <w:t xml:space="preserve">t la </w:t>
      </w:r>
      <w:r>
        <w:rPr>
          <w:rFonts w:cs="Times New Roman"/>
        </w:rPr>
        <w:t>mémoire e</w:t>
      </w:r>
      <w:r w:rsidR="00254410">
        <w:rPr>
          <w:rFonts w:cs="Times New Roman"/>
        </w:rPr>
        <w:t>s</w:t>
      </w:r>
      <w:r>
        <w:rPr>
          <w:rFonts w:cs="Times New Roman"/>
        </w:rPr>
        <w:t xml:space="preserve">t </w:t>
      </w:r>
      <w:r w:rsidR="00254410">
        <w:rPr>
          <w:rFonts w:cs="Times New Roman"/>
        </w:rPr>
        <w:t>u</w:t>
      </w:r>
      <w:r>
        <w:rPr>
          <w:rFonts w:cs="Times New Roman"/>
        </w:rPr>
        <w:t>ne bénéd</w:t>
      </w:r>
      <w:r w:rsidR="00254410">
        <w:rPr>
          <w:rFonts w:cs="Times New Roman"/>
        </w:rPr>
        <w:t>i</w:t>
      </w:r>
      <w:r>
        <w:rPr>
          <w:rFonts w:cs="Times New Roman"/>
        </w:rPr>
        <w:t>ction, selon laquelle l’homme qui par</w:t>
      </w:r>
      <w:r w:rsidR="00254410">
        <w:rPr>
          <w:rFonts w:cs="Times New Roman"/>
        </w:rPr>
        <w:t>v</w:t>
      </w:r>
      <w:r>
        <w:rPr>
          <w:rFonts w:cs="Times New Roman"/>
        </w:rPr>
        <w:t>ient à la Techouv</w:t>
      </w:r>
      <w:r w:rsidR="00254410">
        <w:rPr>
          <w:rFonts w:cs="Times New Roman"/>
        </w:rPr>
        <w:t>a</w:t>
      </w:r>
      <w:r>
        <w:rPr>
          <w:rFonts w:cs="Times New Roman"/>
        </w:rPr>
        <w:t xml:space="preserve">, </w:t>
      </w:r>
      <w:r w:rsidR="00D45D41">
        <w:rPr>
          <w:rFonts w:cs="Times New Roman"/>
        </w:rPr>
        <w:t>notamment</w:t>
      </w:r>
      <w:r w:rsidR="000B37C0">
        <w:rPr>
          <w:rFonts w:cs="Times New Roman"/>
        </w:rPr>
        <w:t xml:space="preserve"> en son</w:t>
      </w:r>
      <w:r>
        <w:rPr>
          <w:rFonts w:cs="Times New Roman"/>
        </w:rPr>
        <w:t xml:space="preserve"> stade le plus haut, par amour de D.ieu, acquiert ai</w:t>
      </w:r>
      <w:r w:rsidR="00254410">
        <w:rPr>
          <w:rFonts w:cs="Times New Roman"/>
        </w:rPr>
        <w:t>n</w:t>
      </w:r>
      <w:r>
        <w:rPr>
          <w:rFonts w:cs="Times New Roman"/>
        </w:rPr>
        <w:t xml:space="preserve">si la force de </w:t>
      </w:r>
      <w:r w:rsidR="00254410">
        <w:rPr>
          <w:rFonts w:cs="Times New Roman"/>
        </w:rPr>
        <w:t>t</w:t>
      </w:r>
      <w:r>
        <w:rPr>
          <w:rFonts w:cs="Times New Roman"/>
        </w:rPr>
        <w:t>ransformer son passé, les années qui se sont déjà écoulées</w:t>
      </w:r>
      <w:r w:rsidR="000B37C0">
        <w:rPr>
          <w:rFonts w:cs="Times New Roman"/>
        </w:rPr>
        <w:t>(11)</w:t>
      </w:r>
      <w:r w:rsidR="00901438">
        <w:rPr>
          <w:rFonts w:cs="Times New Roman"/>
        </w:rPr>
        <w:t xml:space="preserve">. </w:t>
      </w:r>
      <w:r>
        <w:rPr>
          <w:rFonts w:cs="Times New Roman"/>
        </w:rPr>
        <w:t>Cela veut dire que, par la Techouva, on peut tout réparer</w:t>
      </w:r>
      <w:r w:rsidR="00DE3C03">
        <w:rPr>
          <w:rFonts w:cs="Times New Roman"/>
        </w:rPr>
        <w:t xml:space="preserve">, transformer tout ce qui n’a pas été bien, tout au long de sa vie, de sorte que les années soient : </w:t>
      </w:r>
      <w:r w:rsidR="00B61280">
        <w:rPr>
          <w:rFonts w:cs="Times New Roman"/>
        </w:rPr>
        <w:t>«</w:t>
      </w:r>
      <w:r w:rsidR="00DE3C03">
        <w:rPr>
          <w:rFonts w:cs="Times New Roman"/>
        </w:rPr>
        <w:t>toutes identiques pour le bien</w:t>
      </w:r>
      <w:r w:rsidR="00B61280">
        <w:rPr>
          <w:rFonts w:cs="Times New Roman"/>
        </w:rPr>
        <w:t>»</w:t>
      </w:r>
      <w:r w:rsidR="000B37C0">
        <w:rPr>
          <w:rFonts w:cs="Times New Roman"/>
        </w:rPr>
        <w:t>(12)</w:t>
      </w:r>
      <w:r w:rsidR="00DE3C03">
        <w:rPr>
          <w:rFonts w:cs="Times New Roman"/>
        </w:rPr>
        <w:t>.</w:t>
      </w:r>
    </w:p>
    <w:p w:rsidR="00901438" w:rsidRDefault="00901438" w:rsidP="00B61280">
      <w:pPr>
        <w:pStyle w:val="Sansinterligne"/>
        <w:tabs>
          <w:tab w:val="left" w:pos="284"/>
        </w:tabs>
        <w:jc w:val="both"/>
        <w:rPr>
          <w:rFonts w:cs="Times New Roman"/>
        </w:rPr>
      </w:pPr>
    </w:p>
    <w:p w:rsidR="00901438" w:rsidRDefault="000B37C0" w:rsidP="00B61280">
      <w:pPr>
        <w:pStyle w:val="Sansinterligne"/>
        <w:tabs>
          <w:tab w:val="left" w:pos="284"/>
        </w:tabs>
        <w:jc w:val="both"/>
        <w:rPr>
          <w:rFonts w:cs="Times New Roman"/>
        </w:rPr>
      </w:pPr>
      <w:r>
        <w:rPr>
          <w:rFonts w:cs="Times New Roman"/>
        </w:rPr>
        <w:tab/>
        <w:t>Ce qui vient d’être exposé</w:t>
      </w:r>
      <w:r w:rsidR="00901438">
        <w:rPr>
          <w:rFonts w:cs="Times New Roman"/>
        </w:rPr>
        <w:t xml:space="preserve"> nous permettra de comprendre </w:t>
      </w:r>
      <w:r>
        <w:rPr>
          <w:rFonts w:cs="Times New Roman"/>
        </w:rPr>
        <w:t>l’affirmation du</w:t>
      </w:r>
      <w:r w:rsidR="00901438">
        <w:rPr>
          <w:rFonts w:cs="Times New Roman"/>
        </w:rPr>
        <w:t xml:space="preserve"> Tanya(1</w:t>
      </w:r>
      <w:r>
        <w:rPr>
          <w:rFonts w:cs="Times New Roman"/>
        </w:rPr>
        <w:t>3</w:t>
      </w:r>
      <w:r w:rsidR="00901438">
        <w:rPr>
          <w:rFonts w:cs="Times New Roman"/>
        </w:rPr>
        <w:t>)</w:t>
      </w:r>
      <w:r>
        <w:rPr>
          <w:rFonts w:cs="Times New Roman"/>
        </w:rPr>
        <w:t xml:space="preserve"> selon laquelle</w:t>
      </w:r>
      <w:r w:rsidR="00901438">
        <w:rPr>
          <w:rFonts w:cs="Times New Roman"/>
        </w:rPr>
        <w:t xml:space="preserve"> : </w:t>
      </w:r>
      <w:r w:rsidR="00B61280">
        <w:rPr>
          <w:rFonts w:cs="Times New Roman"/>
        </w:rPr>
        <w:t>«</w:t>
      </w:r>
      <w:r w:rsidR="00901438">
        <w:rPr>
          <w:rFonts w:cs="Times New Roman"/>
        </w:rPr>
        <w:t xml:space="preserve">chacun peut être un Beïnoni, un </w:t>
      </w:r>
      <w:r>
        <w:rPr>
          <w:rFonts w:cs="Times New Roman"/>
        </w:rPr>
        <w:t>‘</w:t>
      </w:r>
      <w:r w:rsidR="00901438">
        <w:rPr>
          <w:rFonts w:cs="Times New Roman"/>
        </w:rPr>
        <w:t>homme moyen</w:t>
      </w:r>
      <w:r>
        <w:rPr>
          <w:rFonts w:cs="Times New Roman"/>
        </w:rPr>
        <w:t>’</w:t>
      </w:r>
      <w:r w:rsidR="00901438">
        <w:rPr>
          <w:rFonts w:cs="Times New Roman"/>
        </w:rPr>
        <w:t>, en tout temps et à tout moment</w:t>
      </w:r>
      <w:r w:rsidR="00B61280">
        <w:rPr>
          <w:rFonts w:cs="Times New Roman"/>
        </w:rPr>
        <w:t>»</w:t>
      </w:r>
      <w:r w:rsidR="00901438">
        <w:rPr>
          <w:rFonts w:cs="Times New Roman"/>
        </w:rPr>
        <w:t xml:space="preserve">. Ceci semble, pourtant, difficile à comprendre. Le Beïnoni est </w:t>
      </w:r>
      <w:r>
        <w:rPr>
          <w:rFonts w:cs="Times New Roman"/>
        </w:rPr>
        <w:t>un homme parfait</w:t>
      </w:r>
      <w:r w:rsidR="00901438">
        <w:rPr>
          <w:rFonts w:cs="Times New Roman"/>
        </w:rPr>
        <w:t xml:space="preserve"> qui n’a jamais commis une faute de sa vie</w:t>
      </w:r>
      <w:r w:rsidR="00903A9E">
        <w:rPr>
          <w:rFonts w:cs="Times New Roman"/>
        </w:rPr>
        <w:t>, qui n’a pa</w:t>
      </w:r>
      <w:r>
        <w:rPr>
          <w:rFonts w:cs="Times New Roman"/>
        </w:rPr>
        <w:t>s été un impie un seul instant(14</w:t>
      </w:r>
      <w:r w:rsidR="00903A9E">
        <w:rPr>
          <w:rFonts w:cs="Times New Roman"/>
        </w:rPr>
        <w:t>). Comment donc prétendre que chacun peut être un Beïnoni</w:t>
      </w:r>
      <w:r>
        <w:rPr>
          <w:rFonts w:cs="Times New Roman"/>
        </w:rPr>
        <w:t>(15)</w:t>
      </w:r>
      <w:r w:rsidR="00903A9E">
        <w:rPr>
          <w:rFonts w:cs="Times New Roman"/>
        </w:rPr>
        <w:t xml:space="preserve">, alors que </w:t>
      </w:r>
      <w:r w:rsidR="00D45D41">
        <w:rPr>
          <w:rFonts w:cs="Times New Roman"/>
        </w:rPr>
        <w:t>l’on</w:t>
      </w:r>
      <w:r w:rsidR="00903A9E">
        <w:rPr>
          <w:rFonts w:cs="Times New Roman"/>
        </w:rPr>
        <w:t xml:space="preserve"> a bien conscience, en son cœur, des fautes qu</w:t>
      </w:r>
      <w:r w:rsidR="00D45D41">
        <w:rPr>
          <w:rFonts w:cs="Times New Roman"/>
        </w:rPr>
        <w:t>e l’on</w:t>
      </w:r>
      <w:r w:rsidR="00903A9E">
        <w:rPr>
          <w:rFonts w:cs="Times New Roman"/>
        </w:rPr>
        <w:t xml:space="preserve"> a commises ?</w:t>
      </w:r>
    </w:p>
    <w:p w:rsidR="00903A9E" w:rsidRDefault="00903A9E" w:rsidP="00B61280">
      <w:pPr>
        <w:pStyle w:val="Sansinterligne"/>
        <w:tabs>
          <w:tab w:val="left" w:pos="284"/>
        </w:tabs>
        <w:jc w:val="both"/>
        <w:rPr>
          <w:rFonts w:cs="Times New Roman"/>
        </w:rPr>
      </w:pPr>
    </w:p>
    <w:p w:rsidR="00903A9E" w:rsidRDefault="00903A9E" w:rsidP="00B61280">
      <w:pPr>
        <w:pStyle w:val="Sansinterligne"/>
        <w:tabs>
          <w:tab w:val="left" w:pos="284"/>
        </w:tabs>
        <w:jc w:val="both"/>
        <w:rPr>
          <w:rFonts w:cs="Times New Roman"/>
        </w:rPr>
      </w:pPr>
      <w:r>
        <w:rPr>
          <w:rFonts w:cs="Times New Roman"/>
        </w:rPr>
        <w:tab/>
        <w:t xml:space="preserve">Nous le comprendrons d’après ce qui a été </w:t>
      </w:r>
      <w:r w:rsidR="00D45D41">
        <w:rPr>
          <w:rFonts w:cs="Times New Roman"/>
        </w:rPr>
        <w:t>expliqué</w:t>
      </w:r>
      <w:r>
        <w:rPr>
          <w:rFonts w:cs="Times New Roman"/>
        </w:rPr>
        <w:t xml:space="preserve"> au préalable. Quand un homme parvient à la Techouva, notamment lorsque celle-ci est inspirée par l’amour de D.ieu</w:t>
      </w:r>
      <w:r w:rsidR="00D45D41">
        <w:rPr>
          <w:rFonts w:cs="Times New Roman"/>
        </w:rPr>
        <w:t>(16)</w:t>
      </w:r>
      <w:r>
        <w:rPr>
          <w:rFonts w:cs="Times New Roman"/>
        </w:rPr>
        <w:t>, il efface totalement les fautes qu’il a commises, comme si elles n’avaient jamais existé. De ce fait, chacun peut effectivement devenir un Beïnoni.</w:t>
      </w:r>
    </w:p>
    <w:p w:rsidR="00903A9E" w:rsidRDefault="00903A9E" w:rsidP="00B61280">
      <w:pPr>
        <w:pStyle w:val="Sansinterligne"/>
        <w:tabs>
          <w:tab w:val="left" w:pos="284"/>
        </w:tabs>
        <w:jc w:val="both"/>
        <w:rPr>
          <w:rFonts w:cs="Times New Roman"/>
        </w:rPr>
      </w:pPr>
    </w:p>
    <w:p w:rsidR="00903A9E" w:rsidRDefault="00903A9E" w:rsidP="00B61280">
      <w:pPr>
        <w:pStyle w:val="Sansinterligne"/>
        <w:tabs>
          <w:tab w:val="left" w:pos="284"/>
        </w:tabs>
        <w:jc w:val="both"/>
        <w:rPr>
          <w:rFonts w:cs="Times New Roman"/>
        </w:rPr>
      </w:pPr>
      <w:r>
        <w:rPr>
          <w:rFonts w:cs="Times New Roman"/>
        </w:rPr>
        <w:tab/>
        <w:t xml:space="preserve">C’est en ce sens que : </w:t>
      </w:r>
      <w:r w:rsidR="00B61280">
        <w:rPr>
          <w:rFonts w:cs="Times New Roman"/>
        </w:rPr>
        <w:t>«</w:t>
      </w:r>
      <w:r>
        <w:rPr>
          <w:rFonts w:cs="Times New Roman"/>
        </w:rPr>
        <w:t xml:space="preserve">les actions des Pères sont des indications </w:t>
      </w:r>
      <w:r w:rsidR="00522BD8">
        <w:rPr>
          <w:rFonts w:cs="Times New Roman"/>
        </w:rPr>
        <w:t>pour les fils</w:t>
      </w:r>
      <w:r w:rsidR="00B61280">
        <w:rPr>
          <w:rFonts w:cs="Times New Roman"/>
        </w:rPr>
        <w:t>»</w:t>
      </w:r>
      <w:r w:rsidR="00522BD8">
        <w:rPr>
          <w:rFonts w:cs="Times New Roman"/>
        </w:rPr>
        <w:t xml:space="preserve">. Grâce au service de D.ieu de la Techouva, surtout quand elle </w:t>
      </w:r>
      <w:r w:rsidR="00D45D41">
        <w:rPr>
          <w:rFonts w:cs="Times New Roman"/>
        </w:rPr>
        <w:t>émane d’un sentiment d’amour de</w:t>
      </w:r>
      <w:r w:rsidR="00522BD8">
        <w:rPr>
          <w:rFonts w:cs="Times New Roman"/>
        </w:rPr>
        <w:t xml:space="preserve"> D.ieu, </w:t>
      </w:r>
      <w:r w:rsidR="00D45D41">
        <w:rPr>
          <w:rFonts w:cs="Times New Roman"/>
        </w:rPr>
        <w:t xml:space="preserve">comme on l’a indiqué, </w:t>
      </w:r>
      <w:r w:rsidR="00522BD8">
        <w:rPr>
          <w:rFonts w:cs="Times New Roman"/>
        </w:rPr>
        <w:t xml:space="preserve">chacun a la force </w:t>
      </w:r>
      <w:r w:rsidR="00D45D41">
        <w:rPr>
          <w:rFonts w:cs="Times New Roman"/>
        </w:rPr>
        <w:t>de mener</w:t>
      </w:r>
      <w:r w:rsidR="00522BD8">
        <w:rPr>
          <w:rFonts w:cs="Times New Roman"/>
        </w:rPr>
        <w:t xml:space="preserve"> une vie identique à celle de Sarah, notre mère, de sorte que ses années soient : </w:t>
      </w:r>
      <w:r w:rsidR="00B61280">
        <w:rPr>
          <w:rFonts w:cs="Times New Roman"/>
        </w:rPr>
        <w:t>«</w:t>
      </w:r>
      <w:r w:rsidR="00522BD8">
        <w:rPr>
          <w:rFonts w:cs="Times New Roman"/>
        </w:rPr>
        <w:t>toutes identiques pour le bien</w:t>
      </w:r>
      <w:r w:rsidR="00B61280">
        <w:rPr>
          <w:rFonts w:cs="Times New Roman"/>
        </w:rPr>
        <w:t>»</w:t>
      </w:r>
      <w:r w:rsidR="00522BD8">
        <w:rPr>
          <w:rFonts w:cs="Times New Roman"/>
        </w:rPr>
        <w:t>.</w:t>
      </w:r>
    </w:p>
    <w:p w:rsidR="00522BD8" w:rsidRDefault="00522BD8" w:rsidP="00B61280">
      <w:pPr>
        <w:pStyle w:val="Sansinterligne"/>
        <w:tabs>
          <w:tab w:val="left" w:pos="284"/>
        </w:tabs>
        <w:jc w:val="both"/>
        <w:rPr>
          <w:rFonts w:cs="Times New Roman"/>
        </w:rPr>
      </w:pPr>
    </w:p>
    <w:p w:rsidR="00522BD8" w:rsidRPr="00C1630E" w:rsidRDefault="00522BD8" w:rsidP="00B61280">
      <w:pPr>
        <w:pStyle w:val="Sansinterligne"/>
        <w:tabs>
          <w:tab w:val="left" w:pos="284"/>
        </w:tabs>
        <w:jc w:val="both"/>
        <w:rPr>
          <w:rFonts w:cs="Times New Roman"/>
        </w:rPr>
      </w:pPr>
      <w:r>
        <w:rPr>
          <w:rFonts w:cs="Times New Roman"/>
        </w:rPr>
        <w:tab/>
        <w:t>Il en découle un enseignement pour le service de D.ieu de chacun. Quand un Juif a trébuché et a commis une faute, ce qu’à D.ieu ne plaise, il ne doit pas sombrer dans le désespoir. Il doit savoir</w:t>
      </w:r>
      <w:r w:rsidR="00D45D41">
        <w:rPr>
          <w:rFonts w:cs="Times New Roman"/>
        </w:rPr>
        <w:t>, bien au contraire,</w:t>
      </w:r>
      <w:r>
        <w:rPr>
          <w:rFonts w:cs="Times New Roman"/>
        </w:rPr>
        <w:t xml:space="preserve"> que rien n’est jamais définitivement perdu</w:t>
      </w:r>
      <w:r w:rsidR="00D45D41">
        <w:rPr>
          <w:rFonts w:cs="Times New Roman"/>
        </w:rPr>
        <w:t>(17)</w:t>
      </w:r>
      <w:r>
        <w:rPr>
          <w:rFonts w:cs="Times New Roman"/>
        </w:rPr>
        <w:t>, que la Techouva reste toujours possible</w:t>
      </w:r>
      <w:r w:rsidR="00D45D41">
        <w:rPr>
          <w:rFonts w:cs="Times New Roman"/>
        </w:rPr>
        <w:t xml:space="preserve">, </w:t>
      </w:r>
      <w:r w:rsidR="00D45D41">
        <w:rPr>
          <w:rFonts w:cs="Times New Roman"/>
        </w:rPr>
        <w:lastRenderedPageBreak/>
        <w:t>quelle que soit la situation dans laquelle on se trouve</w:t>
      </w:r>
      <w:r>
        <w:rPr>
          <w:rFonts w:cs="Times New Roman"/>
        </w:rPr>
        <w:t xml:space="preserve"> et que chacun peut atteindre le plus haut niveau du service de D.ieu</w:t>
      </w:r>
      <w:r w:rsidR="00D45D41">
        <w:rPr>
          <w:rFonts w:cs="Times New Roman"/>
        </w:rPr>
        <w:t>(18)</w:t>
      </w:r>
      <w:r>
        <w:rPr>
          <w:rFonts w:cs="Times New Roman"/>
        </w:rPr>
        <w:t>.</w:t>
      </w:r>
    </w:p>
    <w:p w:rsidR="00B86B5D" w:rsidRPr="00C1630E" w:rsidRDefault="00B86B5D" w:rsidP="00B61280">
      <w:pPr>
        <w:pStyle w:val="Sansinterligne"/>
        <w:tabs>
          <w:tab w:val="left" w:pos="284"/>
        </w:tabs>
        <w:jc w:val="both"/>
        <w:rPr>
          <w:rFonts w:cs="Times New Roman"/>
        </w:rPr>
      </w:pPr>
    </w:p>
    <w:p w:rsidR="00B86B5D" w:rsidRPr="00C1630E" w:rsidRDefault="00B86B5D" w:rsidP="00B61280">
      <w:pPr>
        <w:pStyle w:val="Sansinterligne"/>
        <w:tabs>
          <w:tab w:val="left" w:pos="284"/>
        </w:tabs>
        <w:jc w:val="center"/>
        <w:rPr>
          <w:rFonts w:cs="Times New Roman"/>
          <w:b/>
        </w:rPr>
      </w:pPr>
      <w:r w:rsidRPr="00C1630E">
        <w:rPr>
          <w:rFonts w:cs="Times New Roman"/>
          <w:b/>
        </w:rPr>
        <w:t>Notes</w:t>
      </w:r>
    </w:p>
    <w:p w:rsidR="00B86B5D" w:rsidRPr="00C1630E" w:rsidRDefault="00B86B5D" w:rsidP="00B61280">
      <w:pPr>
        <w:pStyle w:val="Sansinterligne"/>
        <w:tabs>
          <w:tab w:val="left" w:pos="284"/>
        </w:tabs>
        <w:jc w:val="both"/>
        <w:rPr>
          <w:rFonts w:cs="Times New Roman"/>
        </w:rPr>
      </w:pPr>
    </w:p>
    <w:p w:rsidR="005C62D8" w:rsidRDefault="00B86B5D" w:rsidP="00B61280">
      <w:pPr>
        <w:pStyle w:val="Sansinterligne"/>
        <w:tabs>
          <w:tab w:val="left" w:pos="284"/>
        </w:tabs>
        <w:jc w:val="both"/>
        <w:rPr>
          <w:rFonts w:cs="Times New Roman"/>
        </w:rPr>
      </w:pPr>
      <w:r w:rsidRPr="00C1630E">
        <w:rPr>
          <w:rFonts w:cs="Times New Roman"/>
        </w:rPr>
        <w:t xml:space="preserve">(1) </w:t>
      </w:r>
      <w:r w:rsidR="005C62D8">
        <w:rPr>
          <w:rFonts w:cs="Times New Roman"/>
        </w:rPr>
        <w:t>Ces années.</w:t>
      </w:r>
    </w:p>
    <w:p w:rsidR="00045495" w:rsidRDefault="00045495" w:rsidP="00B61280">
      <w:pPr>
        <w:pStyle w:val="Sansinterligne"/>
        <w:tabs>
          <w:tab w:val="left" w:pos="284"/>
        </w:tabs>
        <w:jc w:val="both"/>
        <w:rPr>
          <w:rFonts w:cs="Times New Roman"/>
        </w:rPr>
      </w:pPr>
      <w:r>
        <w:rPr>
          <w:rFonts w:cs="Times New Roman"/>
        </w:rPr>
        <w:t>(2) De sorte que la qualité de sa vie fut la constance.</w:t>
      </w:r>
    </w:p>
    <w:p w:rsidR="00045495" w:rsidRDefault="00045495" w:rsidP="00B61280">
      <w:pPr>
        <w:pStyle w:val="Sansinterligne"/>
        <w:tabs>
          <w:tab w:val="left" w:pos="284"/>
        </w:tabs>
        <w:jc w:val="both"/>
        <w:rPr>
          <w:rFonts w:cs="Times New Roman"/>
        </w:rPr>
      </w:pPr>
      <w:r>
        <w:rPr>
          <w:rFonts w:cs="Times New Roman"/>
        </w:rPr>
        <w:t>(3) Dès lors que chaque Juif est le descendant de ces Pères et de ces Mères.</w:t>
      </w:r>
    </w:p>
    <w:p w:rsidR="00045495" w:rsidRDefault="00045495" w:rsidP="00B61280">
      <w:pPr>
        <w:pStyle w:val="Sansinterligne"/>
        <w:tabs>
          <w:tab w:val="left" w:pos="284"/>
        </w:tabs>
        <w:jc w:val="both"/>
        <w:rPr>
          <w:rFonts w:cs="Times New Roman"/>
        </w:rPr>
      </w:pPr>
      <w:r>
        <w:rPr>
          <w:rFonts w:cs="Times New Roman"/>
        </w:rPr>
        <w:t>(4) Leur montrant le comportement qu’ils doivent adopter.</w:t>
      </w:r>
    </w:p>
    <w:p w:rsidR="00045495" w:rsidRDefault="00045495" w:rsidP="00B61280">
      <w:pPr>
        <w:pStyle w:val="Sansinterligne"/>
        <w:tabs>
          <w:tab w:val="left" w:pos="284"/>
        </w:tabs>
        <w:jc w:val="both"/>
        <w:rPr>
          <w:rFonts w:cs="Times New Roman"/>
        </w:rPr>
      </w:pPr>
      <w:r>
        <w:rPr>
          <w:rFonts w:cs="Times New Roman"/>
        </w:rPr>
        <w:t>(5) Elles ne font pas que leur donner l’exemple.</w:t>
      </w:r>
    </w:p>
    <w:p w:rsidR="00045495" w:rsidRDefault="00045495" w:rsidP="00B61280">
      <w:pPr>
        <w:pStyle w:val="Sansinterligne"/>
        <w:tabs>
          <w:tab w:val="left" w:pos="284"/>
        </w:tabs>
        <w:jc w:val="both"/>
        <w:rPr>
          <w:rFonts w:cs="Times New Roman"/>
        </w:rPr>
      </w:pPr>
      <w:r>
        <w:rPr>
          <w:rFonts w:cs="Times New Roman"/>
        </w:rPr>
        <w:t>(6) Dès lors qu’une force particulière leur est accordée pour cela.</w:t>
      </w:r>
    </w:p>
    <w:p w:rsidR="00045495" w:rsidRDefault="00045495" w:rsidP="00B61280">
      <w:pPr>
        <w:pStyle w:val="Sansinterligne"/>
        <w:tabs>
          <w:tab w:val="left" w:pos="284"/>
        </w:tabs>
        <w:jc w:val="both"/>
        <w:rPr>
          <w:rFonts w:cs="Times New Roman"/>
        </w:rPr>
      </w:pPr>
      <w:r>
        <w:rPr>
          <w:rFonts w:cs="Times New Roman"/>
        </w:rPr>
        <w:t>(7) Or, pourquoi la Torah rapporterait-elle un récit ne délivrant un enseignement qu’à une élite, parmi les Juifs ?</w:t>
      </w:r>
    </w:p>
    <w:p w:rsidR="00045495" w:rsidRDefault="00045495" w:rsidP="00B61280">
      <w:pPr>
        <w:pStyle w:val="Sansinterligne"/>
        <w:tabs>
          <w:tab w:val="left" w:pos="284"/>
        </w:tabs>
        <w:jc w:val="both"/>
        <w:rPr>
          <w:rFonts w:cs="Times New Roman"/>
        </w:rPr>
      </w:pPr>
      <w:r>
        <w:rPr>
          <w:rFonts w:cs="Times New Roman"/>
        </w:rPr>
        <w:t>(8) Un homme faillible peut-il apprendre une leçon de celui qui ne l’est pas ?</w:t>
      </w:r>
    </w:p>
    <w:p w:rsidR="00045495" w:rsidRDefault="00045495" w:rsidP="00B61280">
      <w:pPr>
        <w:pStyle w:val="Sansinterligne"/>
        <w:tabs>
          <w:tab w:val="left" w:pos="284"/>
        </w:tabs>
        <w:jc w:val="both"/>
        <w:rPr>
          <w:rFonts w:cs="Times New Roman"/>
        </w:rPr>
      </w:pPr>
      <w:r>
        <w:rPr>
          <w:rFonts w:cs="Times New Roman"/>
        </w:rPr>
        <w:t xml:space="preserve">(9) Il en est ainsi pour le Tsaddik, selon la définition du Tanya, </w:t>
      </w:r>
      <w:r w:rsidR="00D45D41">
        <w:rPr>
          <w:rFonts w:cs="Times New Roman"/>
        </w:rPr>
        <w:t xml:space="preserve">parce </w:t>
      </w:r>
      <w:r>
        <w:rPr>
          <w:rFonts w:cs="Times New Roman"/>
        </w:rPr>
        <w:t>qu</w:t>
      </w:r>
      <w:r w:rsidR="00D45D41">
        <w:rPr>
          <w:rFonts w:cs="Times New Roman"/>
        </w:rPr>
        <w:t>’</w:t>
      </w:r>
      <w:r>
        <w:rPr>
          <w:rFonts w:cs="Times New Roman"/>
        </w:rPr>
        <w:t>i</w:t>
      </w:r>
      <w:r w:rsidR="00D45D41">
        <w:rPr>
          <w:rFonts w:cs="Times New Roman"/>
        </w:rPr>
        <w:t>l</w:t>
      </w:r>
      <w:r>
        <w:rPr>
          <w:rFonts w:cs="Times New Roman"/>
        </w:rPr>
        <w:t xml:space="preserve"> n’a aucun contact avec le mal. C’est aussi le cas du </w:t>
      </w:r>
      <w:proofErr w:type="spellStart"/>
      <w:r>
        <w:rPr>
          <w:rFonts w:cs="Times New Roman"/>
        </w:rPr>
        <w:t>Beïnoni</w:t>
      </w:r>
      <w:proofErr w:type="spellEnd"/>
      <w:r>
        <w:rPr>
          <w:rFonts w:cs="Times New Roman"/>
        </w:rPr>
        <w:t xml:space="preserve">, </w:t>
      </w:r>
      <w:r w:rsidR="00B61280">
        <w:rPr>
          <w:rFonts w:cs="Times New Roman"/>
        </w:rPr>
        <w:t>«</w:t>
      </w:r>
      <w:r>
        <w:rPr>
          <w:rFonts w:cs="Times New Roman"/>
        </w:rPr>
        <w:t>l’homme moyen</w:t>
      </w:r>
      <w:r w:rsidR="00B61280">
        <w:rPr>
          <w:rFonts w:cs="Times New Roman"/>
        </w:rPr>
        <w:t>»</w:t>
      </w:r>
      <w:r>
        <w:rPr>
          <w:rFonts w:cs="Times New Roman"/>
        </w:rPr>
        <w:t xml:space="preserve"> qui représente le stade parfait du service de D.ieu. </w:t>
      </w:r>
      <w:r w:rsidR="000B37C0">
        <w:rPr>
          <w:rFonts w:cs="Times New Roman"/>
        </w:rPr>
        <w:t xml:space="preserve">Le Tanya souligne, en effet que : </w:t>
      </w:r>
      <w:r w:rsidR="00B61280">
        <w:rPr>
          <w:rFonts w:cs="Times New Roman"/>
        </w:rPr>
        <w:t>«</w:t>
      </w:r>
      <w:r w:rsidR="000B37C0">
        <w:rPr>
          <w:rFonts w:cs="Times New Roman"/>
        </w:rPr>
        <w:t>il n’a jamais commis de faute et n’en commettra jamais</w:t>
      </w:r>
      <w:r w:rsidR="00B61280">
        <w:rPr>
          <w:rFonts w:cs="Times New Roman"/>
        </w:rPr>
        <w:t>»</w:t>
      </w:r>
      <w:r w:rsidR="000B37C0">
        <w:rPr>
          <w:rFonts w:cs="Times New Roman"/>
        </w:rPr>
        <w:t xml:space="preserve">, car sa </w:t>
      </w:r>
      <w:proofErr w:type="spellStart"/>
      <w:r w:rsidR="000B37C0">
        <w:rPr>
          <w:rFonts w:cs="Times New Roman"/>
        </w:rPr>
        <w:t>Techouva</w:t>
      </w:r>
      <w:proofErr w:type="spellEnd"/>
      <w:r w:rsidR="000B37C0">
        <w:rPr>
          <w:rFonts w:cs="Times New Roman"/>
        </w:rPr>
        <w:t xml:space="preserve"> efface les traces de mal qui peuvent entacher son passé. Il n’en est pas de même, en revanche, pour le Racha, l’impie selon la définition du Tanya, qui reste bien la situation la plus fréquente.</w:t>
      </w:r>
    </w:p>
    <w:p w:rsidR="000B37C0" w:rsidRDefault="000B37C0" w:rsidP="00B61280">
      <w:pPr>
        <w:pStyle w:val="Sansinterligne"/>
        <w:tabs>
          <w:tab w:val="left" w:pos="284"/>
        </w:tabs>
        <w:jc w:val="both"/>
        <w:rPr>
          <w:rFonts w:cs="Times New Roman"/>
        </w:rPr>
      </w:pPr>
      <w:r>
        <w:rPr>
          <w:rFonts w:cs="Times New Roman"/>
        </w:rPr>
        <w:t xml:space="preserve">(10) Dans le traité Yoma 86a. On verra aussi, sur ce point, le commentaire de Rachi, à cette référence, qui dit que : </w:t>
      </w:r>
      <w:r w:rsidR="00B61280">
        <w:rPr>
          <w:rFonts w:cs="Times New Roman"/>
        </w:rPr>
        <w:t>«</w:t>
      </w:r>
      <w:r>
        <w:rPr>
          <w:rFonts w:cs="Times New Roman"/>
        </w:rPr>
        <w:t xml:space="preserve">lorsque la </w:t>
      </w:r>
      <w:proofErr w:type="spellStart"/>
      <w:r>
        <w:rPr>
          <w:rFonts w:cs="Times New Roman"/>
        </w:rPr>
        <w:t>Techouva</w:t>
      </w:r>
      <w:proofErr w:type="spellEnd"/>
      <w:r>
        <w:rPr>
          <w:rFonts w:cs="Times New Roman"/>
        </w:rPr>
        <w:t xml:space="preserve"> est inspirée par l’amour de D.ieu, la faute est effacée d’emblée</w:t>
      </w:r>
      <w:r w:rsidR="00B61280">
        <w:rPr>
          <w:rFonts w:cs="Times New Roman"/>
        </w:rPr>
        <w:t>»</w:t>
      </w:r>
      <w:r>
        <w:rPr>
          <w:rFonts w:cs="Times New Roman"/>
        </w:rPr>
        <w:t>.</w:t>
      </w:r>
    </w:p>
    <w:p w:rsidR="000B37C0" w:rsidRDefault="000B37C0" w:rsidP="00B61280">
      <w:pPr>
        <w:pStyle w:val="Sansinterligne"/>
        <w:tabs>
          <w:tab w:val="left" w:pos="284"/>
        </w:tabs>
        <w:jc w:val="both"/>
        <w:rPr>
          <w:rFonts w:cs="Times New Roman"/>
        </w:rPr>
      </w:pPr>
      <w:r>
        <w:rPr>
          <w:rFonts w:cs="Times New Roman"/>
        </w:rPr>
        <w:t>(11) Et, non uniquement l’avenir.</w:t>
      </w:r>
    </w:p>
    <w:p w:rsidR="000B37C0" w:rsidRPr="00C1630E" w:rsidRDefault="000B37C0" w:rsidP="00B61280">
      <w:pPr>
        <w:pStyle w:val="Sansinterligne"/>
        <w:tabs>
          <w:tab w:val="left" w:pos="284"/>
        </w:tabs>
        <w:jc w:val="both"/>
        <w:rPr>
          <w:rFonts w:cs="Times New Roman"/>
        </w:rPr>
      </w:pPr>
      <w:r>
        <w:rPr>
          <w:rFonts w:cs="Times New Roman"/>
        </w:rPr>
        <w:t>(12) La vie de Sarah délivre donc bien un enseignement à chacun.</w:t>
      </w:r>
    </w:p>
    <w:p w:rsidR="00B86B5D" w:rsidRDefault="000B37C0" w:rsidP="00B61280">
      <w:pPr>
        <w:pStyle w:val="Sansinterligne"/>
        <w:tabs>
          <w:tab w:val="left" w:pos="284"/>
        </w:tabs>
        <w:jc w:val="both"/>
        <w:rPr>
          <w:rFonts w:cs="Times New Roman"/>
        </w:rPr>
      </w:pPr>
      <w:r>
        <w:rPr>
          <w:rFonts w:cs="Times New Roman"/>
        </w:rPr>
        <w:t>(13</w:t>
      </w:r>
      <w:r w:rsidR="00B86B5D" w:rsidRPr="00C1630E">
        <w:rPr>
          <w:rFonts w:cs="Times New Roman"/>
        </w:rPr>
        <w:t xml:space="preserve">) </w:t>
      </w:r>
      <w:r w:rsidR="00901438">
        <w:rPr>
          <w:rFonts w:cs="Times New Roman"/>
        </w:rPr>
        <w:t>Au chapitre 14.</w:t>
      </w:r>
    </w:p>
    <w:p w:rsidR="00903A9E" w:rsidRDefault="000B37C0" w:rsidP="00B61280">
      <w:pPr>
        <w:pStyle w:val="Sansinterligne"/>
        <w:tabs>
          <w:tab w:val="left" w:pos="284"/>
        </w:tabs>
        <w:jc w:val="both"/>
        <w:rPr>
          <w:rFonts w:cs="Times New Roman"/>
        </w:rPr>
      </w:pPr>
      <w:r>
        <w:rPr>
          <w:rFonts w:cs="Times New Roman"/>
        </w:rPr>
        <w:t>(14</w:t>
      </w:r>
      <w:r w:rsidR="00903A9E">
        <w:rPr>
          <w:rFonts w:cs="Times New Roman"/>
        </w:rPr>
        <w:t>) Comme l’explique le Tanya, au chapitre 12.</w:t>
      </w:r>
    </w:p>
    <w:p w:rsidR="000B37C0" w:rsidRDefault="00D45D41" w:rsidP="00B61280">
      <w:pPr>
        <w:pStyle w:val="Sansinterligne"/>
        <w:tabs>
          <w:tab w:val="left" w:pos="284"/>
        </w:tabs>
        <w:jc w:val="both"/>
        <w:rPr>
          <w:rFonts w:cs="Times New Roman"/>
        </w:rPr>
      </w:pPr>
      <w:r>
        <w:rPr>
          <w:rFonts w:cs="Times New Roman"/>
        </w:rPr>
        <w:t>(15) Ce qui est pourtant affirmé par</w:t>
      </w:r>
      <w:r w:rsidR="000B37C0">
        <w:rPr>
          <w:rFonts w:cs="Times New Roman"/>
        </w:rPr>
        <w:t xml:space="preserve"> le Tanya.</w:t>
      </w:r>
    </w:p>
    <w:p w:rsidR="00D45D41" w:rsidRDefault="00D45D41" w:rsidP="00B61280">
      <w:pPr>
        <w:pStyle w:val="Sansinterligne"/>
        <w:tabs>
          <w:tab w:val="left" w:pos="284"/>
        </w:tabs>
        <w:jc w:val="both"/>
        <w:rPr>
          <w:rFonts w:cs="Times New Roman"/>
        </w:rPr>
      </w:pPr>
      <w:r>
        <w:rPr>
          <w:rFonts w:cs="Times New Roman"/>
        </w:rPr>
        <w:t>(16) C’est sa forme la plus haute, comme l’explique le Tanya.</w:t>
      </w:r>
    </w:p>
    <w:p w:rsidR="00D45D41" w:rsidRDefault="00D45D41" w:rsidP="00B61280">
      <w:pPr>
        <w:pStyle w:val="Sansinterligne"/>
        <w:tabs>
          <w:tab w:val="left" w:pos="284"/>
        </w:tabs>
        <w:jc w:val="both"/>
        <w:rPr>
          <w:rFonts w:cs="Times New Roman"/>
        </w:rPr>
      </w:pPr>
      <w:r>
        <w:rPr>
          <w:rFonts w:cs="Times New Roman"/>
        </w:rPr>
        <w:t>(17) C’est, notamment, l’enseignement qui est délivré par la fête de Pessa’h Chéni.</w:t>
      </w:r>
    </w:p>
    <w:p w:rsidR="00D45D41" w:rsidRPr="00C1630E" w:rsidRDefault="00D45D41" w:rsidP="00B61280">
      <w:pPr>
        <w:pStyle w:val="Sansinterligne"/>
        <w:tabs>
          <w:tab w:val="left" w:pos="284"/>
        </w:tabs>
        <w:jc w:val="both"/>
        <w:rPr>
          <w:rFonts w:cs="Times New Roman"/>
        </w:rPr>
      </w:pPr>
      <w:r>
        <w:rPr>
          <w:rFonts w:cs="Times New Roman"/>
        </w:rPr>
        <w:t>(18) Dès lors que l’on est un descendant de Sarah.</w:t>
      </w:r>
    </w:p>
    <w:p w:rsidR="00B86B5D" w:rsidRPr="00C1630E" w:rsidRDefault="00B86B5D" w:rsidP="00B61280">
      <w:pPr>
        <w:pStyle w:val="Sansinterligne"/>
        <w:tabs>
          <w:tab w:val="left" w:pos="284"/>
        </w:tabs>
        <w:jc w:val="both"/>
        <w:rPr>
          <w:rFonts w:cs="Times New Roman"/>
        </w:rPr>
      </w:pPr>
    </w:p>
    <w:p w:rsidR="00E8688A" w:rsidRPr="00710CDC" w:rsidRDefault="00B86B5D" w:rsidP="00B61280">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45495"/>
    <w:rsid w:val="0006038A"/>
    <w:rsid w:val="00064B44"/>
    <w:rsid w:val="000A149E"/>
    <w:rsid w:val="000B37C0"/>
    <w:rsid w:val="000D137E"/>
    <w:rsid w:val="00135F94"/>
    <w:rsid w:val="001A4F2F"/>
    <w:rsid w:val="001B3891"/>
    <w:rsid w:val="001E29EB"/>
    <w:rsid w:val="002243DE"/>
    <w:rsid w:val="00254410"/>
    <w:rsid w:val="002F4834"/>
    <w:rsid w:val="00364E48"/>
    <w:rsid w:val="00370B9A"/>
    <w:rsid w:val="003A70AD"/>
    <w:rsid w:val="004C153A"/>
    <w:rsid w:val="00522BD8"/>
    <w:rsid w:val="00575E03"/>
    <w:rsid w:val="005C62D8"/>
    <w:rsid w:val="00637FCE"/>
    <w:rsid w:val="00672D8C"/>
    <w:rsid w:val="00702DE3"/>
    <w:rsid w:val="00710CDC"/>
    <w:rsid w:val="00730EE1"/>
    <w:rsid w:val="007F671F"/>
    <w:rsid w:val="00891318"/>
    <w:rsid w:val="00901438"/>
    <w:rsid w:val="00902470"/>
    <w:rsid w:val="00903A9E"/>
    <w:rsid w:val="00A03A9C"/>
    <w:rsid w:val="00A1300E"/>
    <w:rsid w:val="00A8515A"/>
    <w:rsid w:val="00B61280"/>
    <w:rsid w:val="00B86B5D"/>
    <w:rsid w:val="00BB08FB"/>
    <w:rsid w:val="00C1630E"/>
    <w:rsid w:val="00C3717E"/>
    <w:rsid w:val="00CC0628"/>
    <w:rsid w:val="00D45D41"/>
    <w:rsid w:val="00D609E5"/>
    <w:rsid w:val="00D974DD"/>
    <w:rsid w:val="00DB17E5"/>
    <w:rsid w:val="00DE3C03"/>
    <w:rsid w:val="00E125B5"/>
    <w:rsid w:val="00E45A8A"/>
    <w:rsid w:val="00E8688A"/>
    <w:rsid w:val="00EA43EF"/>
    <w:rsid w:val="00F40B2A"/>
    <w:rsid w:val="00F7303C"/>
    <w:rsid w:val="00FB1C5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9166C-4132-41C0-BB69-3E821D05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1792</Words>
  <Characters>9858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5</cp:revision>
  <dcterms:created xsi:type="dcterms:W3CDTF">2014-07-07T01:04:00Z</dcterms:created>
  <dcterms:modified xsi:type="dcterms:W3CDTF">2014-11-08T16:37:00Z</dcterms:modified>
</cp:coreProperties>
</file>