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E3955" w14:textId="02D780D1" w:rsidR="00B041BD" w:rsidRPr="00BC3603" w:rsidRDefault="005D4320">
      <w:pPr>
        <w:rPr>
          <w:b/>
          <w:bCs/>
          <w:sz w:val="28"/>
          <w:szCs w:val="28"/>
        </w:rPr>
      </w:pPr>
      <w:r w:rsidRPr="00BC3603">
        <w:rPr>
          <w:b/>
          <w:bCs/>
          <w:sz w:val="28"/>
          <w:szCs w:val="28"/>
        </w:rPr>
        <w:t xml:space="preserve">Aide-mémoire de la séance de travail entre les experts de la DANTIC et ceux de la CGPMP, relative à la numérisation des dossiers des marchés publics </w:t>
      </w:r>
    </w:p>
    <w:p w14:paraId="26A06290" w14:textId="77777777" w:rsidR="005D443E" w:rsidRDefault="005D4320">
      <w:pPr>
        <w:rPr>
          <w:sz w:val="24"/>
          <w:szCs w:val="24"/>
        </w:rPr>
      </w:pPr>
      <w:r w:rsidRPr="00BC3603">
        <w:rPr>
          <w:sz w:val="24"/>
          <w:szCs w:val="24"/>
        </w:rPr>
        <w:t xml:space="preserve">Subsidiairement à la requête de la CGPMP du 03 septembre 2024, relative à la numérisation des dossiers des marchés publics passés depuis 2014 à ce jour, </w:t>
      </w:r>
      <w:r w:rsidR="00C1524C">
        <w:rPr>
          <w:sz w:val="24"/>
          <w:szCs w:val="24"/>
        </w:rPr>
        <w:t xml:space="preserve">la DANTIC voulant </w:t>
      </w:r>
      <w:r w:rsidR="00C1524C">
        <w:rPr>
          <w:sz w:val="24"/>
          <w:szCs w:val="24"/>
        </w:rPr>
        <w:t xml:space="preserve">mieux cerner et </w:t>
      </w:r>
      <w:r w:rsidR="00C1524C">
        <w:rPr>
          <w:sz w:val="24"/>
          <w:szCs w:val="24"/>
        </w:rPr>
        <w:t xml:space="preserve">s’approprier cette </w:t>
      </w:r>
      <w:r w:rsidR="00C1524C">
        <w:rPr>
          <w:sz w:val="24"/>
          <w:szCs w:val="24"/>
        </w:rPr>
        <w:t>demande, sollicite</w:t>
      </w:r>
      <w:r w:rsidR="00C1524C">
        <w:rPr>
          <w:sz w:val="24"/>
          <w:szCs w:val="24"/>
        </w:rPr>
        <w:t xml:space="preserve"> de la CGPMP des séances de travail </w:t>
      </w:r>
      <w:r w:rsidR="00C1524C">
        <w:rPr>
          <w:sz w:val="24"/>
          <w:szCs w:val="24"/>
        </w:rPr>
        <w:t xml:space="preserve">devant permettre à cette dernière de bien exprimer </w:t>
      </w:r>
      <w:r w:rsidR="005D443E">
        <w:rPr>
          <w:sz w:val="24"/>
          <w:szCs w:val="24"/>
        </w:rPr>
        <w:t>ses</w:t>
      </w:r>
      <w:r w:rsidR="00C1524C">
        <w:rPr>
          <w:sz w:val="24"/>
          <w:szCs w:val="24"/>
        </w:rPr>
        <w:t xml:space="preserve"> besoin</w:t>
      </w:r>
      <w:r w:rsidR="005D443E">
        <w:rPr>
          <w:sz w:val="24"/>
          <w:szCs w:val="24"/>
        </w:rPr>
        <w:t>s.</w:t>
      </w:r>
    </w:p>
    <w:p w14:paraId="563A72A4" w14:textId="629A44AC" w:rsidR="00BC3603" w:rsidRDefault="005D443E">
      <w:pPr>
        <w:rPr>
          <w:sz w:val="24"/>
          <w:szCs w:val="24"/>
        </w:rPr>
      </w:pPr>
      <w:r>
        <w:rPr>
          <w:sz w:val="24"/>
          <w:szCs w:val="24"/>
        </w:rPr>
        <w:t>Ces échanges permettront aux deux équipes de mieux comprendre le contour du travail demandé</w:t>
      </w:r>
      <w:r w:rsidR="00501278">
        <w:rPr>
          <w:sz w:val="24"/>
          <w:szCs w:val="24"/>
        </w:rPr>
        <w:t xml:space="preserve">, </w:t>
      </w:r>
      <w:r w:rsidR="00BC3603" w:rsidRPr="00BC3603">
        <w:rPr>
          <w:sz w:val="24"/>
          <w:szCs w:val="24"/>
        </w:rPr>
        <w:t xml:space="preserve">de </w:t>
      </w:r>
      <w:r>
        <w:rPr>
          <w:sz w:val="24"/>
          <w:szCs w:val="24"/>
        </w:rPr>
        <w:t xml:space="preserve">proposer des solutions appropriées en terme notamment de sécurité, de confidentialité, </w:t>
      </w:r>
      <w:r w:rsidR="00BC3603" w:rsidRPr="00BC3603">
        <w:rPr>
          <w:sz w:val="24"/>
          <w:szCs w:val="24"/>
        </w:rPr>
        <w:t xml:space="preserve">de </w:t>
      </w:r>
      <w:r>
        <w:rPr>
          <w:sz w:val="24"/>
          <w:szCs w:val="24"/>
        </w:rPr>
        <w:t xml:space="preserve">l’accès souple et simplifié </w:t>
      </w:r>
      <w:r w:rsidR="00501278">
        <w:rPr>
          <w:sz w:val="24"/>
          <w:szCs w:val="24"/>
        </w:rPr>
        <w:t xml:space="preserve">aux dossiers </w:t>
      </w:r>
      <w:r>
        <w:rPr>
          <w:sz w:val="24"/>
          <w:szCs w:val="24"/>
        </w:rPr>
        <w:t>sans oublier la facilité de</w:t>
      </w:r>
      <w:r w:rsidR="00BC3603" w:rsidRPr="00BC3603">
        <w:rPr>
          <w:sz w:val="24"/>
          <w:szCs w:val="24"/>
        </w:rPr>
        <w:t xml:space="preserve"> </w:t>
      </w:r>
      <w:r w:rsidR="00501278">
        <w:rPr>
          <w:sz w:val="24"/>
          <w:szCs w:val="24"/>
        </w:rPr>
        <w:t xml:space="preserve">leur </w:t>
      </w:r>
      <w:r w:rsidR="00BC3603" w:rsidRPr="00BC3603">
        <w:rPr>
          <w:sz w:val="24"/>
          <w:szCs w:val="24"/>
        </w:rPr>
        <w:t>recherche</w:t>
      </w:r>
      <w:r>
        <w:rPr>
          <w:sz w:val="24"/>
          <w:szCs w:val="24"/>
        </w:rPr>
        <w:t>.</w:t>
      </w:r>
      <w:r w:rsidR="00BC3603">
        <w:rPr>
          <w:sz w:val="24"/>
          <w:szCs w:val="24"/>
        </w:rPr>
        <w:t xml:space="preserve"> </w:t>
      </w:r>
    </w:p>
    <w:p w14:paraId="46D1AC8F" w14:textId="77777777" w:rsidR="00BC3603" w:rsidRDefault="00BC3603">
      <w:pPr>
        <w:rPr>
          <w:sz w:val="24"/>
          <w:szCs w:val="24"/>
        </w:rPr>
      </w:pPr>
      <w:r>
        <w:rPr>
          <w:sz w:val="24"/>
          <w:szCs w:val="24"/>
        </w:rPr>
        <w:t>Il sera question de :</w:t>
      </w:r>
    </w:p>
    <w:p w14:paraId="5404E092" w14:textId="461FE4C4" w:rsidR="005D4320" w:rsidRDefault="00BC3603" w:rsidP="00BC360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Objectiver le volume des dossiers à numériser</w:t>
      </w:r>
    </w:p>
    <w:p w14:paraId="6D0E4B7D" w14:textId="77777777" w:rsidR="008A439B" w:rsidRDefault="00BC3603" w:rsidP="00BC360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S’imprégner </w:t>
      </w:r>
      <w:r w:rsidR="008A439B">
        <w:rPr>
          <w:sz w:val="24"/>
          <w:szCs w:val="24"/>
        </w:rPr>
        <w:t xml:space="preserve">de comment un dossier de marché est organisé </w:t>
      </w:r>
    </w:p>
    <w:p w14:paraId="50981C1A" w14:textId="012D465C" w:rsidR="00BC3603" w:rsidRDefault="008A439B" w:rsidP="00BC360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Savoir comment numériser lesdits dossiers sans déranger la structure d’agencement des documents</w:t>
      </w:r>
      <w:r w:rsidR="00BC3603">
        <w:rPr>
          <w:sz w:val="24"/>
          <w:szCs w:val="24"/>
        </w:rPr>
        <w:t xml:space="preserve"> </w:t>
      </w:r>
    </w:p>
    <w:p w14:paraId="40F0E128" w14:textId="789D805B" w:rsidR="00C26843" w:rsidRDefault="002B47E1" w:rsidP="00BC360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Connaitre l</w:t>
      </w:r>
      <w:r w:rsidR="00C26843">
        <w:rPr>
          <w:sz w:val="24"/>
          <w:szCs w:val="24"/>
        </w:rPr>
        <w:t>a nature d’usage ultérieur des dossiers numérisés</w:t>
      </w:r>
    </w:p>
    <w:p w14:paraId="1C9E1941" w14:textId="47209408" w:rsidR="00C26843" w:rsidRDefault="00693732" w:rsidP="00BC360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Mettre à la disposition de la DANTIC, une dizaine des dossiers devant permettre de réaliser un premier montage à soumettre à l’appréciation de deux services concernés.</w:t>
      </w:r>
    </w:p>
    <w:p w14:paraId="1B3ABE12" w14:textId="6F2C91D9" w:rsidR="008A439B" w:rsidRDefault="002B47E1" w:rsidP="00BC360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8A439B">
        <w:rPr>
          <w:sz w:val="24"/>
          <w:szCs w:val="24"/>
        </w:rPr>
        <w:t xml:space="preserve">apter </w:t>
      </w:r>
      <w:r>
        <w:rPr>
          <w:sz w:val="24"/>
          <w:szCs w:val="24"/>
        </w:rPr>
        <w:t xml:space="preserve">au mieux, </w:t>
      </w:r>
      <w:r w:rsidR="008A439B">
        <w:rPr>
          <w:sz w:val="24"/>
          <w:szCs w:val="24"/>
        </w:rPr>
        <w:t>les attentes de la CGPMP dans ce processus</w:t>
      </w:r>
    </w:p>
    <w:p w14:paraId="3FDFC6F5" w14:textId="77777777" w:rsidR="00C26843" w:rsidRDefault="00C26843" w:rsidP="00C26843">
      <w:pPr>
        <w:rPr>
          <w:sz w:val="24"/>
          <w:szCs w:val="24"/>
        </w:rPr>
      </w:pPr>
      <w:r>
        <w:rPr>
          <w:sz w:val="24"/>
          <w:szCs w:val="24"/>
        </w:rPr>
        <w:t xml:space="preserve">D’autre part, il conviendra de s’accorder sur : </w:t>
      </w:r>
    </w:p>
    <w:p w14:paraId="75D84F49" w14:textId="01D08CC9" w:rsidR="008A439B" w:rsidRDefault="00C26843" w:rsidP="00C2684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C26843">
        <w:rPr>
          <w:sz w:val="24"/>
          <w:szCs w:val="24"/>
        </w:rPr>
        <w:t xml:space="preserve">e lieu </w:t>
      </w:r>
      <w:proofErr w:type="spellStart"/>
      <w:r w:rsidR="00501278">
        <w:rPr>
          <w:sz w:val="24"/>
          <w:szCs w:val="24"/>
        </w:rPr>
        <w:t>ou</w:t>
      </w:r>
      <w:proofErr w:type="spellEnd"/>
      <w:r w:rsidRPr="00C26843">
        <w:rPr>
          <w:sz w:val="24"/>
          <w:szCs w:val="24"/>
        </w:rPr>
        <w:t xml:space="preserve"> le cadre dans lequel ce travail sera réalis</w:t>
      </w:r>
      <w:r w:rsidR="00501278">
        <w:rPr>
          <w:sz w:val="24"/>
          <w:szCs w:val="24"/>
        </w:rPr>
        <w:t>é</w:t>
      </w:r>
      <w:r w:rsidRPr="00C26843">
        <w:rPr>
          <w:sz w:val="24"/>
          <w:szCs w:val="24"/>
        </w:rPr>
        <w:t xml:space="preserve"> </w:t>
      </w:r>
    </w:p>
    <w:p w14:paraId="29CBC5DA" w14:textId="28EF0B9F" w:rsidR="00C26843" w:rsidRDefault="00C26843" w:rsidP="00C2684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Les mécanismes de conservation des dossiers</w:t>
      </w:r>
    </w:p>
    <w:p w14:paraId="759D9B4A" w14:textId="14F79BDF" w:rsidR="00C26843" w:rsidRDefault="00C26843" w:rsidP="00C2684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 codification des dossiers</w:t>
      </w:r>
    </w:p>
    <w:p w14:paraId="7A237FC4" w14:textId="2718BBB7" w:rsidR="00C26843" w:rsidRDefault="00C26843" w:rsidP="00C2684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La procédure à dérouler </w:t>
      </w:r>
    </w:p>
    <w:p w14:paraId="7AE61CAA" w14:textId="6E67CF3B" w:rsidR="00693732" w:rsidRDefault="00693732" w:rsidP="00C2684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Les mécanismes de sécurisation des dossiers</w:t>
      </w:r>
    </w:p>
    <w:p w14:paraId="1F860BB0" w14:textId="47DBBFE3" w:rsidR="00693732" w:rsidRDefault="00693732" w:rsidP="00C2684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Les mécanismes de facilitation de la recherche des dossiers</w:t>
      </w:r>
    </w:p>
    <w:p w14:paraId="545D3E28" w14:textId="597DCFDD" w:rsidR="00693732" w:rsidRDefault="00693732" w:rsidP="00C2684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Les équipements et matériel à acquérir pour réaliser ce travail </w:t>
      </w:r>
    </w:p>
    <w:p w14:paraId="4FF74AAE" w14:textId="1B4AF9F7" w:rsidR="00693732" w:rsidRPr="00693732" w:rsidRDefault="00693732" w:rsidP="00693732">
      <w:pPr>
        <w:rPr>
          <w:sz w:val="24"/>
          <w:szCs w:val="24"/>
        </w:rPr>
      </w:pPr>
      <w:r>
        <w:rPr>
          <w:sz w:val="24"/>
          <w:szCs w:val="24"/>
        </w:rPr>
        <w:t xml:space="preserve">Enfin, il sera utile de mettre en place une équipe conjointe qui prendra en charge cette </w:t>
      </w:r>
      <w:r w:rsidR="00501278">
        <w:rPr>
          <w:sz w:val="24"/>
          <w:szCs w:val="24"/>
        </w:rPr>
        <w:t>demande</w:t>
      </w:r>
      <w:r>
        <w:rPr>
          <w:sz w:val="24"/>
          <w:szCs w:val="24"/>
        </w:rPr>
        <w:t xml:space="preserve"> sous la coordination de deux Directeurs Chefs de service.</w:t>
      </w:r>
    </w:p>
    <w:sectPr w:rsidR="00693732" w:rsidRPr="006937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043C3"/>
    <w:multiLevelType w:val="hybridMultilevel"/>
    <w:tmpl w:val="9FF875A4"/>
    <w:lvl w:ilvl="0" w:tplc="240C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2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729A49D4"/>
    <w:multiLevelType w:val="hybridMultilevel"/>
    <w:tmpl w:val="283E183A"/>
    <w:lvl w:ilvl="0" w:tplc="2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434966">
    <w:abstractNumId w:val="0"/>
  </w:num>
  <w:num w:numId="2" w16cid:durableId="734397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20"/>
    <w:rsid w:val="002B47E1"/>
    <w:rsid w:val="00385ABF"/>
    <w:rsid w:val="00501278"/>
    <w:rsid w:val="005D4320"/>
    <w:rsid w:val="005D443E"/>
    <w:rsid w:val="00693732"/>
    <w:rsid w:val="008A439B"/>
    <w:rsid w:val="00B041BD"/>
    <w:rsid w:val="00BC3603"/>
    <w:rsid w:val="00C1524C"/>
    <w:rsid w:val="00C2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08371"/>
  <w15:chartTrackingRefBased/>
  <w15:docId w15:val="{F1A55088-A440-4E84-88F6-26DC8C92C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3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1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 Kakule</dc:creator>
  <cp:keywords/>
  <dc:description/>
  <cp:lastModifiedBy>Moise Kakule</cp:lastModifiedBy>
  <cp:revision>2</cp:revision>
  <dcterms:created xsi:type="dcterms:W3CDTF">2024-09-16T14:37:00Z</dcterms:created>
  <dcterms:modified xsi:type="dcterms:W3CDTF">2024-09-17T06:00:00Z</dcterms:modified>
</cp:coreProperties>
</file>