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30.75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35.85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31.39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19.61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28.95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17.75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22.85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18.35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23.43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2025-09-13 02:47:41 | a83c7bf5dfa45f2ac2b2d1fc7d5c84e13809b0ec0d9c54e2968b58975b692ec4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