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39BC">
      <w:pPr>
        <w:jc w:val="center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1960880</wp:posOffset>
            </wp:positionH>
            <wp:positionV relativeFrom="paragraph">
              <wp:posOffset>137160</wp:posOffset>
            </wp:positionV>
            <wp:extent cx="2947035" cy="2947035"/>
            <wp:effectExtent l="0" t="0" r="9525" b="9525"/>
            <wp:wrapTopAndBottom/>
            <wp:docPr id="123074334" name="Picture 6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4334" name="Picture 6" descr="A logo for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color w:val="auto"/>
          <w:lang w:val="en-US"/>
        </w:rPr>
        <w:t>DEPARTMENT OF INFORMATICS AND TECHNOLOGY</w:t>
      </w:r>
    </w:p>
    <w:p w14:paraId="619B3B92">
      <w:pPr>
        <w:jc w:val="center"/>
        <w:rPr>
          <w:rFonts w:hint="default" w:ascii="Times New Roman" w:hAnsi="Times New Roman" w:cs="Times New Roman"/>
          <w:b/>
          <w:bCs/>
          <w:color w:val="auto"/>
          <w:lang w:val="en-US"/>
        </w:rPr>
      </w:pPr>
    </w:p>
    <w:p w14:paraId="1ADC058D">
      <w:pPr>
        <w:jc w:val="center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IT3241-INTRODUCTION TO ARTIFICAL INTELLGENCE</w:t>
      </w:r>
    </w:p>
    <w:p w14:paraId="4676D942">
      <w:pPr>
        <w:jc w:val="center"/>
        <w:rPr>
          <w:rFonts w:hint="default" w:ascii="Times New Roman" w:hAnsi="Times New Roman" w:cs="Times New Roman"/>
          <w:b/>
          <w:bCs/>
          <w:color w:val="auto"/>
          <w:lang w:val="en-US"/>
        </w:rPr>
      </w:pPr>
    </w:p>
    <w:p w14:paraId="017BDCF7">
      <w:pPr>
        <w:jc w:val="center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END OF TERM EXAMS ARCHITECTURE</w:t>
      </w:r>
    </w:p>
    <w:p w14:paraId="11227105">
      <w:pPr>
        <w:jc w:val="center"/>
        <w:rPr>
          <w:rFonts w:hint="default" w:ascii="Times New Roman" w:hAnsi="Times New Roman" w:cs="Times New Roman"/>
          <w:b/>
          <w:bCs/>
          <w:color w:val="auto"/>
          <w:lang w:val="en-US"/>
        </w:rPr>
      </w:pPr>
    </w:p>
    <w:p w14:paraId="7B5A7320">
      <w:pPr>
        <w:jc w:val="center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Eliezer Anim-Somuah- 10012300041</w:t>
      </w:r>
    </w:p>
    <w:p w14:paraId="2FAF8D2B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53F846B1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16665DAE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46D6192A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67384DC2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3CCFCA65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5D8ADDC7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0C9A1CF4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0D7C768B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656715AB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63A0A24B">
      <w:pPr>
        <w:spacing w:before="0" w:after="80"/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</w:pPr>
    </w:p>
    <w:p w14:paraId="66A5CC6F">
      <w:pPr>
        <w:spacing w:before="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Georgia" w:cs="Times New Roman"/>
          <w:b w:val="0"/>
          <w:bCs w:val="0"/>
          <w:color w:val="auto"/>
          <w:sz w:val="52"/>
          <w:szCs w:val="52"/>
        </w:rPr>
        <w:t>Academic City RAG System Architecture</w:t>
      </w:r>
    </w:p>
    <w:p w14:paraId="6AC84DE1">
      <w:pPr>
        <w:spacing w:before="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0"/>
          <w:szCs w:val="20"/>
        </w:rPr>
        <w:t>Ghana 2025 Budget Statement + Presidential Election Results — end-to-end retrieval-augmented generation over heterogeneous civic data sources.</w:t>
      </w:r>
    </w:p>
    <w:p w14:paraId="05579030">
      <w:pPr>
        <w:pBdr>
          <w:bottom w:val="single" w:color="DDDDDD" w:sz="4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sz w:val="16"/>
          <w:szCs w:val="16"/>
        </w:rPr>
        <w:t>SYSTEM PHASES — PIPELINE DIAGRAM</w:t>
      </w:r>
    </w:p>
    <w:p w14:paraId="1501CA30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73"/>
      </w:tblGrid>
      <w:tr w14:paraId="06F0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D6BB8" w:sz="4" w:space="0"/>
              <w:left w:val="single" w:color="2D6BB8" w:sz="4" w:space="0"/>
              <w:bottom w:val="single" w:color="2D6BB8" w:sz="4" w:space="0"/>
              <w:right w:val="single" w:color="2D6BB8" w:sz="4" w:space="0"/>
            </w:tcBorders>
            <w:shd w:val="clear" w:color="auto" w:fill="EBF4FC"/>
            <w:tcMar>
              <w:top w:w="60" w:type="dxa"/>
              <w:left w:w="160" w:type="dxa"/>
              <w:bottom w:w="80" w:type="dxa"/>
              <w:right w:w="160" w:type="dxa"/>
            </w:tcMar>
          </w:tcPr>
          <w:p w14:paraId="03D34D89">
            <w:pPr>
              <w:spacing w:before="0" w:after="10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17"/>
                <w:szCs w:val="17"/>
              </w:rPr>
              <w:t>OFFLINE PHASE — Index build (run once)</w:t>
            </w:r>
          </w:p>
          <w:tbl>
            <w:tblPr>
              <w:tblStyle w:val="9"/>
              <w:tblW w:w="104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70"/>
              <w:gridCol w:w="230"/>
              <w:gridCol w:w="2253"/>
              <w:gridCol w:w="230"/>
              <w:gridCol w:w="1924"/>
              <w:gridCol w:w="230"/>
              <w:gridCol w:w="1543"/>
              <w:gridCol w:w="230"/>
              <w:gridCol w:w="1383"/>
              <w:gridCol w:w="230"/>
              <w:gridCol w:w="1720"/>
            </w:tblGrid>
            <w:tr w14:paraId="232712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B3807E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Raw sources</w:t>
                  </w:r>
                </w:p>
                <w:p w14:paraId="6476FFFC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PDF + CSV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7F509687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</w:tc>
              <w:tc>
                <w:tcPr>
                  <w:tcW w:w="1500" w:type="dxa"/>
                  <w:tcBorders>
                    <w:top w:val="single" w:color="2D6BB8" w:sz="4" w:space="0"/>
                    <w:left w:val="single" w:color="2D6BB8" w:sz="4" w:space="0"/>
                    <w:bottom w:val="single" w:color="2D6BB8" w:sz="4" w:space="0"/>
                    <w:right w:val="single" w:color="2D6BB8" w:sz="4" w:space="0"/>
                  </w:tcBorders>
                  <w:shd w:val="clear" w:color="auto" w:fill="D6E8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556E86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Part A · Clean</w:t>
                  </w:r>
                </w:p>
                <w:p w14:paraId="1260201D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extract_and_clean_budget_pdf
load_and_clean_election_csv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70F57C73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</w:tc>
              <w:tc>
                <w:tcPr>
                  <w:tcW w:w="1500" w:type="dxa"/>
                  <w:tcBorders>
                    <w:top w:val="single" w:color="2D6BB8" w:sz="4" w:space="0"/>
                    <w:left w:val="single" w:color="2D6BB8" w:sz="4" w:space="0"/>
                    <w:bottom w:val="single" w:color="2D6BB8" w:sz="4" w:space="0"/>
                    <w:right w:val="single" w:color="2D6BB8" w:sz="4" w:space="0"/>
                  </w:tcBorders>
                  <w:shd w:val="clear" w:color="auto" w:fill="D6E8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67350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Part A · Chunk</w:t>
                  </w:r>
                </w:p>
                <w:p w14:paraId="34903C50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chunk_paragraph_packed
(3 strategies compared)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4AFAE825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</w:tc>
              <w:tc>
                <w:tcPr>
                  <w:tcW w:w="1500" w:type="dxa"/>
                  <w:tcBorders>
                    <w:top w:val="single" w:color="2D6BB8" w:sz="4" w:space="0"/>
                    <w:left w:val="single" w:color="2D6BB8" w:sz="4" w:space="0"/>
                    <w:bottom w:val="single" w:color="2D6BB8" w:sz="4" w:space="0"/>
                    <w:right w:val="single" w:color="2D6BB8" w:sz="4" w:space="0"/>
                  </w:tcBorders>
                  <w:shd w:val="clear" w:color="auto" w:fill="D6E8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446CC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Part B · Embed</w:t>
                  </w:r>
                </w:p>
                <w:p w14:paraId="17E2CBDF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EmbeddingPipeline
MiniLM-L6-v2 384-dim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4B41837C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</w:tc>
              <w:tc>
                <w:tcPr>
                  <w:tcW w:w="1500" w:type="dxa"/>
                  <w:tcBorders>
                    <w:top w:val="single" w:color="2D6BB8" w:sz="4" w:space="0"/>
                    <w:left w:val="single" w:color="2D6BB8" w:sz="4" w:space="0"/>
                    <w:bottom w:val="single" w:color="2D6BB8" w:sz="4" w:space="0"/>
                    <w:right w:val="single" w:color="2D6BB8" w:sz="4" w:space="0"/>
                  </w:tcBorders>
                  <w:shd w:val="clear" w:color="auto" w:fill="D6E8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C63006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Part B · Index</w:t>
                  </w:r>
                </w:p>
                <w:p w14:paraId="66C56DFD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FaissVectorStore
KeywordIndex (TF-IDF)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565BD473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</w:tc>
              <w:tc>
                <w:tcPr>
                  <w:tcW w:w="1500" w:type="dxa"/>
                  <w:tcBorders>
                    <w:top w:val="single" w:color="2A6A2A" w:sz="4" w:space="0"/>
                    <w:left w:val="single" w:color="2A6A2A" w:sz="4" w:space="0"/>
                    <w:bottom w:val="single" w:color="2A6A2A" w:sz="4" w:space="0"/>
                    <w:right w:val="single" w:color="2A6A2A" w:sz="4" w:space="0"/>
                  </w:tcBorders>
                  <w:shd w:val="clear" w:color="auto" w:fill="D8EDD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00E3F9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Index bundle</w:t>
                  </w:r>
                </w:p>
                <w:p w14:paraId="502689B1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outputs/part_b/
faiss.index · chunks.pkl</w:t>
                  </w:r>
                </w:p>
              </w:tc>
            </w:tr>
          </w:tbl>
          <w:p w14:paraId="0B144EE3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</w:tbl>
    <w:p w14:paraId="55252B10">
      <w:pPr>
        <w:spacing w:before="8" w:after="8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7"/>
          <w:szCs w:val="17"/>
        </w:rPr>
        <w:t xml:space="preserve">          ↓  index loaded at RAGPipeline startup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10"/>
      </w:tblGrid>
      <w:tr w14:paraId="1B39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E7A6E" w:sz="4" w:space="0"/>
              <w:left w:val="single" w:color="1E7A6E" w:sz="4" w:space="0"/>
              <w:bottom w:val="single" w:color="1E7A6E" w:sz="4" w:space="0"/>
              <w:right w:val="single" w:color="1E7A6E" w:sz="4" w:space="0"/>
            </w:tcBorders>
            <w:shd w:val="clear" w:color="auto" w:fill="EBF8F6"/>
            <w:tcMar>
              <w:top w:w="60" w:type="dxa"/>
              <w:left w:w="160" w:type="dxa"/>
              <w:bottom w:w="80" w:type="dxa"/>
              <w:right w:w="160" w:type="dxa"/>
            </w:tcMar>
          </w:tcPr>
          <w:p w14:paraId="3796C61E">
            <w:pPr>
              <w:spacing w:before="0" w:after="10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17"/>
                <w:szCs w:val="17"/>
              </w:rPr>
              <w:t>ONLINE PHASE — Query answering (every request)</w:t>
            </w:r>
          </w:p>
          <w:tbl>
            <w:tblPr>
              <w:tblStyle w:val="9"/>
              <w:tblW w:w="104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74"/>
              <w:gridCol w:w="407"/>
              <w:gridCol w:w="1684"/>
              <w:gridCol w:w="389"/>
              <w:gridCol w:w="1782"/>
              <w:gridCol w:w="392"/>
              <w:gridCol w:w="1699"/>
              <w:gridCol w:w="386"/>
              <w:gridCol w:w="2667"/>
            </w:tblGrid>
            <w:tr w14:paraId="3B645A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1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1D722C2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User query</w:t>
                  </w:r>
                </w:p>
                <w:p w14:paraId="04D6EA4D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Streamlit input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26315CF7">
                  <w:pPr>
                    <w:spacing w:before="0" w:after="2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  <w:p w14:paraId="2D196A7E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color w:val="auto"/>
                      <w:sz w:val="14"/>
                      <w:szCs w:val="14"/>
                    </w:rPr>
                    <w:t>encode</w:t>
                  </w:r>
                </w:p>
              </w:tc>
              <w:tc>
                <w:tcPr>
                  <w:tcW w:w="1700" w:type="dxa"/>
                  <w:tcBorders>
                    <w:top w:val="single" w:color="2D6BB8" w:sz="4" w:space="0"/>
                    <w:left w:val="single" w:color="2D6BB8" w:sz="4" w:space="0"/>
                    <w:bottom w:val="single" w:color="2D6BB8" w:sz="4" w:space="0"/>
                    <w:right w:val="single" w:color="2D6BB8" w:sz="4" w:space="0"/>
                  </w:tcBorders>
                  <w:shd w:val="clear" w:color="auto" w:fill="D6E8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429957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HybridRetriever</w:t>
                  </w:r>
                </w:p>
                <w:p w14:paraId="36F0E5F4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retrieve_hybrid_rrf
dense + TF-IDF + RRF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391C9ADD">
                  <w:pPr>
                    <w:spacing w:before="0" w:after="2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  <w:p w14:paraId="72964AD8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color w:val="auto"/>
                      <w:sz w:val="14"/>
                      <w:szCs w:val="14"/>
                    </w:rPr>
                    <w:t>pool</w:t>
                  </w:r>
                </w:p>
              </w:tc>
              <w:tc>
                <w:tcPr>
                  <w:tcW w:w="1700" w:type="dxa"/>
                  <w:tcBorders>
                    <w:top w:val="single" w:color="5B4DB0" w:sz="4" w:space="0"/>
                    <w:left w:val="single" w:color="5B4DB0" w:sz="4" w:space="0"/>
                    <w:bottom w:val="single" w:color="5B4DB0" w:sz="4" w:space="0"/>
                    <w:right w:val="single" w:color="5B4DB0" w:sz="4" w:space="0"/>
                  </w:tcBorders>
                  <w:shd w:val="clear" w:color="auto" w:fill="E8E4F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6BB4BE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Part G · Feedback</w:t>
                  </w:r>
                </w:p>
                <w:p w14:paraId="6A5409BE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apply_feedback_rerank
[optional]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30F0D171">
                  <w:pPr>
                    <w:spacing w:before="0" w:after="2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  <w:p w14:paraId="1262A594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color w:val="auto"/>
                      <w:sz w:val="14"/>
                      <w:szCs w:val="14"/>
                    </w:rPr>
                    <w:t>re-score</w:t>
                  </w:r>
                </w:p>
              </w:tc>
              <w:tc>
                <w:tcPr>
                  <w:tcW w:w="1700" w:type="dxa"/>
                  <w:tcBorders>
                    <w:top w:val="single" w:color="8A3820" w:sz="4" w:space="0"/>
                    <w:left w:val="single" w:color="8A3820" w:sz="4" w:space="0"/>
                    <w:bottom w:val="single" w:color="8A3820" w:sz="4" w:space="0"/>
                    <w:right w:val="single" w:color="8A3820" w:sz="4" w:space="0"/>
                  </w:tcBorders>
                  <w:shd w:val="clear" w:color="auto" w:fill="FAE0D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8F1ABC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Cross-encoder</w:t>
                  </w:r>
                </w:p>
                <w:p w14:paraId="7E421BEB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cross_encoder_rerank
[optional]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0B115103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→</w:t>
                  </w:r>
                </w:p>
              </w:tc>
              <w:tc>
                <w:tcPr>
                  <w:tcW w:w="29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8F6"/>
                </w:tcPr>
                <w:p w14:paraId="1B3BC315">
                  <w:pPr>
                    <w:rPr>
                      <w:rFonts w:hint="default" w:ascii="Times New Roman" w:hAnsi="Times New Roman" w:cs="Times New Roman"/>
                      <w:color w:val="auto"/>
                    </w:rPr>
                  </w:pPr>
                </w:p>
              </w:tc>
            </w:tr>
          </w:tbl>
          <w:p w14:paraId="4E5174D9">
            <w:pPr>
              <w:spacing w:before="60" w:after="0"/>
              <w:rPr>
                <w:rFonts w:hint="default" w:ascii="Times New Roman" w:hAnsi="Times New Roman" w:cs="Times New Roman"/>
                <w:color w:val="auto"/>
              </w:rPr>
            </w:pPr>
          </w:p>
          <w:tbl>
            <w:tblPr>
              <w:tblStyle w:val="9"/>
              <w:tblW w:w="104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181"/>
              <w:gridCol w:w="356"/>
              <w:gridCol w:w="1942"/>
              <w:gridCol w:w="357"/>
              <w:gridCol w:w="1622"/>
              <w:gridCol w:w="357"/>
              <w:gridCol w:w="1950"/>
              <w:gridCol w:w="358"/>
              <w:gridCol w:w="1357"/>
            </w:tblGrid>
            <w:tr w14:paraId="491098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8F6"/>
                </w:tcPr>
                <w:p w14:paraId="08D91E3B">
                  <w:pPr>
                    <w:rPr>
                      <w:rFonts w:hint="default"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8F6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393C8762">
                  <w:pPr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←</w:t>
                  </w:r>
                </w:p>
              </w:tc>
              <w:tc>
                <w:tcPr>
                  <w:tcW w:w="1700" w:type="dxa"/>
                  <w:tcBorders>
                    <w:top w:val="single" w:color="1E7A6E" w:sz="4" w:space="0"/>
                    <w:left w:val="single" w:color="1E7A6E" w:sz="4" w:space="0"/>
                    <w:bottom w:val="single" w:color="1E7A6E" w:sz="4" w:space="0"/>
                    <w:right w:val="single" w:color="1E7A6E" w:sz="4" w:space="0"/>
                  </w:tcBorders>
                  <w:shd w:val="clear" w:color="auto" w:fill="D4F0E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0ED50C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pack_context</w:t>
                  </w:r>
                </w:p>
                <w:p w14:paraId="430BB873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pack_context_for_prompt
≤4500 chars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8F6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467DB999">
                  <w:pPr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←</w:t>
                  </w:r>
                </w:p>
              </w:tc>
              <w:tc>
                <w:tcPr>
                  <w:tcW w:w="1700" w:type="dxa"/>
                  <w:tcBorders>
                    <w:top w:val="single" w:color="1E7A6E" w:sz="4" w:space="0"/>
                    <w:left w:val="single" w:color="1E7A6E" w:sz="4" w:space="0"/>
                    <w:bottom w:val="single" w:color="1E7A6E" w:sz="4" w:space="0"/>
                    <w:right w:val="single" w:color="1E7A6E" w:sz="4" w:space="0"/>
                  </w:tcBorders>
                  <w:shd w:val="clear" w:color="auto" w:fill="D4F0E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61673F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render_prompt</w:t>
                  </w:r>
                </w:p>
                <w:p w14:paraId="1EDFA221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v2_grounded default
render_prompt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8F6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1C672104">
                  <w:pPr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←</w:t>
                  </w:r>
                </w:p>
              </w:tc>
              <w:tc>
                <w:tcPr>
                  <w:tcW w:w="1700" w:type="dxa"/>
                  <w:tcBorders>
                    <w:top w:val="single" w:color="1E7A6E" w:sz="4" w:space="0"/>
                    <w:left w:val="single" w:color="1E7A6E" w:sz="4" w:space="0"/>
                    <w:bottom w:val="single" w:color="1E7A6E" w:sz="4" w:space="0"/>
                    <w:right w:val="single" w:color="1E7A6E" w:sz="4" w:space="0"/>
                  </w:tcBorders>
                  <w:shd w:val="clear" w:color="auto" w:fill="D4F0E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524163C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OllamaChatGenerator</w:t>
                  </w:r>
                </w:p>
                <w:p w14:paraId="72C8679A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POST /api/chat
llama3 · max 512 tok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8F6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10A1572D">
                  <w:pPr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Arial" w:cs="Times New Roman"/>
                      <w:b/>
                      <w:bCs/>
                      <w:color w:val="auto"/>
                      <w:sz w:val="22"/>
                      <w:szCs w:val="22"/>
                    </w:rPr>
                    <w:t>←</w:t>
                  </w:r>
                </w:p>
              </w:tc>
              <w:tc>
                <w:tcPr>
                  <w:tcW w:w="1100" w:type="dxa"/>
                  <w:tcBorders>
                    <w:top w:val="single" w:color="8A5C10" w:sz="4" w:space="0"/>
                    <w:left w:val="single" w:color="8A5C10" w:sz="4" w:space="0"/>
                    <w:bottom w:val="single" w:color="8A5C10" w:sz="4" w:space="0"/>
                    <w:right w:val="single" w:color="8A5C10" w:sz="4" w:space="0"/>
                  </w:tcBorders>
                  <w:shd w:val="clear" w:color="auto" w:fill="FAF0D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22A9F2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alibri" w:cs="Times New Roman"/>
                      <w:b/>
                      <w:bCs/>
                      <w:color w:val="auto"/>
                      <w:sz w:val="18"/>
                      <w:szCs w:val="18"/>
                    </w:rPr>
                    <w:t>Answer</w:t>
                  </w:r>
                </w:p>
                <w:p w14:paraId="6A11FA69">
                  <w:pPr>
                    <w:spacing w:before="0" w:after="0"/>
                    <w:jc w:val="center"/>
                    <w:rPr>
                      <w:rFonts w:hint="default" w:ascii="Times New Roman" w:hAnsi="Times New Roman" w:cs="Times New Roman"/>
                      <w:color w:val="auto"/>
                    </w:rPr>
                  </w:pPr>
                  <w:r>
                    <w:rPr>
                      <w:rFonts w:hint="default" w:ascii="Times New Roman" w:hAnsi="Times New Roman" w:eastAsia="Courier New" w:cs="Times New Roman"/>
                      <w:b w:val="0"/>
                      <w:bCs w:val="0"/>
                      <w:color w:val="auto"/>
                      <w:sz w:val="16"/>
                      <w:szCs w:val="16"/>
                    </w:rPr>
                    <w:t>citations [n]
stage_timings_ms</w:t>
                  </w:r>
                </w:p>
              </w:tc>
            </w:tr>
          </w:tbl>
          <w:p w14:paraId="507AF1AB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</w:tbl>
    <w:p w14:paraId="3FC92FF7">
      <w:pPr>
        <w:spacing w:before="12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3"/>
        <w:gridCol w:w="2872"/>
        <w:gridCol w:w="31"/>
        <w:gridCol w:w="2364"/>
        <w:gridCol w:w="31"/>
        <w:gridCol w:w="2618"/>
        <w:gridCol w:w="31"/>
        <w:gridCol w:w="2170"/>
      </w:tblGrid>
      <w:tr w14:paraId="0428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15E173D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Legend:</w:t>
            </w:r>
          </w:p>
        </w:tc>
        <w:tc>
          <w:tcPr>
            <w:tcBorders>
              <w:top w:val="single" w:color="2D6BB8" w:sz="4" w:space="0"/>
              <w:left w:val="single" w:color="2D6BB8" w:sz="4" w:space="0"/>
              <w:bottom w:val="single" w:color="2D6BB8" w:sz="4" w:space="0"/>
              <w:right w:val="single" w:color="2D6BB8" w:sz="4" w:space="0"/>
            </w:tcBorders>
            <w:shd w:val="clear" w:color="auto" w:fill="D6E8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FA0D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6"/>
                <w:szCs w:val="16"/>
              </w:rPr>
              <w:t>Blue — Part A/B (data + retrieval)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FAFD2D3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Borders>
              <w:top w:val="single" w:color="5B4DB0" w:sz="4" w:space="0"/>
              <w:left w:val="single" w:color="5B4DB0" w:sz="4" w:space="0"/>
              <w:bottom w:val="single" w:color="5B4DB0" w:sz="4" w:space="0"/>
              <w:right w:val="single" w:color="5B4DB0" w:sz="4" w:space="0"/>
            </w:tcBorders>
            <w:shd w:val="clear" w:color="auto" w:fill="E8E4F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EE979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6"/>
                <w:szCs w:val="16"/>
              </w:rPr>
              <w:t>Purple — Part G (feedback)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CF36D70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Borders>
              <w:top w:val="single" w:color="1E7A6E" w:sz="4" w:space="0"/>
              <w:left w:val="single" w:color="1E7A6E" w:sz="4" w:space="0"/>
              <w:bottom w:val="single" w:color="1E7A6E" w:sz="4" w:space="0"/>
              <w:right w:val="single" w:color="1E7A6E" w:sz="4" w:space="0"/>
            </w:tcBorders>
            <w:shd w:val="clear" w:color="auto" w:fill="D4F0E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64533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6"/>
                <w:szCs w:val="16"/>
              </w:rPr>
              <w:t>Teal — Part C (grounding/gen)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3DBB80F4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Borders>
              <w:top w:val="single" w:color="8A5C10" w:sz="4" w:space="0"/>
              <w:left w:val="single" w:color="8A5C10" w:sz="4" w:space="0"/>
              <w:bottom w:val="single" w:color="8A5C10" w:sz="4" w:space="0"/>
              <w:right w:val="single" w:color="8A5C10" w:sz="4" w:space="0"/>
            </w:tcBorders>
            <w:shd w:val="clear" w:color="auto" w:fill="FAF0D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8FE43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6"/>
                <w:szCs w:val="16"/>
              </w:rPr>
              <w:t>Amber — Answer output</w:t>
            </w:r>
          </w:p>
        </w:tc>
      </w:tr>
    </w:tbl>
    <w:p w14:paraId="64CE2B96">
      <w:pPr>
        <w:spacing w:before="200" w:after="0"/>
        <w:rPr>
          <w:rFonts w:hint="default" w:ascii="Times New Roman" w:hAnsi="Times New Roman" w:cs="Times New Roman"/>
          <w:color w:val="auto"/>
        </w:rPr>
      </w:pPr>
    </w:p>
    <w:p w14:paraId="24A15594">
      <w:pPr>
        <w:pBdr>
          <w:bottom w:val="single" w:color="DDDDDD" w:sz="4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sz w:val="16"/>
          <w:szCs w:val="16"/>
        </w:rPr>
        <w:t>STAGE-BY-STAGE DATA FLOW</w:t>
      </w:r>
      <w:bookmarkStart w:id="0" w:name="_GoBack"/>
      <w:bookmarkEnd w:id="0"/>
    </w:p>
    <w:p w14:paraId="2E4A4EE8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"/>
        <w:gridCol w:w="893"/>
        <w:gridCol w:w="3003"/>
        <w:gridCol w:w="4615"/>
        <w:gridCol w:w="2119"/>
      </w:tblGrid>
      <w:tr w14:paraId="6249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8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83F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144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F44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Stage</w:t>
            </w:r>
          </w:p>
        </w:tc>
        <w:tc>
          <w:tcPr>
            <w:tcW w:w="240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8D4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Input</w:t>
            </w:r>
          </w:p>
        </w:tc>
        <w:tc>
          <w:tcPr>
            <w:tcW w:w="288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107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Output</w:t>
            </w:r>
          </w:p>
        </w:tc>
        <w:tc>
          <w:tcPr>
            <w:tcW w:w="204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688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Module</w:t>
            </w:r>
          </w:p>
        </w:tc>
      </w:tr>
      <w:tr w14:paraId="42FB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F115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01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420E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Ingest &amp; clean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F5F7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Raw PDF pages; CSV rows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C541C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cleaned_budget_text.txt · cleaned_election_rows.csv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1092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extract_and_clean_budget_pdf</w:t>
            </w:r>
          </w:p>
          <w:p w14:paraId="2691A9F3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load_and_clean_election_csv</w:t>
            </w:r>
          </w:p>
        </w:tc>
      </w:tr>
      <w:tr w14:paraId="58F4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B3F0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02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6A42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Chunk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AE66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Cleaned text / verbalized rows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7FF9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chunks_*.jsonl — {chunk_id, text, source, doc_type, meta}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51181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chunk_paragraph_packed</w:t>
            </w:r>
          </w:p>
          <w:p w14:paraId="1B8B4DF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chunk_fixed_chars / _words</w:t>
            </w:r>
          </w:p>
        </w:tc>
      </w:tr>
      <w:tr w14:paraId="0ED0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0F9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03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475C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Embed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43741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Chunk texts (JSONL)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AAF4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384-dim L2-normalised embedding matrix (np.float32)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D5AB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EmbeddingPipeline</w:t>
            </w:r>
          </w:p>
          <w:p w14:paraId="1A0D911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.encode_passages()</w:t>
            </w:r>
          </w:p>
        </w:tc>
      </w:tr>
      <w:tr w14:paraId="5309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0B724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04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383C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Index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230A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Embedding matrix + chunk texts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77222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faiss.index · keyword_vectorizer.pkl · passage_embeddings.npy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5A5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FaissVectorStore.add()</w:t>
            </w:r>
          </w:p>
          <w:p w14:paraId="628B804D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KeywordIndex.fit()</w:t>
            </w:r>
          </w:p>
        </w:tc>
      </w:tr>
      <w:tr w14:paraId="236C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9A5B4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05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0F8A8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Hybrid retrieve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91C68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User query + loaded FAISS + TF-IDF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C73F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Ranked List[RetrievedChunk] score_kind=hybrid_rrf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ED34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HybridRetriever</w:t>
            </w:r>
          </w:p>
          <w:p w14:paraId="0A07985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.retrieve_hybrid_rrf()</w:t>
            </w:r>
          </w:p>
        </w:tc>
      </w:tr>
      <w:tr w14:paraId="4DB6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5FF1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06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9892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Feedback rerank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25B64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RRF-ranked chunks + feedback.jsonl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4D7F3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Re-ranked list, score_kind=hybrid_rrf_feedback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2EE7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feedback_loop.py</w:t>
            </w:r>
          </w:p>
          <w:p w14:paraId="7F6B0B02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apply_feedback_rerank()</w:t>
            </w:r>
          </w:p>
        </w:tc>
      </w:tr>
      <w:tr w14:paraId="624E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35FD8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07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AB6E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Cross-encoder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C156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Candidate pool ≤ LOCKED_RERANK_CANDIDATE_K = 24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2118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Top retrieve_k chunks, score_kind=cross_encoder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2EE1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cross_encoder_rerank()</w:t>
            </w:r>
          </w:p>
          <w:p w14:paraId="3636DBC3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CrossEncoder / lru_cache</w:t>
            </w:r>
          </w:p>
        </w:tc>
      </w:tr>
      <w:tr w14:paraId="1A92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DD1AD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08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EB1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Context pack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6C46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Top chunks · cap LOCKED_MAX_CONTEXT_CHARS = 4500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54B9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Numbered passage string [1]…[n] + metadata list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722B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context_pack.py</w:t>
            </w:r>
          </w:p>
          <w:p w14:paraId="20D630D2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pack_context_for_prompt()</w:t>
            </w:r>
          </w:p>
        </w:tc>
      </w:tr>
      <w:tr w14:paraId="6C3BB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947B1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09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101D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Prompt render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1255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Passages + query + variant (v2_grounded default)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31384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Single prompt string with abstention instruction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09B0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prompt_templates.py</w:t>
            </w:r>
          </w:p>
          <w:p w14:paraId="0DA9C02E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render_prompt()</w:t>
            </w:r>
          </w:p>
        </w:tc>
      </w:tr>
      <w:tr w14:paraId="727B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1F451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10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17A43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Generate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D60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Prompt string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DF2F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Answer (grounded [n] citations or “Not found…”)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70A9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generation_backend.py</w:t>
            </w:r>
          </w:p>
          <w:p w14:paraId="3FF69D76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OllamaChatGenerator</w:t>
            </w:r>
          </w:p>
        </w:tc>
      </w:tr>
      <w:tr w14:paraId="14CA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645D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11</w:t>
            </w:r>
          </w:p>
        </w:tc>
        <w:tc>
          <w:tcPr>
            <w:tcW w:w="14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658E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Log &amp; return</w:t>
            </w:r>
          </w:p>
        </w:tc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89C1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Answer + all stage timestamps</w:t>
            </w:r>
          </w:p>
        </w:tc>
        <w:tc>
          <w:tcPr>
            <w:tcW w:w="28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26139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RAGResult → Streamlit (answer · stage_timings_ms · chunks)</w:t>
            </w:r>
          </w:p>
        </w:tc>
        <w:tc>
          <w:tcPr>
            <w:tcW w:w="204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EEA5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rag_pipeline.py</w:t>
            </w:r>
          </w:p>
          <w:p w14:paraId="0434EB1D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7"/>
                <w:szCs w:val="17"/>
              </w:rPr>
              <w:t>RAGPipeline.run()</w:t>
            </w:r>
          </w:p>
        </w:tc>
      </w:tr>
    </w:tbl>
    <w:p w14:paraId="13E859D2">
      <w:pPr>
        <w:spacing w:before="200" w:after="0"/>
        <w:rPr>
          <w:rFonts w:hint="default" w:ascii="Times New Roman" w:hAnsi="Times New Roman" w:cs="Times New Roman"/>
          <w:color w:val="auto"/>
        </w:rPr>
      </w:pPr>
    </w:p>
    <w:p w14:paraId="41805379">
      <w:pPr>
        <w:pBdr>
          <w:bottom w:val="single" w:color="DDDDDD" w:sz="4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sz w:val="16"/>
          <w:szCs w:val="16"/>
        </w:rPr>
        <w:t>COMPONENT INTERACTION — LAYER CONTRACTS</w:t>
      </w:r>
    </w:p>
    <w:p w14:paraId="4A5CCFA0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6"/>
        <w:gridCol w:w="240"/>
        <w:gridCol w:w="5984"/>
      </w:tblGrid>
      <w:tr w14:paraId="38B1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D6BB8" w:sz="4" w:space="0"/>
              <w:left w:val="single" w:color="2D6BB8" w:sz="4" w:space="0"/>
              <w:bottom w:val="single" w:color="2D6BB8" w:sz="4" w:space="0"/>
              <w:right w:val="single" w:color="2D6BB8" w:sz="4" w:space="0"/>
            </w:tcBorders>
            <w:shd w:val="clear" w:color="auto" w:fill="D6E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CE13D1">
            <w:pPr>
              <w:spacing w:before="0" w:after="6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LAYER 1 — PART A</w:t>
            </w:r>
          </w:p>
          <w:p w14:paraId="35FF0BE9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auto"/>
                <w:sz w:val="24"/>
                <w:szCs w:val="24"/>
              </w:rPr>
              <w:t>Data engineering</w:t>
            </w:r>
          </w:p>
          <w:p w14:paraId="6EAC4441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Reads raw PDF/CSV; applies source-specific cleaning (pypdf, pandas); runs all three chunking strategies. Only output is JSONL on disk — no other layer reads raw sources. Election rows verbalized to natural-language sentences before chunking.</w:t>
            </w:r>
          </w:p>
          <w:p w14:paraId="779C0B86">
            <w:pPr>
              <w:spacing w:before="0" w:after="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6"/>
                <w:szCs w:val="16"/>
              </w:rPr>
              <w:t>part_a_data_engineering.py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C07F3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Borders>
              <w:top w:val="single" w:color="2D6BB8" w:sz="4" w:space="0"/>
              <w:left w:val="single" w:color="2D6BB8" w:sz="4" w:space="0"/>
              <w:bottom w:val="single" w:color="2D6BB8" w:sz="4" w:space="0"/>
              <w:right w:val="single" w:color="2D6BB8" w:sz="4" w:space="0"/>
            </w:tcBorders>
            <w:shd w:val="clear" w:color="auto" w:fill="D6E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09E0B8">
            <w:pPr>
              <w:spacing w:before="0" w:after="6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LAYER 2 — PART B</w:t>
            </w:r>
          </w:p>
          <w:p w14:paraId="736F2494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auto"/>
                <w:sz w:val="24"/>
                <w:szCs w:val="24"/>
              </w:rPr>
              <w:t>Retrieval</w:t>
            </w:r>
          </w:p>
          <w:p w14:paraId="678F4DB2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Loads JSONL once at startup via HybridRetriever.build(). At query time: encode_query() → FAISS top-N (dense) + KeywordIndex top-N (sparse) → reciprocal_rank_fusion() → optional _digit_runs numeric boost. Cross-encoder reranks separately with lru_cache model loading.</w:t>
            </w:r>
          </w:p>
          <w:p w14:paraId="7609DD16">
            <w:pPr>
              <w:spacing w:before="0" w:after="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6"/>
                <w:szCs w:val="16"/>
              </w:rPr>
              <w:t>retrieval_system.py · cross_encoder_rerank.py</w:t>
            </w:r>
          </w:p>
        </w:tc>
      </w:tr>
    </w:tbl>
    <w:p w14:paraId="5D79F639">
      <w:pPr>
        <w:spacing w:before="12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9"/>
        <w:gridCol w:w="240"/>
        <w:gridCol w:w="4341"/>
      </w:tblGrid>
      <w:tr w14:paraId="4078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E7A6E" w:sz="4" w:space="0"/>
              <w:left w:val="single" w:color="1E7A6E" w:sz="4" w:space="0"/>
              <w:bottom w:val="single" w:color="1E7A6E" w:sz="4" w:space="0"/>
              <w:right w:val="single" w:color="1E7A6E" w:sz="4" w:space="0"/>
            </w:tcBorders>
            <w:shd w:val="clear" w:color="auto" w:fill="D4F0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D2BCA">
            <w:pPr>
              <w:spacing w:before="0" w:after="6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LAYER 3 — PART C</w:t>
            </w:r>
          </w:p>
          <w:p w14:paraId="44C016AB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auto"/>
                <w:sz w:val="24"/>
                <w:szCs w:val="24"/>
              </w:rPr>
              <w:t>Grounding &amp; generation</w:t>
            </w:r>
          </w:p>
          <w:p w14:paraId="035B1DAA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Three pure functions in sequence: pack_context_for_prompt → render_prompt → OllamaChatGenerator. Only OllamaChatGenerator has a network dependency (POST /api/chat). Swapping the backend requires changing only this class.</w:t>
            </w:r>
          </w:p>
          <w:p w14:paraId="05EAAF32">
            <w:pPr>
              <w:spacing w:before="0" w:after="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6"/>
                <w:szCs w:val="16"/>
              </w:rPr>
              <w:t>context_pack.py · prompt_templates.py · generation_backend.py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7F7CB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Borders>
              <w:top w:val="single" w:color="8A5C10" w:sz="4" w:space="0"/>
              <w:left w:val="single" w:color="8A5C10" w:sz="4" w:space="0"/>
              <w:bottom w:val="single" w:color="8A5C10" w:sz="4" w:space="0"/>
              <w:right w:val="single" w:color="8A5C10" w:sz="4" w:space="0"/>
            </w:tcBorders>
            <w:shd w:val="clear" w:color="auto" w:fill="FAF0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68D08">
            <w:pPr>
              <w:spacing w:before="0" w:after="6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LAYER 4 — PART D</w:t>
            </w:r>
          </w:p>
          <w:p w14:paraId="22C65112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auto"/>
                <w:sz w:val="24"/>
                <w:szCs w:val="24"/>
              </w:rPr>
              <w:t>Orchestration</w:t>
            </w:r>
          </w:p>
          <w:p w14:paraId="4EE8AE35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RAGPipeline.run() is the single entry point. Wires Layers 2–3, enforces all LOCKED_* constants from constants.py, collects stage_timings_ms dict. Streamlit app never calls retrieval or generation components directly.</w:t>
            </w:r>
          </w:p>
          <w:p w14:paraId="48662828">
            <w:pPr>
              <w:spacing w:before="0" w:after="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6"/>
                <w:szCs w:val="16"/>
              </w:rPr>
              <w:t>rag_pipeline.py · streamlit_app.py</w:t>
            </w:r>
          </w:p>
        </w:tc>
      </w:tr>
    </w:tbl>
    <w:p w14:paraId="4FC5C306">
      <w:pPr>
        <w:spacing w:before="12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70"/>
        <w:gridCol w:w="240"/>
        <w:gridCol w:w="5590"/>
      </w:tblGrid>
      <w:tr w14:paraId="0C19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B4DB0" w:sz="4" w:space="0"/>
              <w:left w:val="single" w:color="5B4DB0" w:sz="4" w:space="0"/>
              <w:bottom w:val="single" w:color="5B4DB0" w:sz="4" w:space="0"/>
              <w:right w:val="single" w:color="5B4DB0" w:sz="4" w:space="0"/>
            </w:tcBorders>
            <w:shd w:val="clear" w:color="auto" w:fill="E8E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C2E3DA">
            <w:pPr>
              <w:spacing w:before="0" w:after="6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LAYER 5 — PART G</w:t>
            </w:r>
          </w:p>
          <w:p w14:paraId="6EF5B9E9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auto"/>
                <w:sz w:val="24"/>
                <w:szCs w:val="24"/>
              </w:rPr>
              <w:t>Feedback loop</w:t>
            </w:r>
          </w:p>
          <w:p w14:paraId="2F4F3BF2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Inserts between RRF and cross-encoder. Uses the same EmbeddingPipeline instance (no extra model load). Streamlit cache key includes feedback store mtime — a new label automatically invalidates the pipeline cache on next query.</w:t>
            </w:r>
          </w:p>
          <w:p w14:paraId="0D1E04AA">
            <w:pPr>
              <w:spacing w:before="0" w:after="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6"/>
                <w:szCs w:val="16"/>
              </w:rPr>
              <w:t>feedback_loop.py · record_feedback.py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F93BA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Borders>
              <w:top w:val="single" w:color="2A6A2A" w:sz="4" w:space="0"/>
              <w:left w:val="single" w:color="2A6A2A" w:sz="4" w:space="0"/>
              <w:bottom w:val="single" w:color="2A6A2A" w:sz="4" w:space="0"/>
              <w:right w:val="single" w:color="2A6A2A" w:sz="4" w:space="0"/>
            </w:tcBorders>
            <w:shd w:val="clear" w:color="auto" w:fill="D8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7AC032">
            <w:pPr>
              <w:spacing w:before="0" w:after="6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SHARED CONFIG</w:t>
            </w:r>
          </w:p>
          <w:p w14:paraId="6AB86540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Georgia" w:cs="Times New Roman"/>
                <w:b w:val="0"/>
                <w:bCs w:val="0"/>
                <w:color w:val="auto"/>
                <w:sz w:val="24"/>
                <w:szCs w:val="24"/>
              </w:rPr>
              <w:t>Constants &amp; paths</w:t>
            </w:r>
          </w:p>
          <w:p w14:paraId="18F25EAE">
            <w:pPr>
              <w:spacing w:before="0" w:after="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All LOCKED_* values, default model names, and output paths live in constants.py. No layer has hardcoded paths — changing a constant here propagates everywhere. project_root() in paths.py resolves the repo root portably.</w:t>
            </w:r>
          </w:p>
          <w:p w14:paraId="2139CC7C">
            <w:pPr>
              <w:spacing w:before="0" w:after="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6"/>
                <w:szCs w:val="16"/>
              </w:rPr>
              <w:t>academic_city/constants.py · paths.py · text_utils.py</w:t>
            </w:r>
          </w:p>
        </w:tc>
      </w:tr>
    </w:tbl>
    <w:p w14:paraId="3CC3ECBC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65A972D3">
      <w:pPr>
        <w:spacing w:before="80" w:after="0"/>
        <w:rPr>
          <w:rFonts w:hint="default" w:ascii="Times New Roman" w:hAnsi="Times New Roman" w:cs="Times New Roman"/>
          <w:color w:val="auto"/>
        </w:rPr>
      </w:pPr>
    </w:p>
    <w:p w14:paraId="4B0CDE28">
      <w:pPr>
        <w:pBdr>
          <w:bottom w:val="single" w:color="DDDDDD" w:sz="4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sz w:val="16"/>
          <w:szCs w:val="16"/>
        </w:rPr>
        <w:t>DOMAIN JUSTIFICATION — GHANA BUDGET + ELECTIONS</w:t>
      </w:r>
    </w:p>
    <w:p w14:paraId="556F22F0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180"/>
        <w:gridCol w:w="8020"/>
      </w:tblGrid>
      <w:tr w14:paraId="6E1E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8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71BB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20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8A4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Design choice</w:t>
            </w:r>
          </w:p>
        </w:tc>
        <w:tc>
          <w:tcPr>
            <w:tcW w:w="812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C52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Why it suits this domain</w:t>
            </w:r>
          </w:p>
        </w:tc>
      </w:tr>
      <w:tr w14:paraId="2F4D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65E0A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RRF</w:t>
            </w:r>
          </w:p>
        </w:tc>
        <w:tc>
          <w:tcPr>
            <w:tcW w:w="2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A9C6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Hybrid retrieval (dense + sparse + RRF)</w:t>
            </w:r>
          </w:p>
        </w:tc>
        <w:tc>
          <w:tcPr>
            <w:tcW w:w="812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CA84D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Budget queries span two extremes: semantic (“measures for youth unemployment”) and lexical (“Section 28 Act 921”). TF-IDF up-weights rare tokens like “Act 921” that dense embeddings treat as ordinary phrases. reciprocal_rank_fusion() merges both ranked lists without requiring score calibration between the two scorers.</w:t>
            </w:r>
          </w:p>
        </w:tc>
      </w:tr>
      <w:tr w14:paraId="28C0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141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9E14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Numeric boost for election rows</w:t>
            </w:r>
          </w:p>
        </w:tc>
        <w:tc>
          <w:tcPr>
            <w:tcW w:w="812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07BC4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Vote totals (e.g. 946,048) carry no semantic weight in embedding space. The post-RRF _digit_runs_from_query() + _chunk_contains_digit_run() boost implements exact-match retrieval for numeric facts within a semantic pipeline — the only reliable way to surface specific vote counts from the election CSV.</w:t>
            </w:r>
          </w:p>
        </w:tc>
      </w:tr>
      <w:tr w14:paraId="3B3F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C1FA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¶</w:t>
            </w:r>
          </w:p>
        </w:tc>
        <w:tc>
          <w:tcPr>
            <w:tcW w:w="2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E60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Paragraph-packed chunking</w:t>
            </w:r>
          </w:p>
        </w:tc>
        <w:tc>
          <w:tcPr>
            <w:tcW w:w="812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3294D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Budget policy answers are local to one or two paragraphs. Fixed-character splits (Strategy A) create boundary fragments where the answer straddles two chunks. chunk_paragraph_packed() preserves clause integrity — each chunk embeds as a single topical unit and contains complete policy statements.</w:t>
            </w:r>
          </w:p>
        </w:tc>
      </w:tr>
      <w:tr w14:paraId="1CC1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3340E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v2</w:t>
            </w:r>
          </w:p>
        </w:tc>
        <w:tc>
          <w:tcPr>
            <w:tcW w:w="2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3511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v2_grounded + abstention for civic use</w:t>
            </w:r>
          </w:p>
        </w:tc>
        <w:tc>
          <w:tcPr>
            <w:tcW w:w="812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55FA7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Hallucinated fiscal figures or wrong vote counts could mislead citizens. v2_grounded forces the model to abstain (“Not found in the provided context.”) when evidence is absent. Verified in Part C experiments: OOD geography query → full abstention; false-premise GHS 1bn budget query → rejection + real GH₵286.8bn figures cited.</w:t>
            </w:r>
          </w:p>
        </w:tc>
      </w:tr>
      <w:tr w14:paraId="28FE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169CE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CE</w:t>
            </w:r>
          </w:p>
        </w:tc>
        <w:tc>
          <w:tcPr>
            <w:tcW w:w="2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439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Cross-encoder precision at top-k</w:t>
            </w:r>
          </w:p>
        </w:tc>
        <w:tc>
          <w:tcPr>
            <w:tcW w:w="812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527D3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Hybrid RRF optimises recall; it does not precisely order the final top-k. cross_encoder_rerank() scores each (query, passage) pair with cross-encoder/ms-marco-MiniLM-L-6-v2 — it ensures the most relevant passage appears first within the LOCKED_MAX_CONTEXT_CHARS = 4500 cap. Candidate pool = LOCKED_RERANK_CANDIDATE_K = 24.</w:t>
            </w:r>
          </w:p>
        </w:tc>
      </w:tr>
      <w:tr w14:paraId="3B64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E624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G</w:t>
            </w:r>
          </w:p>
        </w:tc>
        <w:tc>
          <w:tcPr>
            <w:tcW w:w="2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D3F32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Feedback loop for repeated civic queries</w:t>
            </w:r>
          </w:p>
        </w:tc>
        <w:tc>
          <w:tcPr>
            <w:tcW w:w="812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AB08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Civic systems receive repeated or paraphrased queries (same budget chapter, same election year). apply_feedback_rerank() transfers human judgments to similar future queries via embedding similarity (threshold LOCKED_FEEDBACK_MIN_SIM = 0.68, weight LOCKED_FEEDBACK_WEIGHT = 0.25). No index retraining needed.</w:t>
            </w:r>
          </w:p>
        </w:tc>
      </w:tr>
    </w:tbl>
    <w:p w14:paraId="7C71316E">
      <w:pPr>
        <w:spacing w:before="200" w:after="0"/>
        <w:rPr>
          <w:rFonts w:hint="default" w:ascii="Times New Roman" w:hAnsi="Times New Roman" w:cs="Times New Roman"/>
          <w:color w:val="auto"/>
        </w:rPr>
      </w:pPr>
    </w:p>
    <w:p w14:paraId="1966E1D2">
      <w:pPr>
        <w:pBdr>
          <w:bottom w:val="single" w:color="DDDDDD" w:sz="4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auto"/>
          <w:sz w:val="16"/>
          <w:szCs w:val="16"/>
        </w:rPr>
        <w:t>ARCHITECTURAL TRADE-OFFS</w:t>
      </w:r>
    </w:p>
    <w:p w14:paraId="3A55A547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200"/>
        <w:gridCol w:w="4200"/>
      </w:tblGrid>
      <w:tr w14:paraId="62547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357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Decision</w:t>
            </w:r>
          </w:p>
        </w:tc>
        <w:tc>
          <w:tcPr>
            <w:tcW w:w="420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991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Trade-off accepted</w:t>
            </w:r>
          </w:p>
        </w:tc>
        <w:tc>
          <w:tcPr>
            <w:tcW w:w="4200" w:type="dxa"/>
            <w:tcBorders>
              <w:top w:val="single" w:color="444466" w:sz="4" w:space="0"/>
              <w:left w:val="single" w:color="444466" w:sz="4" w:space="0"/>
              <w:bottom w:val="single" w:color="444466" w:sz="4" w:space="0"/>
              <w:right w:val="single" w:color="444466" w:sz="4" w:space="0"/>
            </w:tcBorders>
            <w:shd w:val="clear" w:color="auto" w:fill="1E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5B7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18"/>
                <w:szCs w:val="18"/>
              </w:rPr>
              <w:t>Upgrade path</w:t>
            </w:r>
          </w:p>
        </w:tc>
      </w:tr>
      <w:tr w14:paraId="03F6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F4D3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MiniLM-L6-v2 embedder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B94A6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Lower quality than all-mpnet-base-v2 or E5-large; no GPU required; ~14k sentences/sec on CPU; correct for ~1200-chunk corpus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44696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Swap EmbeddingPipeline model_name string → re-run persist_bundle()</w:t>
            </w:r>
          </w:p>
        </w:tc>
      </w:tr>
      <w:tr w14:paraId="01D4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BECBD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FAISS IndexFlatIP (exact)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95210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O(n) search per query; not scalable beyond ~500k vectors; sub-millisecond at 1200 chunks; no approximation error at this scale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F8922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Switch to IndexHNSWFlat or IndexIVFFlat for larger corpora</w:t>
            </w:r>
          </w:p>
        </w:tc>
      </w:tr>
      <w:tr w14:paraId="7E3D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B646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In-memory TF-IDF (sklearn)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4F5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No incremental update; full KeywordIndex.fit() required for new chunks; correct for the static corpus used here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4B5F2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Replace with rank-bm25 BM25Okapi or Elasticsearch for incremental updates</w:t>
            </w:r>
          </w:p>
        </w:tc>
      </w:tr>
      <w:tr w14:paraId="6A24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D08CF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Cross-encoder on CPU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1858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First-load latency 2–5s (mitigated by lru_cache); per-query rerank adds ~0.5–2s; toggleable in Streamlit; much better top-k precision than bi-encoder alone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10CE7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GPU inference via device=‘cuda’ in CrossEncoder, or pre-cache scores for common queries</w:t>
            </w:r>
          </w:p>
        </w:tc>
      </w:tr>
      <w:tr w14:paraId="1B0E8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2B1E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Strict v2_grounded prompt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1D32D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Higher “not found” rate when retrieval misses the relevant chunk; wrong answers more harmful than abstentions in civic domain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7BFE9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Improve retrieval quality (Part B tuning, Part G labels) rather than loosening grounding constraints</w:t>
            </w:r>
          </w:p>
        </w:tc>
      </w:tr>
      <w:tr w14:paraId="682F3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E79F5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Append-only feedback JSONL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8481B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Grows unboundedly; no de-duplication; simple, auditable, zero database dependency</w:t>
            </w:r>
          </w:p>
        </w:tc>
        <w:tc>
          <w:tcPr>
            <w:tcW w:w="4200" w:type="dxa"/>
            <w:tcBorders>
              <w:top w:val="single" w:color="CCCCDD" w:sz="4" w:space="0"/>
              <w:left w:val="single" w:color="CCCCDD" w:sz="4" w:space="0"/>
              <w:bottom w:val="single" w:color="CCCCDD" w:sz="4" w:space="0"/>
              <w:right w:val="single" w:color="CCCCDD" w:sz="4" w:space="0"/>
            </w:tcBorders>
            <w:shd w:val="clear" w:color="auto" w:fill="F7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1DB91">
            <w:pPr>
              <w:spacing w:before="0" w:after="2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color w:val="auto"/>
                <w:sz w:val="19"/>
                <w:szCs w:val="19"/>
              </w:rPr>
              <w:t>Compact periodically: keep only the N most recent labels per chunk_id</w:t>
            </w:r>
          </w:p>
        </w:tc>
      </w:tr>
    </w:tbl>
    <w:p w14:paraId="066172A4">
      <w:pPr>
        <w:spacing w:before="240" w:after="0"/>
        <w:rPr>
          <w:rFonts w:hint="default" w:ascii="Times New Roman" w:hAnsi="Times New Roman" w:cs="Times New Roman"/>
          <w:color w:val="auto"/>
        </w:rPr>
      </w:pPr>
    </w:p>
    <w:p w14:paraId="54A778FF">
      <w:pPr>
        <w:rPr>
          <w:rFonts w:hint="default" w:ascii="Times New Roman" w:hAnsi="Times New Roman" w:cs="Times New Roman"/>
          <w:color w:val="auto"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C49AC">
    <w:pPr>
      <w:pBdr>
        <w:top w:val="single" w:color="DDDDDD" w:sz="2" w:space="2"/>
      </w:pBdr>
      <w:jc w:val="center"/>
    </w:pPr>
    <w:r>
      <w:rPr>
        <w:rFonts w:ascii="Courier New" w:hAnsi="Courier New" w:eastAsia="Courier New" w:cs="Courier New"/>
        <w:color w:val="555577"/>
        <w:sz w:val="17"/>
        <w:szCs w:val="17"/>
      </w:rPr>
      <w:t xml:space="preserve">Page </w:t>
    </w:r>
    <w:r>
      <w:rPr>
        <w:rFonts w:ascii="Courier New" w:hAnsi="Courier New" w:eastAsia="Courier New" w:cs="Courier New"/>
        <w:color w:val="555577"/>
        <w:sz w:val="17"/>
        <w:szCs w:val="17"/>
      </w:rPr>
      <w:fldChar w:fldCharType="begin"/>
    </w:r>
    <w:r>
      <w:rPr>
        <w:rFonts w:ascii="Courier New" w:hAnsi="Courier New" w:eastAsia="Courier New" w:cs="Courier New"/>
        <w:color w:val="555577"/>
        <w:sz w:val="17"/>
        <w:szCs w:val="17"/>
      </w:rPr>
      <w:instrText xml:space="preserve">PAGE</w:instrText>
    </w:r>
    <w:r>
      <w:rPr>
        <w:rFonts w:ascii="Courier New" w:hAnsi="Courier New" w:eastAsia="Courier New" w:cs="Courier New"/>
        <w:color w:val="555577"/>
        <w:sz w:val="17"/>
        <w:szCs w:val="17"/>
      </w:rPr>
      <w:fldChar w:fldCharType="separate"/>
    </w:r>
    <w:r>
      <w:rPr>
        <w:rFonts w:ascii="Courier New" w:hAnsi="Courier New" w:eastAsia="Courier New" w:cs="Courier New"/>
        <w:color w:val="555577"/>
        <w:sz w:val="17"/>
        <w:szCs w:val="17"/>
      </w:rPr>
      <w:fldChar w:fldCharType="end"/>
    </w:r>
    <w:r>
      <w:rPr>
        <w:rFonts w:ascii="Courier New" w:hAnsi="Courier New" w:eastAsia="Courier New" w:cs="Courier New"/>
        <w:color w:val="555577"/>
        <w:sz w:val="17"/>
        <w:szCs w:val="17"/>
      </w:rPr>
      <w:t xml:space="preserve"> of </w:t>
    </w:r>
    <w:r>
      <w:rPr>
        <w:rFonts w:ascii="Courier New" w:hAnsi="Courier New" w:eastAsia="Courier New" w:cs="Courier New"/>
        <w:color w:val="555577"/>
        <w:sz w:val="17"/>
        <w:szCs w:val="17"/>
      </w:rPr>
      <w:fldChar w:fldCharType="begin"/>
    </w:r>
    <w:r>
      <w:rPr>
        <w:rFonts w:ascii="Courier New" w:hAnsi="Courier New" w:eastAsia="Courier New" w:cs="Courier New"/>
        <w:color w:val="555577"/>
        <w:sz w:val="17"/>
        <w:szCs w:val="17"/>
      </w:rPr>
      <w:instrText xml:space="preserve">NUMPAGES</w:instrText>
    </w:r>
    <w:r>
      <w:rPr>
        <w:rFonts w:ascii="Courier New" w:hAnsi="Courier New" w:eastAsia="Courier New" w:cs="Courier New"/>
        <w:color w:val="555577"/>
        <w:sz w:val="17"/>
        <w:szCs w:val="17"/>
      </w:rPr>
      <w:fldChar w:fldCharType="separate"/>
    </w:r>
    <w:r>
      <w:rPr>
        <w:rFonts w:ascii="Courier New" w:hAnsi="Courier New" w:eastAsia="Courier New" w:cs="Courier New"/>
        <w:color w:val="555577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3C4B0">
    <w:pPr>
      <w:pBdr>
        <w:bottom w:val="single" w:color="DDDDDD" w:sz="2" w:space="2"/>
      </w:pBdr>
      <w:tabs>
        <w:tab w:val="right" w:pos="10800"/>
      </w:tabs>
    </w:pPr>
    <w:r>
      <w:rPr>
        <w:rFonts w:ascii="Courier New" w:hAnsi="Courier New" w:eastAsia="Courier New" w:cs="Courier New"/>
        <w:color w:val="555577"/>
        <w:sz w:val="17"/>
        <w:szCs w:val="17"/>
      </w:rPr>
      <w:t>Academic City RAG · Part F Architecture</w:t>
    </w:r>
    <w:r>
      <w:rPr>
        <w:rFonts w:ascii="Courier New" w:hAnsi="Courier New" w:eastAsia="Courier New" w:cs="Courier New"/>
        <w:color w:val="555577"/>
        <w:sz w:val="17"/>
        <w:szCs w:val="17"/>
      </w:rPr>
      <w:tab/>
      <w:t>Eliezer Anim-Somuah · 10012300041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AE0411"/>
    <w:rsid w:val="25A0615D"/>
    <w:rsid w:val="3835423E"/>
    <w:rsid w:val="5112678F"/>
    <w:rsid w:val="7AFE5E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pPr>
      <w:spacing w:before="0" w:after="120"/>
      <w:outlineLvl w:val="0"/>
    </w:pPr>
    <w:rPr>
      <w:rFonts w:ascii="Georgia" w:hAnsi="Georgia" w:eastAsia="Georgia" w:cs="Georgia"/>
      <w:color w:val="1A1A2E"/>
      <w:sz w:val="48"/>
      <w:szCs w:val="48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Georgia" w:hAnsi="Georgia" w:eastAsia="Georgia" w:cs="Georgia"/>
      <w:color w:val="0D3F7A"/>
      <w:sz w:val="28"/>
      <w:szCs w:val="28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335</Words>
  <Characters>2505</Characters>
  <TotalTime>0</TotalTime>
  <ScaleCrop>false</ScaleCrop>
  <LinksUpToDate>false</LinksUpToDate>
  <CharactersWithSpaces>2736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2026-04-20T11:36:00Z</dcterms:created>
  <dc:creator>Un-named</dc:creator>
  <cp:lastModifiedBy>Eliezer Anim-Somuah</cp:lastModifiedBy>
  <dcterms:modified xsi:type="dcterms:W3CDTF">2026-04-20T18:31:02Z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eyJoZGlkIjoiOWE2YzM0YzQ1ZjViZWE0Njc4YmJlNjhmMTQ3MWY2OTEiLCJ1c2VySWQiOiIxNjA5Nzg2NTgwMDI1OCJ9</vt:lpwstr>
  </property>
  <property fmtid="{D5CDD505-2E9C-101B-9397-08002B2CF9AE}" pid="3" name="KSOProductBuildVer">
    <vt:lpwstr>1033-12.1.0.25242</vt:lpwstr>
  </property>
  <property fmtid="{D5CDD505-2E9C-101B-9397-08002B2CF9AE}" pid="4" name="ICV">
    <vt:lpwstr>AF1AEF4113314EDA8182571990CEE88B_12</vt:lpwstr>
  </property>
</Properties>
</file>