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 ברש״י ואילו היה בדורו של אברהם לא היה נחשב לכלום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כיצד ומדוע אומרים על אדם שהתורה מעידה עליו ״את האלוקים התהלך״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שבדור אחר לא היה נחשב לכלום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הרי הוא נחשב לאדם שמתהלך את האלוקים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גם אם בדורו יש יותר ממנו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ולגבי עצם הדבר שיש דורשים אותו לגנאי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מדוע לדרוש לגנאי אם אפשר למצוא זכות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ועוד שבסוף פרשה קודמת מבואר שנח מצא חן בעיני ה׳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וגם כאן הוא היחיד שנבחר להינצל מהמבול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ונראה שיש כאן איזה ענין נסתר לדרוש כאן לגנאי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יד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עשה לך תבת עצי גופר קנים תעשה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וכפרת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וזה אשר תעשה אתה שלוש מאות אמה אורך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כעת אלוקים שׂמכלה את הארץ ונותן לנח דרך להימלט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יורד גם לפרט כיצד ואיך תעשה התיבה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מה גודלה וכמה קומותיה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נראה שהוא רק ללמד את נח כיצד בונים תיבה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בענין מספר החיות והבהמות שבאו לתיבה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 מהעוף למינהו ומן הבהמה למינה מכל רמש האדמה למינהו שנים מכל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ואין כאן חלוקה לטהורים ושאינם טהורים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אך לקמן אנו רואים יוצאים מן הכלל</w:t>
      </w:r>
      <w:r>
        <w:rPr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מכל הבהמה הטהורה תקח לך שבעה שבעה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גם מעוף השמים שבעה שבעה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ושוב חזרו לכללם</w:t>
      </w:r>
      <w:r>
        <w:rPr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מן הבהמה הטהורה ומן הבהמה אשר איננה טהורה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שנים שנים באו אל נח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והקמתי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אתך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שכורת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ועוסק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בקיומה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ונשמע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שזו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קדומה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היא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ראיתי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צדיק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בדור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סיבה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מיוחדת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להכניס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התיבה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למצוא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צדיק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ולהכניס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ובמקרה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לבנות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נספה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המבול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הכתוב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והקמתי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ובניך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ואשתך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אתך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יעמוד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למבחן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כשיש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הבחנה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לצדיק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מקומו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החדש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בתחילה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העופות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והבהמות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בכלל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להחיות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כשיש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לצדיק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שונה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לבהמות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הטהורות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למרות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טהור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ונקבה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טהור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דווקא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ונשמע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ולמעלה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למינהו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הבהמה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למינה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להחיות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נקבות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ושבעה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נקבות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ונקבה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כלומר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עצמם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ונקבה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אחת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ויזכור אלוקים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וברש״י מידת הדין היא ונהפכה לרחמים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ומה זכר להם לבהמות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זכות שלא השחיתו דרכם קודם לכן ושלא שמשו בתיבה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נראה שהיה צריך להפוך דין לרחמים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וגם לזכור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שמשמעותו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דבר שהיה יכול להשכח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וזה קצת קשה כי נראה שעוד קודם המבול היתה התיבה מיועדת להצילו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כלומר שלא היה עתיד להיענש אתם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ואם כן מדוע כעת יש לזוכו ולהפך עליו את מידת הדין לרחמים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הרי מתחילה לא היתה עליו מידת הדין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ועוד שלפני המבול נאמר לנח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והקימותי את בריתי אתך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ובאת אל התיבה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ובמשמעות הדבר שיש ברית על כך שהוא עתיד להנצל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 ברש״י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נסכרו כל המעינות שנפתחו כיוון שנשארו אלו שיש בהם תועלת לעולם כגון חמי טבריה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ואותם שיש להם תועלת לעולם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הרי לא נפתחו בבריאת העולם ואם כן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מדוע כעת הם נפתחים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וכי זה זמן רצון להיטיב לעולם </w:t>
      </w:r>
      <w:r>
        <w:rPr>
          <w:rtl w:val="1"/>
          <w:lang w:val="he-IL" w:bidi="he-IL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טז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נח בודק מעצמו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שולח את העורב ואחריו את היונה שלש פעמים כדי לדעת מה מצב המבול בארץ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לבסוף הוא אף מסיר את מכסה התיבה ורואה שחרבו המים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אך היציאה בפועל מהתבה נראה שקורית רק בעקבות ציווי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צא מן התבה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</w:t>
      </w:r>
      <w:r>
        <w:rPr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וישלח את העורב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וישלח את היונה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העורב הידוע היונה הידועה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ומי הם </w:t>
      </w:r>
      <w:r>
        <w:rPr>
          <w:rtl w:val="1"/>
          <w:lang w:val="he-IL" w:bidi="he-IL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ועורב עוד אפשר להבין שהיה רק זכר אחד בתיבה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אבל יונה בהיותה עוף טהור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הלא היו כמה כמוה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ויבן נח מזבח לה׳ ויקח מכל הבהמה הטהרה ומכל העוף הטהור ויעל עלת במזבח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שנה תמימה היו הבהמות והעופות הטהורים בתיבת ההצלה של נח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חייהם נשמרו כשסביבם כל היקום גווע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וכעת כאשר יוצא נח מן התיבה הוא לוקח את החיים עצמם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אלו הניצולים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רק אחדים מהם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׳מכל הבהמה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ומכל העוף׳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ומעלה מנחה לה׳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הוא מחזיר לה׳ את החיים עצמם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מיד אחרי המבול והצלת חייו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כא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וירח ה׳ את ריח הניחח ויאמר ה׳ אל לבו לא אסף לקלל עוד את האדמה בעבור האדם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והלא במבול ירד מים שגרמו ל׳ויגוע כל בשר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כל אשר נשמת רוח חיים באפיו מכל אשר בחרבה מתו וימח את כל היקום׳ ז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כג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והאם זה תיאורו של המבול קללת האדמה </w:t>
      </w:r>
      <w:r>
        <w:rPr>
          <w:rtl w:val="1"/>
          <w:lang w:val="he-IL" w:bidi="he-IL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ותראה שהאדמה נוצרה כאשר נאמר יקוו המים מתחת השמים אל מקום אחד ותראה היבשה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וכאן כאשר חזרו המים וכיסו את האדמה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אכן היה כאן גם משום קללת האדמה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ותראה עוד שבקללת האדם נאמר ארורה האדמה בעבורך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יז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ובקללת קין נאמר ארור אתה מן האדמה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כי תעבוד את האדמה לא תסף תת כמה לך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ד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יא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יב</w:t>
      </w:r>
      <w:r>
        <w:rPr>
          <w:rtl w:val="1"/>
          <w:lang w:val="he-IL" w:bidi="he-IL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וירח ה׳ את ריח הניחוח ויאמר ה׳ אל לבו לא אסף לקלל עוד את האדמה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ומה ראה כאן דבר מיוחד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לעיל 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 כי נח החזיר את החיים לה׳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ויאמר ה׳ אל לבו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תראה כמה מיוחד הוא הביטוי הזה של אמירת ה׳ אל לבו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כסופו של המבול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אף בתחילתו יש לנו גילוי של אמירה אל הלב</w:t>
      </w:r>
      <w:r>
        <w:rPr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וינחם ה׳ כי עשה את האדם בארץ ויתעצב אל לבו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אנו רואים סביב המבול גילוי ברור של ה׳ כבעל ענין ו׳אינטרס׳ בעולם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עד לצער וכאב ולהפך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עוד כי מחשבת האדם ולבבו קודמים בכל פעם לגילוי מחשבות הלב של ה׳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לפני המבול נאמר וכל יצר מחשבת לבו רק רע כל היום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ועל זה וינחם ה׳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ויתעצב אל לבו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ואחר המבול הקריב נח את הקרבנות והעלה ריח ניחח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והקרבנות עיקרם הוא כוונת הלב ועל זה וירח ה׳ את ריח הניחח ויאמר ה׳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 וברש״י לא אוסיף לקלל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אוסיף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כפל הלשון לשון שבועה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הוא שכתוב אשר נשבעתי מעבור מי נח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ומה צריך שבועה לפניו</w:t>
      </w:r>
      <w:r>
        <w:rPr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 ואיך שייך למצוא בדיבור שני מה שלא הובטח להתקיים בפעם ראשונה</w:t>
      </w:r>
      <w:r>
        <w:rPr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 וכי אין הדיבור מתקיים בוודאות שצריך להשבע כדי לקיימו </w:t>
      </w:r>
      <w:r>
        <w:rPr>
          <w:rtl w:val="1"/>
          <w:lang w:val="he-IL" w:bidi="he-IL"/>
        </w:rPr>
        <w:t>?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ומוראכם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וחתכם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בידכם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ניתנו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רמש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נתתי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המבול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שליטה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גדולה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יותר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בעלי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למאכל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מותר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ליטול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לאוכלו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נענש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הנוטלה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 כל רמש אשר הוא חי לכם יהיה לאכלה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וברש״י ואך את דמכם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אף על פי שהתרתי לכם נטילת נשמה בבהמה את דמכם אדרוש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מה התחדש לאחר המבול שהותרו להם בעלי החיים לאכילה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ונראה שהתחדש גם ההיתר ליטול את נשמת בעלי החיים</w:t>
      </w:r>
      <w:r>
        <w:rPr>
          <w:rtl w:val="1"/>
          <w:lang w:val="he-IL" w:bidi="he-IL"/>
        </w:rPr>
        <w:t xml:space="preserve">,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יב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זאת אות הברית אשר אני נותן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וזכרתי את בריתי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וראיתיה לזכור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האם צריך להזכיר לו </w:t>
      </w:r>
      <w:r>
        <w:rPr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וכיצד נבאר את זה שהקב״ה עושה זיכרון לעצמו </w:t>
      </w:r>
      <w:r>
        <w:rPr>
          <w:rtl w:val="1"/>
          <w:lang w:val="he-IL" w:bidi="he-IL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וצריך לדעת עוד כי למעלה 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 נאמר וירח ה׳ את ריח הניחוח ויאמר ה׳ אל לבו לא אוסיף לקלל עוד את האדמה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אוסיף עוד להכות כל חי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ושם כלפי עצמו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נאמר כל סימן או ברית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ומה נוסף כאן בברית ובאות עם נח ובניו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ויהי גבול הכנעני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ועד עתה לא עסקה התורה בגבולות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לקמן יא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לגבי הליכת תרח לארץ כנען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יא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ויקח תרח את אברם בנו ואת לוט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ויצאו אתם מאור כשדים ללכת ארצה כנען ויבאו עד חרן וישבו שם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ואיני יודע עדיין האם נחור אחי אברהם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בעלה של מלכה ואבי בתואל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יצא גם הוא עם אביו מאור כשדים ללכת ארצה כנען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אם נשאר באור כשדים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או אם בנפרד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בעצמו יצא לחרן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ובחיי שרה כד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 ויקח העבד עשרה גמלים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וילך אל ארם נהרים אל עיר נחור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מצאנו קודם שנחור הלך לארם נהריים זו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וגם לא ידענו מה היא ארם נהריים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מכל מקום ארם נהריים היא עיר מושבו של נחור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והיא גם נקראת אצל אברהם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כד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ד</w:t>
      </w:r>
      <w:r>
        <w:rPr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״אל ארצי ואל מולדתי״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שם ישב נחור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שם ישבו גם בנו בתואל ורבקה בתו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ובתולדות כח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 קום לך פדנה ארם ביתה בתואל אבי אמך וקח לך משם אשה מבנות לבן אחי אמך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ונראה שפדנה ארם וארם נהריים אותו מקום הוא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ובויצא כח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 ויצא יעקב מבאר שבע וילך חרנה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ונמצא שגר לבן בחרן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והאם זו חרן זו פדן ארם זו ארם נהריים </w:t>
      </w:r>
      <w:r>
        <w:rPr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ואם כן יוצא שנחור גם הוא הלך לחרן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ועדיין אין הכתוב מזכי</w:t>
      </w:r>
      <w:r>
        <w:rPr>
          <w:rFonts w:ascii="Arial Unicode MS" w:cs="Arial" w:hAnsi="Arial Unicode MS" w:eastAsia="Arial Unicode MS" w:hint="cs"/>
          <w:rtl w:val="0"/>
          <w:cs w:val="1"/>
          <w:lang w:val="en-US"/>
        </w:rPr>
        <w:t>ר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ושם בויצא כט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 וישא יעקב רגליו וילך ארצה בני קדם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והאם גם זו אותה ארץ בני קדם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והאם היא שייכת לארץ שנזכרה בפרשת נח יא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 ויהי בנסעם מקדם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ויקח תרח את אברם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למדנו שאברם העברי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אברם שידע לשמוע ולקבל ציווי אלוקי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אברם שידע את עצמו ולא חשש מאדם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גם את אשתו הוא לקח לבדו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אותו אברם הוא גם בן לאביו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אביו לוקחו לאן שדעתו לקחתו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ומהסיבות שבדעתו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וגם שם אין זה סוף פסוק גם בא הקב״ה ומצווהו לצאת משם</w:t>
      </w:r>
      <w:r>
        <w:rPr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ללכת ארצה כנען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למה ללכת ארצה כנען ומי היה כנען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כנען זה נזכר כבר לא מעט בפסוקים שלעיל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 וירא חם אבי כנען את ערות אביו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כה ויאמר ארור כנען עבד עבדים יהיה לאחיו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טו</w:t>
      </w:r>
      <w:r>
        <w:rPr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יט וכנען ילד את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ויהי גבול הכנעני מצידון באכה גררה</w:t>
      </w:r>
      <w:r>
        <w:rPr>
          <w:rtl w:val="1"/>
          <w:lang w:val="he-IL" w:bidi="he-IL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וכאן הולכים בני שם לארצו של כנען </w:t>
      </w:r>
    </w:p>
    <w:p>
      <w:pPr>
        <w:pStyle w:val="גוף"/>
        <w:bidi w:val="1"/>
      </w:pPr>
    </w:p>
    <w:p>
      <w:pPr>
        <w:pStyle w:val="גוף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גוף"/>
        <w:rPr>
          <w:u w:val="single"/>
        </w:rPr>
      </w:pPr>
      <w:r>
        <w:rPr>
          <w:rFonts w:ascii="Arial Unicode MS" w:cs="Arial" w:hAnsi="Arial Unicode MS" w:eastAsia="Arial Unicode MS" w:hint="cs"/>
          <w:u w:val="single"/>
          <w:rtl w:val="1"/>
          <w:lang w:val="he-IL" w:bidi="he-IL"/>
        </w:rPr>
        <w:t>סדר המבול</w:t>
      </w:r>
      <w:r>
        <w:rPr>
          <w:u w:val="single"/>
          <w:rtl w:val="1"/>
          <w:lang w:val="he-IL" w:bidi="he-IL"/>
        </w:rPr>
        <w:t>:</w:t>
        <w:tab/>
        <w:tab/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u w:val="single"/>
          <w:rtl w:val="1"/>
          <w:lang w:val="he-IL" w:bidi="he-IL"/>
        </w:rPr>
        <w:t>רבי אליעזר</w:t>
        <w:tab/>
        <w:tab/>
        <w:t>רבי יהושע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בחודש השני בשבעה עשר יום לחודש נבקעו כי מעיינות תהום</w:t>
        <w:tab/>
        <w:tab/>
        <w:t>יז מר חשון</w:t>
        <w:tab/>
        <w:tab/>
        <w:t>יז אייר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הפסקת </w:t>
      </w:r>
      <w:r>
        <w:rPr>
          <w:rtl w:val="1"/>
          <w:lang w:val="he-IL" w:bidi="he-IL"/>
        </w:rPr>
        <w:t xml:space="preserve">40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ימי  הגשם</w:t>
        <w:tab/>
        <w:tab/>
        <w:tab/>
        <w:tab/>
        <w:tab/>
        <w:tab/>
        <w:tab/>
        <w:t>כח כסליו</w:t>
        <w:tab/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ויגברו המים על הארץ חמישים ומאת יום</w:t>
        <w:tab/>
        <w:tab/>
        <w:tab/>
        <w:tab/>
        <w:tab/>
        <w:t>כסליו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טבת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שבט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אדר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ניסן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אייר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ויחסרו המים מקצה חמישים ומאת יום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התחלת החיסור</w:t>
        <w:tab/>
        <w:tab/>
        <w:tab/>
        <w:t>א סיון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ותנח התיבה בחודש השביעי רשי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שביעי לכסליו הפסקת הגשם</w:t>
        <w:tab/>
        <w:tab/>
        <w:t>יז סיון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ויחסרו המים </w:t>
      </w:r>
      <w:r>
        <w:rPr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רשי </w:t>
      </w:r>
      <w:r>
        <w:rPr>
          <w:rtl w:val="1"/>
          <w:lang w:val="he-IL" w:bidi="he-IL"/>
        </w:rPr>
        <w:t xml:space="preserve">60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יום</w:t>
      </w:r>
      <w:r>
        <w:rPr>
          <w:rtl w:val="1"/>
          <w:lang w:val="he-IL" w:bidi="he-IL"/>
        </w:rPr>
        <w:t>)</w:t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סיון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תמוז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אב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בעשירי באחד לחודש נראו ראשי ההרים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רשי עשירי לחשון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ירידה</w:t>
        <w:tab/>
        <w:tab/>
        <w:t>א אב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ויהי מקץ ארבעים יום</w:t>
      </w:r>
      <w:r>
        <w:rPr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וישלח את העורב</w:t>
        <w:tab/>
        <w:tab/>
        <w:tab/>
        <w:tab/>
        <w:tab/>
        <w:t>י אלול</w:t>
      </w:r>
    </w:p>
    <w:p>
      <w:pPr>
        <w:pStyle w:val="גוף"/>
        <w:bidi w:val="1"/>
      </w:pPr>
      <w:r>
        <w:rPr>
          <w:rtl w:val="1"/>
          <w:lang w:val="he-IL" w:bidi="he-IL"/>
        </w:rPr>
        <w:t xml:space="preserve">21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יום של שליחות היונה </w:t>
        <w:tab/>
        <w:tab/>
        <w:tab/>
        <w:tab/>
        <w:tab/>
        <w:tab/>
        <w:tab/>
        <w:t xml:space="preserve">י אלול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 תשרי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בראשון באחד לחודש חרבו המים</w:t>
        <w:tab/>
        <w:tab/>
        <w:tab/>
        <w:tab/>
        <w:tab/>
        <w:tab/>
        <w:t>א תשרי</w:t>
        <w:tab/>
        <w:tab/>
        <w:tab/>
        <w:t>א ניסן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בחודש השני בשבעה ועשרים יום לחודש יבשה הארץ</w:t>
        <w:tab/>
        <w:tab/>
        <w:tab/>
        <w:t>כז מר חשון</w:t>
        <w:tab/>
        <w:tab/>
        <w:t>כז אייר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rPr>
          <w:u w:val="single"/>
        </w:rPr>
      </w:pPr>
      <w:r>
        <w:rPr>
          <w:rFonts w:ascii="Arial Unicode MS" w:cs="Arial" w:hAnsi="Arial Unicode MS" w:eastAsia="Arial Unicode MS" w:hint="cs"/>
          <w:u w:val="single"/>
          <w:rtl w:val="1"/>
          <w:lang w:val="he-IL" w:bidi="he-IL"/>
        </w:rPr>
        <w:t>עונות השנה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כב עד כל ימי הארץ זרע וקציר וקר וחם וקיץ וחרף ויום ולילה לא ישבתו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זרע</w:t>
        <w:tab/>
        <w:tab/>
        <w:tab/>
        <w:tab/>
        <w:tab/>
        <w:tab/>
        <w:tab/>
        <w:tab/>
        <w:tab/>
        <w:t>חצי תשרי מרחשוון וחצי כסליו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קור</w:t>
        <w:tab/>
        <w:tab/>
        <w:t>קשה מחורף</w:t>
        <w:tab/>
        <w:tab/>
        <w:tab/>
        <w:tab/>
        <w:tab/>
        <w:tab/>
        <w:t>חצי כסליו טבת וחצי שבט</w:t>
      </w:r>
    </w:p>
    <w:p>
      <w:pPr>
        <w:pStyle w:val="גוף"/>
        <w:bidi w:val="1"/>
      </w:pPr>
      <w:r>
        <w:rPr>
          <w:rFonts w:ascii="Arial Unicode MS" w:cs="Arial" w:hAnsi="Arial Unicode MS" w:hint="cs"/>
          <w:rtl w:val="1"/>
          <w:lang w:val="he-IL" w:bidi="he-IL"/>
        </w:rPr>
        <w:tab/>
        <w:tab/>
        <w:tab/>
        <w:tab/>
        <w:tab/>
        <w:tab/>
        <w:tab/>
        <w:tab/>
        <w:tab/>
        <w:t>חצי שבט אדר וחצי ניסן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חורף</w:t>
        <w:tab/>
        <w:tab/>
        <w:t>עת זרע שעורים וקטניות החריפין להתבשל מהר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קציר</w:t>
        <w:tab/>
        <w:tab/>
        <w:tab/>
        <w:tab/>
        <w:tab/>
        <w:tab/>
        <w:tab/>
        <w:tab/>
        <w:tab/>
        <w:t>חצי ניסן ואייר וחצי סיון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קיץ</w:t>
        <w:tab/>
        <w:tab/>
        <w:t>זמן לקיטת תאנים וזמן שמייבשים אותם בשדות</w:t>
        <w:tab/>
        <w:tab/>
        <w:t>חצי סיון תמוז וחצי אב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חום</w:t>
        <w:tab/>
        <w:tab/>
        <w:t>סוף ימות החמה שהעולם חם בהם ביותר</w:t>
        <w:tab/>
        <w:tab/>
        <w:tab/>
        <w:t>חצי אב אלול וחצי תשרי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