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 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יקרחו קרחה בראשם ופאת זקנם לא יגלחו ובבשרם לא ישרטו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מבואר ששלשת הציוויים הללו שייכים גם בישראל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ומביא לימודים שמלמדים מכהן לישראל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מפסוקים אלו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אך קשה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מדוע באמת באו כאן דינים שאינם שייכים דווקא לכהן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איש מזרעך לדרתם אשר יהיה בו מום לא יקרב להקריב את לחם אלקיו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וברש״י לחם אלקיו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מאכל אלקיו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סעודה קרויה לחם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ברש״י לקמן 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 לחם אלקיו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מאכל קרוי לחם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הדבר הזה מפליא שמצוות מעשה הקרבנות נקראת ממש מאכל או סעודה כלפי מעלה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ואנו רואים שאין בכוונת רש״י להפחית מן המקרא הזה של קריאת הקרבנות 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אדרבה לבאר אותו בדיוק כמשמעו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"https://torahandi.wordpress.com/2015/01/11/%D7%90%D7%9C%D7%95%D7%A7%D7%99%D7%9D-%D7%95%D7%90%D7%A0%D7%99-2/"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" w:hAnsi="Arial Unicode MS" w:eastAsia="Arial Unicode MS" w:hint="cs"/>
          <w:rtl w:val="1"/>
        </w:rPr>
        <w:t>קישור לתורה ואני</w:t>
      </w:r>
      <w:r>
        <w:rPr/>
        <w:fldChar w:fldCharType="end" w:fldLock="0"/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ובאותו פסוק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לגבי האיסור שנאסר על בעל המום לגשת להקריב</w:t>
        <w:tab/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למרות שרחמנא ליבא בעי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בעל המום אין מומו אלא בחיצוניותו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ושמא יהיה הוא המקריב השלם ביותר בליבו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 נפשו ומאודו אולי הוא מסור לאלוקיו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כל זה לא יועיל לו בכדי לזכות להקריב קרבן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ואנו רואים כי שלימות כאן בעולם היא דבר הנחשב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וכמו שהמשכן היה שלימות של יופי ופאר כאן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האדם נדרש לשלימות גופו כדי להיות כהן ולהקריב קרבן במשכן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ולמרות שגם להפך אנו מוצאים בציווי הכהנים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להתאבל על הורים שהיינו חושבים אותו לשלימות ההנהגה כאן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שאדם יכבד את זכר הוריו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יתאבל ויזכור אותם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בזה צווה הכהן הגדול להפך</w:t>
      </w:r>
      <w:r>
        <w:rPr>
          <w:rFonts w:ascii="Arial" w:cs="Arial Unicode MS" w:hAnsi="Arial"/>
          <w:rtl w:val="1"/>
        </w:rPr>
        <w:t xml:space="preserve">,  </w:t>
      </w:r>
      <w:r>
        <w:rPr>
          <w:rFonts w:ascii="Arial Unicode MS" w:cs="Arial" w:hAnsi="Arial Unicode MS" w:eastAsia="Arial Unicode MS" w:hint="cs"/>
          <w:rtl w:val="1"/>
        </w:rPr>
        <w:t>שלא להתאבל עליהם כלל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ואדרבה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יתעלם וימשיך את עבודותיו בבית המקדש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תושב כהן ושכיר לא יאכל קדש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וכהן כי יקנה נפש קנין כספו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הוא יאכל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והנה תושב כהן ושכירו הם עבד הנרצע ונמכר לשנים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והם אינם אוכלים למרות שקניינם בכסף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ואילו אשתו של כהן למדנו שאוכלת מהפסוק קנין כספו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ויל״ע שאם קנין הכסף הוא סיבה לאכול מה שונים העבדים שאינם אוכלים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תאמר גזירת הכתוב היא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אין ללמוד את אשתו מקנין כספו אחר שמצינו שהעבדים אינם אוכלים למרות שהם קנין כספו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שבת היא לה׳ בכל מושבתיכם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הכוונה שבת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שובתים לשם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שבת של ה׳ שהלא שבת גם הוא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גם פסח נקרא כך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פסח לה׳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חג המצות לה׳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לעיל קדושים 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 את שבתתי תשמרו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ולקמן לגבי שמיטה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ושבתה הארץ שבת לה׳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בדומה לשבת בראשית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בחדש השביעי באחד לחדש יהיה לכם שבתון זכרון תרועה מקרא קדש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כמה מכוסה המועד הזה שאנו קורים ראש השנה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לא נאמר עליו שהוא חודש ראשון אלא ״חודש השביעי״ ודווקא ניסן נחשב ״החודש הזה לכם ראש חודשים ראשון הוא לכם לחדשי השנה״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נאמר כי בו נידון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ושכל באי עולם עוברים לפניו כבני מרון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בו ביום תנשא מלכותו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וחותך וחולק חיים לכל חי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הדבר היחיד שנאמר לגבי ייחודו של 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זכרון תרועה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וגם עליו לא נאמר האם הכוונה לתקוע בשופר כמו שאמרה תורה בפירוש במקום אחר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במדבר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</w:t>
      </w:r>
      <w:r>
        <w:rPr>
          <w:rFonts w:ascii="Arial Unicode MS" w:cs="Arial" w:hAnsi="Arial Unicode MS" w:eastAsia="Arial Unicode MS" w:hint="cs"/>
          <w:rtl w:val="1"/>
        </w:rPr>
        <w:t>וּבְי֨וֹם שִׂמְחַתְכֶ֥ם וּֽבְמוֹעֲדֵיכֶם֮ וּבְרָאשֵׁ֣י חָדְשֵׁיכֶם֒ וּתְקַעְתֶּ֣ם בַּחֲצֹֽצְרֹ֗ת</w:t>
      </w:r>
      <w:r>
        <w:rPr>
          <w:rFonts w:ascii="Arial Unicode MS" w:cs="Arial" w:hAnsi="Arial Unicode MS" w:eastAsia="Arial Unicode MS" w:hint="cs"/>
          <w:rtl w:val="1"/>
        </w:rPr>
        <w:t>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רק לזכור או להזכיר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והוא פלא גדול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הוסתר היום הזה כל כך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הוסתר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אנו נוהגים בו בגילוי כל כך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אך בחמשה עשר יום לחדש השביעי הזה באספכם את תבואת הארץ תחכו את חג ה׳ שבעת ימים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את הפלא הזה כי כבר דבר מעניינו של חג הסוכות לעיל פסוק לד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לו ״בחמשה עשר יום לחדש השביעי הזה חג הסכות שבעת ימים לה׳ ביום הראשון מקרא קדש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שבעת ימים תקריבו אשה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חוזר על היום וחוזר על החג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כאילו היה חג אחר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י״ג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וידבר ה׳ אל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הוצא את המקלל אל מחוץ למחנה וסמכו כל השומעים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ואל בני ישראל תדבר לאמר איש איש כי יקלל אלקיו ונשא חטאו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ונוקב שם ה׳ מות יומת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ואיש כי יכה כל נפש אדם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ומכה נפש בהמה ישלמנה ואיש כי יתן מום בעמיתו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ומכה בהמה ישלמנה ומכה אדם יומת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יש כאן סמיכות ברורה בין דינו של מקלל ה׳ לדיני מכה נפש אדם ובהמה ומכה גוף אדם ובהמה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וזה אמנם חידוש גדול ועצום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לכאורה זועק להידרש כאן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הושווה מקלל אלוקיו לשאר הכאות כולן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מקלל אלוקיו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מכה נפש 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מכה נפש בהמה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מכה אדם ומכה בהמה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ביארו הוא שבתחילה הרי לא ידעו את דינו של מקלל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התחדש להם שכשם שהמכה כאן בעולם אדם ואפילו בהמה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צריך לתת את דינו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הוא גם מכה כלפי שמים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והשמיענו כי יש הכאה כלפי שמים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אנו אומרים מי הוא האדם הקטן קרוץ החומר עשוי מעפר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חלש ומכוער כלפי הגדול הגבור והנורא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מותר 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כמה גדול הוא אלוקינו שבפרשה אחת של מקלל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לימד אותנו על כל ההכאות שיכה האדם את זולתו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 Unicode MS" w:cs="Arial" w:hAnsi="Arial Unicode MS" w:eastAsia="Arial Unicode MS" w:hint="cs"/>
          <w:rtl w:val="1"/>
        </w:rPr>
        <w:t>הכאת עצמו כביכול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בתוכם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אין הבדל בין הכאת קטן להכאת גדול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ובכולם נדרש האדם להישמר ולתקן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וכעין זה ברש״י בשבת לגבי מאן דסאני עלך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לחברך לא תעביד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שבפירוש אחד פירש כי ה׳ קרוי רעך לענין שלא לעבור על רצונו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ואמרתי לפני הרב שרייבר וחיזק והטעים את הדבר מדברים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 והיה האיש אשר לא ישמע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אנכי אדרוש מעמו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אך הנביא אשר יזיד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ומת הנביא ההוא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כלומר ישנם מקרים שבהם דינו של החוטא הוא בין אדם למקום בלבד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זה מעניינם של בית דין לבוא לשלם לו אלא ׳אנכי אדרוש מעמו׳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מקרים שבהם בית דין מחוייבים לבוא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לדון ולתקן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ובמקלל היה ספק להם אם יש להורגו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האם נתון הוא לדיני אדם או שקללתו היא בינו למקום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זה נענו כי כשם שמחויבים בית דין לדון ולשפוט את נזקי אדם כלפי סביבתו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הוא הדבר גם בקללת אלוקיו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