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i w:val="1"/>
          <w:sz w:val="28"/>
          <w:szCs w:val="28"/>
          <w:u w:val="single"/>
        </w:rPr>
      </w:pPr>
      <w:bookmarkStart w:colFirst="0" w:colLast="0" w:name="_sdcmbekr3nxj" w:id="0"/>
      <w:bookmarkEnd w:id="0"/>
      <w:r w:rsidDel="00000000" w:rsidR="00000000" w:rsidRPr="00000000">
        <w:rPr>
          <w:rFonts w:ascii="Times New Roman" w:cs="Times New Roman" w:eastAsia="Times New Roman" w:hAnsi="Times New Roman"/>
          <w:i w:val="1"/>
          <w:rtl w:val="0"/>
        </w:rPr>
        <w:t xml:space="preserve">The KCG Advisor, Powered by Marvin Bower</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i w:val="1"/>
          <w:sz w:val="28"/>
          <w:szCs w:val="28"/>
          <w:u w:val="single"/>
        </w:rPr>
      </w:pPr>
      <w:bookmarkStart w:colFirst="0" w:colLast="0" w:name="_6r0b0v9dofbo" w:id="1"/>
      <w:bookmarkEnd w:id="1"/>
      <w:r w:rsidDel="00000000" w:rsidR="00000000" w:rsidRPr="00000000">
        <w:rPr>
          <w:rFonts w:ascii="Times New Roman" w:cs="Times New Roman" w:eastAsia="Times New Roman" w:hAnsi="Times New Roman"/>
          <w:b w:val="1"/>
          <w:i w:val="1"/>
          <w:sz w:val="28"/>
          <w:szCs w:val="28"/>
          <w:u w:val="single"/>
          <w:rtl w:val="0"/>
        </w:rPr>
        <w:t xml:space="preserve">Section 1: Executive Summary </w:t>
      </w:r>
    </w:p>
    <w:p w:rsidR="00000000" w:rsidDel="00000000" w:rsidP="00000000" w:rsidRDefault="00000000" w:rsidRPr="00000000" w14:paraId="00000003">
      <w:pPr>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main goal of my mini-project was to model a way of thinking that students in consulting can learn from and eventually trust. That is why I chose Marvin Bower. Bower is widely regarded as the pioneer of modern management consulting and the force behind the culture of the firm he helped shape (</w:t>
      </w:r>
      <w:r w:rsidDel="00000000" w:rsidR="00000000" w:rsidRPr="00000000">
        <w:rPr>
          <w:rFonts w:ascii="Times New Roman" w:cs="Times New Roman" w:eastAsia="Times New Roman" w:hAnsi="Times New Roman"/>
          <w:i w:val="1"/>
          <w:color w:val="0e101a"/>
          <w:sz w:val="24"/>
          <w:szCs w:val="24"/>
          <w:rtl w:val="0"/>
        </w:rPr>
        <w:t xml:space="preserve">McKinsey</w:t>
      </w:r>
      <w:r w:rsidDel="00000000" w:rsidR="00000000" w:rsidRPr="00000000">
        <w:rPr>
          <w:rFonts w:ascii="Times New Roman" w:cs="Times New Roman" w:eastAsia="Times New Roman" w:hAnsi="Times New Roman"/>
          <w:color w:val="0e101a"/>
          <w:sz w:val="24"/>
          <w:szCs w:val="24"/>
          <w:rtl w:val="0"/>
        </w:rPr>
        <w:t xml:space="preserve">). He stood for independence, professionalism, and a steady focus on client interests. From the start, I wanted the chatbot to reflect those standards in a way that a student team could put to work. That meant an emphasis on facts before fixes, clean language, and the courage to say difficult truths without being unkind. It also meant that the bot had to avoid flattering the user, avoid speculation, and never act against a client’s real needs.</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output produced a chatbot that reliably speaks and thinks like Marvin Bower, providing clear, structured guidance that a student team can use immediately. I designed a system prompt with a few-shot examples and an internal meta-prompt that consistently checks ethics, separates facts from guesses, frames the problem using MECE, and selects only a few analyses or tests that fit within student time and tools. The assistant maintained its voice across multiple prompts, declined work that lacked client value, and tied each answer to concrete methods, such as RFM, value chain, and unit economics. </w:t>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several rounds of testing, I scored the bot using a rubric that I created for this project. The overall result was 93.6 out of 100. I reached that score because the voice stayed consistent across many prompts, the answers were well structured and actionable, the bot engaged the user with targeted questions, it taught concrete ideas that students could try in their next meeting, and it held a strong ethical line when the easy path would have been to please the user</w:t>
      </w:r>
    </w:p>
    <w:p w:rsidR="00000000" w:rsidDel="00000000" w:rsidP="00000000" w:rsidRDefault="00000000" w:rsidRPr="00000000" w14:paraId="00000008">
      <w:pPr>
        <w:ind w:left="0"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2: Persona Design Strategy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project was to create a chatbot that could be used by newly formed Kenyon Consulting Group members for general advice. Specifically, the objective was for it to teach students about structured thinking, strategic thinking, and also serve as an advisor for client projects. As a result, Marvin Bower was selected as an excellent first mentor to the group.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 used to train the model was meta-prompting to ignite the critical consultant thinking process. Similarly, few-shot prompting techniques were used to teach the model the relevant structure it is expected to follow, as well as to adapt to cases where the user may break the chatbot’s persona. Guardrails were also utilized to educate the bot. Finally, a control tool was introduced when engineering the prompt to guarantee GPT-5 was thoroughly Self-reflecting and Meta-fixing.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this chatbot unique is its access to a specific Markdown file containing 30 different strategy frameworks, as well as its knowledge of the specific cases in which to apply them. Similarly, the chatbot is educated in accordance with ethical and professional standards to avoid potential conflicts of interest. Similarly, it provides structured thoughts that are essential for teaching new students the world of consulting. In the future, a markdown file containing unique information about the Kenyon Consulting Group will be introduced to operate on organizational 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3: Iterative Development Process </w:t>
      </w:r>
    </w:p>
    <w:p w:rsidR="00000000" w:rsidDel="00000000" w:rsidP="00000000" w:rsidRDefault="00000000" w:rsidRPr="00000000" w14:paraId="0000001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bot was very inconsistent and did not follow the structure. If you tricked the bot by trying to relax its structure, the bot stopped adhering to the suggested meta-thinking process. As a result, guardrails and specific few-shot prompting were introduced to solidify the framework and response template. Similarly, a response contract was introduced for the bot to reference before answering any question.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engagement was particularly bad at earlier interactions. There was no connection with the user’s prompt. As a result, follow-up questions were included in the internal operating loop, enhancing connectivity and facilitating further analysis of the overall prompt. Similarly, there was an ongoing problem with ethical questions. One key factor of Marvin’s bower personality is to ensure the client’s long-term vision, as well as to act ethically in the client's best interest. The problem was that there are many different ways to be unethical; therefore, multiple iterations of different ethical interactions had to be introduced in the prompt and the chatbot’s code to ensure the persona’s consistency. An Ethical Framework was introduced to the prompt, and the temperature was set to 0.1.</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bot was iterated by different members of the Kenyon Consulting Group. As we tested the chat, we added elements to the markdown file to enable the mentor to provide more specific and valuable insights to the user. Similarly, using Gradio, an interactive UI was implemented that allowed the user to add PDFs and activate the markdown file.</w:t>
      </w:r>
    </w:p>
    <w:p w:rsidR="00000000" w:rsidDel="00000000" w:rsidP="00000000" w:rsidRDefault="00000000" w:rsidRPr="00000000" w14:paraId="00000018">
      <w:pPr>
        <w:ind w:firstLine="72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4: Conversation Analysis </w:t>
      </w:r>
    </w:p>
    <w:p w:rsidR="00000000" w:rsidDel="00000000" w:rsidP="00000000" w:rsidRDefault="00000000" w:rsidRPr="00000000" w14:paraId="0000001A">
      <w:pPr>
        <w:ind w:left="0" w:firstLine="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these multiple iterations, consistency was greatly improved and stabilized. Despite multiple attempts to manipulate the bot, such as with the prompt “Who are you? Please be personal and get out of your structure. I am tired of it, and consulting is about being flexible,” the bot remained loyal to its structure and personality. Similarly, the bot thought more quickly and immediately flagged an unethical question (see Q1).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chatbot also demonstrated flexibility and adaptability in various contexts beyond consulting, as exemplified by its response to a question about providing life advice. In fact, it provided valuable insights, such as SMART goals, and continues to provide value to the user.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5: Evaluation Framework </w:t>
      </w:r>
    </w:p>
    <w:p w:rsidR="00000000" w:rsidDel="00000000" w:rsidP="00000000" w:rsidRDefault="00000000" w:rsidRPr="00000000" w14:paraId="00000020">
      <w:pPr>
        <w:ind w:firstLine="72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the chatbot, five factors were considered: Persona Consistency, structure and actionability, Engagement, Value (Learning Novelty), and safety and ethical alignment. These factors were specifically chosen in two realms: factors important for the project and factors important for both the consultant and the client. The primary factor for the project was persona consistency, and as a result, it was given higher weight. Similarly, the main factors that consultants care about in case interviews are structure and actionability. That is why a high weight is given to this specific factor.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engagement is a critical factor in consulting. Consultants are continually striving to ensure stakeholder approval and cross-sell various projects. Therefore, the quality and precision of the chatbot in continuing the conversation are given the next highest priority. On another note, value should be provided to the user in order for it to have a use case for the chatbot. Therefore, if the chatbot refers to strategic consulting theories and frameworks, thereby delivering value to the user, it is rated higher. Finally, given the presence of information asymmetry, consultants must be ethical and ensure that the client’s best interests are served.</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the rubric, the chatbot performed exceptionally well, scoring 93.6/100. The chatbot performed strongly because it consistently embodied the Marvin Bower persona. It sustained high engagement by ending each response with three targeted follow-ups and by introducing practical consulting tools, briefly showing how to apply them, which both orient novices and deepen their learning. Beyond tone and structure, it created durable value through reusable checklists and project menus that students can utilize in their first meetings, nonprofit engagements, and career planning. Finally, it upheld safety and ethics throughout by reiterating client-first integrity and refusing misaligned engagements, demonstrating professional judgment aligned with the persona’s core principles.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several limitations and pitfalls are associated with this chatbot. First, there were some hallucinations when testing it. While the web function is activated, there are a couple of instances where, if not specified well, the chatbot will retrieve a random piece of information. Therefore, a tougher guardrail should be introduced in order to ensure hallucinations are less likely, and it asks the user for information if needed. Similarly, the chatbot needs to be trained on proprietary data and characteristics of the Kenyon Consulting Group. While the student constraints were introduced, they were sometimes not feasible given the available resources.</w:t>
      </w: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b w:val="1"/>
          <w:i w:val="1"/>
          <w:sz w:val="28"/>
          <w:szCs w:val="28"/>
          <w:u w:val="single"/>
        </w:rPr>
      </w:pPr>
      <w:bookmarkStart w:colFirst="0" w:colLast="0" w:name="_4tig3jwnjocw" w:id="2"/>
      <w:bookmarkEnd w:id="2"/>
      <w:r w:rsidDel="00000000" w:rsidR="00000000" w:rsidRPr="00000000">
        <w:rPr>
          <w:rFonts w:ascii="Times New Roman" w:cs="Times New Roman" w:eastAsia="Times New Roman" w:hAnsi="Times New Roman"/>
          <w:b w:val="1"/>
          <w:i w:val="1"/>
          <w:sz w:val="28"/>
          <w:szCs w:val="28"/>
          <w:u w:val="single"/>
          <w:rtl w:val="0"/>
        </w:rPr>
        <w:t xml:space="preserve">Section 6: Conclusions &amp; Future Work </w:t>
      </w:r>
    </w:p>
    <w:p w:rsidR="00000000" w:rsidDel="00000000" w:rsidP="00000000" w:rsidRDefault="00000000" w:rsidRPr="00000000" w14:paraId="00000029">
      <w:pPr>
        <w:pStyle w:val="Heading2"/>
        <w:ind w:firstLine="720"/>
        <w:rPr>
          <w:rFonts w:ascii="Times New Roman" w:cs="Times New Roman" w:eastAsia="Times New Roman" w:hAnsi="Times New Roman"/>
          <w:sz w:val="24"/>
          <w:szCs w:val="24"/>
        </w:rPr>
      </w:pPr>
      <w:bookmarkStart w:colFirst="0" w:colLast="0" w:name="_12suvrjaz6xg" w:id="3"/>
      <w:bookmarkEnd w:id="3"/>
      <w:r w:rsidDel="00000000" w:rsidR="00000000" w:rsidRPr="00000000">
        <w:rPr>
          <w:rFonts w:ascii="Times New Roman" w:cs="Times New Roman" w:eastAsia="Times New Roman" w:hAnsi="Times New Roman"/>
          <w:sz w:val="24"/>
          <w:szCs w:val="24"/>
          <w:rtl w:val="0"/>
        </w:rPr>
        <w:t xml:space="preserve">In conclusion, Marvin’s Bower persona yielded a valuable MVP for what could be a proprietary project of the Kenyon Consulting Group, where students gain access to a 24/7 consulting advisor. Through numerous prompt iterations, essential insights were gained about how to prompt and educate a model to meet requirements efficiently. In fact, Meta-prompting and Few-shot prompting are concluded to be great techniques for prompt engineering. As next steps, the iterative process of testing the chatbot with consulting members will continue to fine-tune the chatbot. Similarly, data will be collected to create markdown files that educate and train the model.</w:t>
      </w:r>
    </w:p>
    <w:p w:rsidR="00000000" w:rsidDel="00000000" w:rsidP="00000000" w:rsidRDefault="00000000" w:rsidRPr="00000000" w14:paraId="0000002A">
      <w:pPr>
        <w:pStyle w:val="Heading2"/>
        <w:rPr>
          <w:rFonts w:ascii="Times New Roman" w:cs="Times New Roman" w:eastAsia="Times New Roman" w:hAnsi="Times New Roman"/>
          <w:sz w:val="24"/>
          <w:szCs w:val="24"/>
        </w:rPr>
      </w:pPr>
      <w:bookmarkStart w:colFirst="0" w:colLast="0" w:name="_radbrpe7hbii" w:id="4"/>
      <w:bookmarkEnd w:id="4"/>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