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 Sicurezza e strato di protezione dei dati — Sintesi</w:t>
      </w:r>
    </w:p>
    <w:p>
      <w:r>
        <w:rPr>
          <w:b/>
        </w:rPr>
        <w:t>Cruscotto HR · Versione 1.0 · Ottobre 2026</w:t>
      </w:r>
    </w:p>
    <w:p>
      <w:pPr>
        <w:pStyle w:val="Heading2"/>
      </w:pPr>
      <w:r>
        <w:t>Attività svolte (voce del SAL)</w:t>
      </w:r>
    </w:p>
    <w:p>
      <w:pPr>
        <w:pStyle w:val="ListBullet"/>
      </w:pPr>
      <w:r>
        <w:t>Servizio intermedio di protezione e regole di accesso per riga</w:t>
      </w:r>
    </w:p>
    <w:p>
      <w:pPr>
        <w:pStyle w:val="ListBullet"/>
      </w:pPr>
      <w:r>
        <w:t>Aggancio «a interruttore» dello strato di protezione e tolleranza sugli orologi</w:t>
      </w:r>
    </w:p>
    <w:p>
      <w:pPr>
        <w:pStyle w:val="ListBullet"/>
      </w:pPr>
      <w:r>
        <w:t>Documento di installazione per il sistemista (consegnato direttamente al sistemista)</w:t>
      </w:r>
    </w:p>
    <w:p>
      <w:pPr>
        <w:pStyle w:val="ListBullet"/>
      </w:pPr>
      <w:r>
        <w:t>Verifica Security by Design e chiusura di tutti i punti emersi</w:t>
      </w:r>
    </w:p>
    <w:p>
      <w:pPr>
        <w:pStyle w:val="Heading2"/>
      </w:pPr>
      <w:r>
        <w:t>5.1 Descrizione dell'intervento</w:t>
      </w:r>
    </w:p>
    <w:p>
      <w:pPr>
        <w:pStyle w:val="ListBullet"/>
      </w:pPr>
      <w:r>
        <w:rPr>
          <w:b/>
        </w:rPr>
        <w:t>Strato di protezione dei dati</w:t>
      </w:r>
      <w:r>
        <w:t>: un servizio intermedio verifica l'identità dell'utente e rilascia l'accesso ai soli dati del suo perimetro (enti del proprio profilo). La regola è applicata anche dalla base dati, riga per riga, così che il perimetro non possa essere aggirato.</w:t>
      </w:r>
    </w:p>
    <w:p>
      <w:pPr>
        <w:pStyle w:val="ListBullet"/>
      </w:pPr>
      <w:r>
        <w:rPr>
          <w:b/>
        </w:rPr>
        <w:t>Attivazione «a interruttore»</w:t>
      </w:r>
      <w:r>
        <w:t>: lo strato di protezione si attiva da configurazione, senza modificare l'applicazione; è tollerante a piccole differenze di orario tra i server.</w:t>
      </w:r>
    </w:p>
    <w:p>
      <w:pPr>
        <w:pStyle w:val="ListBullet"/>
      </w:pPr>
      <w:r>
        <w:rPr>
          <w:b/>
        </w:rPr>
        <w:t>Registri delle attività</w:t>
      </w:r>
      <w:r>
        <w:t xml:space="preserve"> (accessi, eventi, errori) conservati nella base dati amministrativa su rete interna, consultabili solo dagli amministratori.</w:t>
      </w:r>
    </w:p>
    <w:p>
      <w:pPr>
        <w:pStyle w:val="ListBullet"/>
      </w:pPr>
      <w:r>
        <w:rPr>
          <w:b/>
        </w:rPr>
        <w:t>Nessuna credenziale nell'applicazione</w:t>
      </w:r>
      <w:r>
        <w:t>: le informazioni riservate sono conservate solo sui server.</w:t>
      </w:r>
    </w:p>
    <w:p>
      <w:pPr>
        <w:pStyle w:val="ListBullet"/>
      </w:pPr>
      <w:r>
        <w:rPr>
          <w:b/>
        </w:rPr>
        <w:t>Documentazione di installazione</w:t>
      </w:r>
      <w:r>
        <w:t xml:space="preserve"> consegnata al sistemista, insieme alla configurazione di sicurezza del server web.</w:t>
      </w:r>
    </w:p>
    <w:p>
      <w:pPr>
        <w:pStyle w:val="Heading2"/>
      </w:pPr>
      <w:r>
        <w:t>5.2 Verifica Security by Design</w:t>
      </w:r>
    </w:p>
    <w:p>
      <w:r>
        <w:t>È stata eseguita una verifica completa secondo l'approccio Security by Design: analisi statica del codice con le regole SonarQube e Semgrep (OWASP Top 10), controllo delle librerie, ricerca di segreti, revisione dell'architettura (STRIDE, OWASP ASVS) e test automatici.</w:t>
      </w:r>
    </w:p>
    <w:p>
      <w:r>
        <w:t xml:space="preserve">Tutti i punti emersi sono stati </w:t>
      </w:r>
      <w:r>
        <w:rPr>
          <w:b/>
        </w:rPr>
        <w:t>risolti</w:t>
      </w:r>
      <w:r>
        <w:t>, compresa la chiusura dell'accesso pubblico ad alcune tabelle storiche della base dati, eseguita dal sistemista.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 finale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Vulnerabilità note nelle librerie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Problemi di sicurezza nel codice (SonarQube, Semgrep)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Segreti nel codice e nel pacchetto pubblicato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Dati leggibili senza autorizzazione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Test automatici di sicurezza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✅ tutti superati</w:t>
            </w:r>
          </w:p>
        </w:tc>
      </w:tr>
    </w:tbl>
    <w:p/>
    <w:p>
      <w:r>
        <w:t xml:space="preserve">Il dettaglio di strumenti e test è nel documento </w:t>
      </w:r>
      <w:r>
        <w:rPr>
          <w:rFonts w:ascii="Consolas" w:hAnsi="Consolas"/>
          <w:color w:val="1F4E79"/>
        </w:rPr>
        <w:t>05b-Test-di-Sicurezza-Eseguiti</w:t>
      </w:r>
      <w:r>
        <w:t>.</w:t>
      </w:r>
    </w:p>
    <w:p>
      <w:pPr>
        <w:pStyle w:val="Heading2"/>
      </w:pPr>
      <w:r>
        <w:t>5.3 Raccomandazioni</w:t>
      </w:r>
    </w:p>
    <w:p>
      <w:pPr>
        <w:pStyle w:val="ListBullet"/>
      </w:pPr>
      <w:r>
        <w:t xml:space="preserve">Eseguire </w:t>
      </w:r>
      <w:r>
        <w:rPr>
          <w:rFonts w:ascii="Consolas" w:hAnsi="Consolas"/>
          <w:color w:val="1F4E79"/>
        </w:rPr>
        <w:t>yarn security</w:t>
      </w:r>
      <w:r>
        <w:t xml:space="preserve"> prima di ogni rilascio.</w:t>
      </w:r>
    </w:p>
    <w:p>
      <w:pPr>
        <w:pStyle w:val="ListBullet"/>
      </w:pPr>
      <w:r>
        <w:t>Mantenere aggiornate le librerie (verifica periodica consigliata ogni 3 mesi).</w:t>
      </w:r>
    </w:p>
    <w:p>
      <w:pPr>
        <w:pStyle w:val="ListBullet"/>
      </w:pPr>
      <w:r>
        <w:t>Rinnovare periodicamente le credenziali degli ambienti di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