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 Pannello di gestione</w:t>
      </w:r>
    </w:p>
    <w:p>
      <w:r>
        <w:t>◀ Torna all'indice</w:t>
      </w:r>
    </w:p>
    <w:p>
      <w:r>
        <w:t>Il pannello di gestione è l'area riservata ai profili amministrativi, dedicata al governo delle funzionalità del cruscotto e al monitoraggio dell'utilizzo. Non è accessibile agli utenti privi delle relative autorizzazioni.</w:t>
      </w:r>
    </w:p>
    <w:p>
      <w:pPr>
        <w:pStyle w:val="Heading2"/>
      </w:pPr>
      <w:r>
        <w:t>3.1 Accesso al pannello</w:t>
      </w:r>
    </w:p>
    <w:p>
      <w:r>
        <w:t>L'accesso è consentito ai soli profili con privilegi di amministrazione ed è raggiungibile dall'apposita voce, disponibile unicamente per gli utenti abilitati. La sola vista globale su tutti gli enti (profilo DFP) non è sufficiente: in assenza dei privilegi di amministrazione la voce non viene mostrata e l'area non è raggiungibile.</w:t>
      </w:r>
    </w:p>
    <w:p>
      <w:pPr>
        <w:pStyle w:val="Heading2"/>
      </w:pPr>
      <w:r>
        <w:t>3.2 Gestione delle schede</w:t>
      </w:r>
    </w:p>
    <w:p>
      <w:r>
        <w:t xml:space="preserve">Il pannello consente di </w:t>
      </w:r>
      <w:r>
        <w:rPr>
          <w:b/>
        </w:rPr>
        <w:t>attivare o disattivare</w:t>
      </w:r>
      <w:r>
        <w:t xml:space="preserve"> le schede e gli indici del cruscotto. Per evitare di scorrere a lungo la pagina, l'area è organizzata su tre livelli:</w:t>
      </w:r>
    </w:p>
    <w:p>
      <w:pPr>
        <w:pStyle w:val="ListNumber"/>
      </w:pPr>
      <w:r>
        <w:rPr>
          <w:b/>
        </w:rPr>
        <w:t>Gruppi</w:t>
      </w:r>
      <w:r>
        <w:t xml:space="preserve">, chiusi all'apertura: </w:t>
      </w:r>
      <w:r>
        <w:rPr>
          <w:b/>
        </w:rPr>
        <w:t>Conto Annuale</w:t>
      </w:r>
      <w:r>
        <w:t xml:space="preserve">, </w:t>
      </w:r>
      <w:r>
        <w:rPr>
          <w:b/>
        </w:rPr>
        <w:t>SIPrO</w:t>
      </w:r>
      <w:r>
        <w:t xml:space="preserve">, </w:t>
      </w:r>
      <w:r>
        <w:rPr>
          <w:b/>
        </w:rPr>
        <w:t>Indici Vista Sintetica</w:t>
      </w:r>
      <w:r>
        <w:t xml:space="preserve">, </w:t>
      </w:r>
      <w:r>
        <w:rPr>
          <w:b/>
        </w:rPr>
        <w:t>KPI Riforma PA</w:t>
      </w:r>
      <w:r>
        <w:t xml:space="preserve"> e «Altre fonti» (sezioni in arrivo). Ogni gruppo indica quante schede sono attive, ad esempio «14/22 attive · parziale», e ha un </w:t>
      </w:r>
      <w:r>
        <w:rPr>
          <w:b/>
        </w:rPr>
        <w:t>interruttore generale</w:t>
      </w:r>
      <w:r>
        <w:t xml:space="preserve"> che attiva o disattiva in un colpo tutte le sue schede.</w:t>
      </w:r>
    </w:p>
    <w:p>
      <w:pPr>
        <w:pStyle w:val="ListNumber"/>
      </w:pPr>
      <w:r>
        <w:rPr>
          <w:b/>
        </w:rPr>
        <w:t>Sezioni</w:t>
      </w:r>
      <w:r>
        <w:t xml:space="preserve"> del gruppo: per il SIPrO Benchmark, Organizzazione, Processi, Profili e Cataloghi; per gli indici le dimensioni D2, D4, D5 e D6. Anche ogni sezione ha il proprio interruttore generale. Conto Annuale e KPI Riforma PA hanno una sola sezione e mostrano subito le schede.</w:t>
      </w:r>
    </w:p>
    <w:p>
      <w:pPr>
        <w:pStyle w:val="ListNumber"/>
      </w:pPr>
      <w:r>
        <w:rPr>
          <w:b/>
        </w:rPr>
        <w:t>Schede</w:t>
      </w:r>
      <w:r>
        <w:t>: i singoli interruttori, con i comandi «Attiva tutte» e «Disattiva tutte».</w:t>
      </w:r>
    </w:p>
    <w:p>
      <w:r>
        <w:t>Una scheda o un indice disattivato:</w:t>
      </w:r>
    </w:p>
    <w:p>
      <w:pPr>
        <w:pStyle w:val="ListBullet"/>
      </w:pPr>
      <w:r>
        <w:t>non compare nel menù di navigazione;</w:t>
      </w:r>
    </w:p>
    <w:p>
      <w:pPr>
        <w:pStyle w:val="ListBullet"/>
      </w:pPr>
      <w:r>
        <w:t>per gli indici, scompare anche dalla pagina della dimensione e dalla Vista Executive;</w:t>
      </w:r>
    </w:p>
    <w:p>
      <w:pPr>
        <w:pStyle w:val="ListBullet"/>
      </w:pPr>
      <w:r>
        <w:t>se raggiunto con un collegamento diretto, mostra un avviso che ne segnala la temporanea indisponibilità.</w:t>
      </w:r>
    </w:p>
    <w:p>
      <w:r>
        <w:t>Questa funzione permette di rendere disponibili le schede in modo graduale, ad esempio durante le fasi di lavorazione o di verifica dei dati.</w:t>
      </w:r>
    </w:p>
    <w:p>
      <w:r>
        <w:rPr>
          <w:b/>
          <w:i/>
        </w:rPr>
        <w:t>Nota.</w:t>
      </w:r>
      <w:r>
        <w:rPr>
          <w:i/>
        </w:rPr>
        <w:t xml:space="preserve"> Perché lo stato di attivazione resti memorizzato in modo permanente per tutte le</w:t>
      </w:r>
    </w:p>
    <w:p>
      <w:r>
        <w:rPr>
          <w:i/>
        </w:rPr>
        <w:t>schede, è necessaria una predisposizione iniziale della base dati a cura del sistemista.</w:t>
      </w:r>
    </w:p>
    <w:p>
      <w:r>
        <w:rPr>
          <w:i/>
        </w:rPr>
        <w:t>Finché non è stata eseguita, le modifiche a SIPrO, indici e KPI valgono solo fino al</w:t>
      </w:r>
    </w:p>
    <w:p>
      <w:r>
        <w:rPr>
          <w:i/>
        </w:rPr>
        <w:t>ricaricamento della pagina.</w:t>
      </w:r>
    </w:p>
    <w:p>
      <w:pPr>
        <w:pStyle w:val="Heading2"/>
      </w:pPr>
      <w:r>
        <w:t>3.3 Statistiche d'uso</w:t>
      </w:r>
    </w:p>
    <w:p>
      <w:r>
        <w:t>È disponibile una sezione con statistiche sull'utilizzo delle funzionalità, presentate in forma grafica, che offre un quadro sintetico dell'adozione delle diverse schede.</w:t>
      </w:r>
    </w:p>
    <w:p>
      <w:r>
        <w:t xml:space="preserve">Il grafico </w:t>
      </w:r>
      <w:r>
        <w:rPr>
          <w:b/>
        </w:rPr>
        <w:t>«Schede più consultate»</w:t>
      </w:r>
      <w:r>
        <w:t xml:space="preserve"> conta le consultazioni di ogni scheda: Conto Annuale, SIPrO, KPI Riforma PA e indici della Vista Sintetica. Per gli indici si conta una consultazione quando l'indice viene aperto dal menu o dalla Vista Executive, oppure quando si apre uno dei pannelli della card o si clicca la sua barra in panoramica; ogni indice è conteggiato una sola volta per visita.</w:t>
      </w:r>
    </w:p>
    <w:p>
      <w:r>
        <w:t>Il conteggio parte dalle consultazioni successive all'attivazione del tracciamento: nei primi giorni il grafico potrà risultare poco popolato.</w:t>
      </w:r>
    </w:p>
    <w:p>
      <w:pPr>
        <w:pStyle w:val="Heading2"/>
      </w:pPr>
      <w:r>
        <w:t>3.4 Protezione della funzionalità «Pannello Admin»</w:t>
      </w:r>
    </w:p>
    <w:p>
      <w:r>
        <w:t xml:space="preserve">Tra le funzionalità di sistema è presente la voce </w:t>
      </w:r>
      <w:r>
        <w:rPr>
          <w:b/>
        </w:rPr>
        <w:t>«Pannello Admin»</w:t>
      </w:r>
      <w:r>
        <w:t xml:space="preserve">. Per prevenire il rischio di perdere l'accesso all'area di amministrazione, questa voce è </w:t>
      </w:r>
      <w:r>
        <w:rPr>
          <w:b/>
        </w:rPr>
        <w:t>protetta</w:t>
      </w:r>
      <w:r>
        <w:t xml:space="preserve"> e non può essere disattivata dall'interfaccia (l'interruttore è mostrato come bloccato, con apposita segnalazione). Un'eventuale disattivazione è riservata al sistemista.</w:t>
      </w:r>
    </w:p>
    <w:p>
      <w:pPr>
        <w:pStyle w:val="Heading2"/>
      </w:pPr>
      <w:r>
        <w:t>3.5 Numero di enti confrontabili nel Benchmark</w:t>
      </w:r>
    </w:p>
    <w:p>
      <w:r>
        <w:t>Il numero massimo di enti confrontabili contemporaneamente nel Benchmark SIPrO è un parametro di configurazione (valore predefinito: 6) che il sistemista può modificare senza nuovi rilasci dell'applicazione.</w:t>
      </w:r>
    </w:p>
    <w:p>
      <w:pPr>
        <w:pStyle w:val="Heading2"/>
      </w:pPr>
      <w:r>
        <w:t>3.6 Registri di attività</w:t>
      </w:r>
    </w:p>
    <w:p>
      <w:r>
        <w:t>Il pannello espone i registri utili al monitoraggio:</w:t>
      </w:r>
    </w:p>
    <w:p>
      <w:pPr>
        <w:pStyle w:val="ListBullet"/>
      </w:pPr>
      <w:r>
        <w:rPr>
          <w:b/>
        </w:rPr>
        <w:t>Accessi</w:t>
      </w:r>
      <w:r>
        <w:t xml:space="preserve"> — esito degli accessi, utente, profilo e orario.</w:t>
      </w:r>
    </w:p>
    <w:p>
      <w:pPr>
        <w:pStyle w:val="ListBullet"/>
      </w:pPr>
      <w:r>
        <w:rPr>
          <w:b/>
        </w:rPr>
        <w:t>Eventi</w:t>
      </w:r>
      <w:r>
        <w:t xml:space="preserve"> — azioni applicative significative.</w:t>
      </w:r>
    </w:p>
    <w:p>
      <w:pPr>
        <w:pStyle w:val="ListBullet"/>
      </w:pPr>
      <w:r>
        <w:rPr>
          <w:b/>
        </w:rPr>
        <w:t>Errori</w:t>
      </w:r>
      <w:r>
        <w:t xml:space="preserve"> — segnalazioni ed eventuali anomalie riscontrate.</w:t>
      </w:r>
    </w:p>
    <w:p>
      <w:r>
        <w:t>I registri supportano le attività di controllo e l'individuazione tempestiva di eventuali problemi.</w:t>
      </w:r>
    </w:p>
    <w:p>
      <w:pPr>
        <w:pStyle w:val="Heading2"/>
      </w:pPr>
      <w:r>
        <w:t>3.7 Riservatezza</w:t>
      </w:r>
    </w:p>
    <w:p>
      <w:pPr>
        <w:pStyle w:val="ListBullet"/>
      </w:pPr>
      <w:r>
        <w:t>La consultazione di statistiche e registri è riservata ai profili amministrativi.</w:t>
      </w:r>
    </w:p>
    <w:p>
      <w:pPr>
        <w:pStyle w:val="ListBullet"/>
      </w:pPr>
      <w:r>
        <w:t>Le modifiche allo stato delle schede sono anch'esse riservate agli amministratori.</w:t>
      </w:r>
    </w:p>
    <w:p>
      <w:pPr>
        <w:pStyle w:val="ListBullet"/>
      </w:pPr>
      <w:r>
        <w:t>Le informazioni gestite dal pannello non sono raggiungibili dagli utenti ordinari.</w:t>
      </w:r>
    </w:p>
    <w:p>
      <w:r>
        <w:t>▶ Pagina successiva: Funzionamento e sicurezza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