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C6055B" w:rsidRDefault="00181F65" w:rsidP="00181F65">
      <w:pPr>
        <w:spacing w:before="400"/>
        <w:jc w:val="center"/>
        <w:rPr>
          <w:b/>
        </w:rPr>
      </w:pPr>
      <w:r w:rsidRPr="00C6055B">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C6055B" w:rsidRDefault="006947F6" w:rsidP="003D4135">
      <w:pPr>
        <w:spacing w:before="600" w:after="120"/>
        <w:jc w:val="center"/>
        <w:rPr>
          <w:b/>
        </w:rPr>
      </w:pPr>
      <w:r w:rsidRPr="00C6055B">
        <w:rPr>
          <w:b/>
        </w:rPr>
        <w:t>Kauno technologijos universitetas</w:t>
      </w:r>
    </w:p>
    <w:p w14:paraId="1735B0BA" w14:textId="121DE18B" w:rsidR="00181F65" w:rsidRPr="00C6055B" w:rsidRDefault="007D6E55" w:rsidP="003D4135">
      <w:pPr>
        <w:spacing w:before="120" w:after="1900"/>
        <w:jc w:val="center"/>
      </w:pPr>
      <w:r w:rsidRPr="00C6055B">
        <w:t>Informatikos fakultetas</w:t>
      </w:r>
    </w:p>
    <w:p w14:paraId="52237F8F" w14:textId="0F31DAD8" w:rsidR="001B3965" w:rsidRPr="00C6055B" w:rsidRDefault="001B3965" w:rsidP="006726A3">
      <w:pPr>
        <w:jc w:val="center"/>
        <w:rPr>
          <w:b/>
          <w:sz w:val="36"/>
          <w:szCs w:val="36"/>
          <w:highlight w:val="yellow"/>
        </w:rPr>
      </w:pPr>
      <w:r w:rsidRPr="00C6055B">
        <w:rPr>
          <w:b/>
          <w:sz w:val="36"/>
          <w:szCs w:val="36"/>
        </w:rPr>
        <w:t>Ugniasienių (užkardų) tipai ir apėjimo metodika</w:t>
      </w:r>
    </w:p>
    <w:p w14:paraId="01C99B1A" w14:textId="0F153DE4" w:rsidR="00181F65" w:rsidRPr="00C6055B" w:rsidRDefault="007D6E55" w:rsidP="006726A3">
      <w:pPr>
        <w:jc w:val="center"/>
        <w:rPr>
          <w:bCs/>
          <w:sz w:val="32"/>
          <w:szCs w:val="32"/>
        </w:rPr>
      </w:pPr>
      <w:r w:rsidRPr="00C6055B">
        <w:rPr>
          <w:bCs/>
          <w:sz w:val="32"/>
          <w:szCs w:val="32"/>
        </w:rPr>
        <w:t>Refera</w:t>
      </w:r>
      <w:r w:rsidR="001B3965" w:rsidRPr="00C6055B">
        <w:rPr>
          <w:bCs/>
          <w:sz w:val="32"/>
          <w:szCs w:val="32"/>
        </w:rPr>
        <w:t>tas</w:t>
      </w:r>
    </w:p>
    <w:p w14:paraId="2E4FEB85" w14:textId="75963748" w:rsidR="00181F65" w:rsidRPr="00C6055B" w:rsidRDefault="00181F65" w:rsidP="003D4135">
      <w:pPr>
        <w:spacing w:before="120" w:after="2000"/>
        <w:jc w:val="center"/>
        <w:rPr>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C6055B"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C6055B" w:rsidRDefault="0028331B" w:rsidP="00EF3F87">
            <w:pPr>
              <w:spacing w:line="240" w:lineRule="auto"/>
              <w:rPr>
                <w:b/>
              </w:rPr>
            </w:pPr>
          </w:p>
        </w:tc>
      </w:tr>
      <w:tr w:rsidR="00685E5D" w:rsidRPr="00C6055B" w14:paraId="01BFCB3F" w14:textId="77777777" w:rsidTr="00A02913">
        <w:trPr>
          <w:trHeight w:val="567"/>
          <w:jc w:val="center"/>
        </w:trPr>
        <w:tc>
          <w:tcPr>
            <w:tcW w:w="5102" w:type="dxa"/>
            <w:vAlign w:val="center"/>
          </w:tcPr>
          <w:p w14:paraId="0432A53E" w14:textId="3766549D" w:rsidR="00181F65" w:rsidRPr="00C6055B" w:rsidRDefault="001B3965" w:rsidP="00EF3F87">
            <w:pPr>
              <w:spacing w:line="240" w:lineRule="auto"/>
              <w:jc w:val="center"/>
              <w:rPr>
                <w:b/>
              </w:rPr>
            </w:pPr>
            <w:r w:rsidRPr="00C6055B">
              <w:rPr>
                <w:b/>
              </w:rPr>
              <w:t>Eligijus Kiudys</w:t>
            </w:r>
          </w:p>
          <w:p w14:paraId="25F9F885" w14:textId="2941A0B4" w:rsidR="00181F65" w:rsidRPr="00C6055B" w:rsidRDefault="00181F65" w:rsidP="003D4135">
            <w:pPr>
              <w:spacing w:before="120" w:after="120" w:line="240" w:lineRule="auto"/>
              <w:jc w:val="center"/>
              <w:rPr>
                <w:b/>
              </w:rPr>
            </w:pPr>
            <w:r w:rsidRPr="00C6055B">
              <w:t>Projekto autorius</w:t>
            </w:r>
          </w:p>
        </w:tc>
      </w:tr>
      <w:tr w:rsidR="00685E5D" w:rsidRPr="00C6055B" w14:paraId="274B3B89" w14:textId="77777777" w:rsidTr="00A02913">
        <w:trPr>
          <w:trHeight w:val="567"/>
          <w:jc w:val="center"/>
        </w:trPr>
        <w:tc>
          <w:tcPr>
            <w:tcW w:w="5102" w:type="dxa"/>
            <w:vAlign w:val="center"/>
          </w:tcPr>
          <w:p w14:paraId="35E4D850" w14:textId="77777777" w:rsidR="0028331B" w:rsidRPr="00C6055B" w:rsidRDefault="0028331B" w:rsidP="00EF3F87">
            <w:pPr>
              <w:spacing w:line="240" w:lineRule="auto"/>
              <w:jc w:val="center"/>
            </w:pPr>
          </w:p>
        </w:tc>
      </w:tr>
      <w:tr w:rsidR="00685E5D" w:rsidRPr="00C6055B" w14:paraId="3F6E092F" w14:textId="77777777" w:rsidTr="00A02913">
        <w:trPr>
          <w:trHeight w:val="567"/>
          <w:jc w:val="center"/>
        </w:trPr>
        <w:tc>
          <w:tcPr>
            <w:tcW w:w="5102" w:type="dxa"/>
            <w:vAlign w:val="center"/>
          </w:tcPr>
          <w:p w14:paraId="53E626DF" w14:textId="6D17DE2C" w:rsidR="00685E5D" w:rsidRPr="00C6055B" w:rsidRDefault="00685E5D" w:rsidP="003D4135">
            <w:pPr>
              <w:spacing w:before="120" w:after="120" w:line="240" w:lineRule="auto"/>
              <w:jc w:val="center"/>
            </w:pPr>
          </w:p>
        </w:tc>
      </w:tr>
      <w:tr w:rsidR="00685E5D" w:rsidRPr="00C6055B"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C6055B" w:rsidRDefault="0028331B" w:rsidP="00EF3F87">
            <w:pPr>
              <w:spacing w:line="240" w:lineRule="auto"/>
              <w:jc w:val="center"/>
            </w:pPr>
          </w:p>
        </w:tc>
      </w:tr>
    </w:tbl>
    <w:p w14:paraId="2A477FB4" w14:textId="77777777" w:rsidR="00BB41F5" w:rsidRPr="00C6055B" w:rsidRDefault="00BB41F5" w:rsidP="006726A3">
      <w:pPr>
        <w:jc w:val="left"/>
        <w:sectPr w:rsidR="00BB41F5" w:rsidRPr="00C6055B" w:rsidSect="00181F65">
          <w:pgSz w:w="11906" w:h="16838" w:code="9"/>
          <w:pgMar w:top="1134" w:right="567" w:bottom="1134" w:left="1701" w:header="720" w:footer="720" w:gutter="0"/>
          <w:cols w:space="720"/>
          <w:docGrid w:linePitch="360"/>
        </w:sectPr>
      </w:pPr>
      <w:r w:rsidRPr="00C6055B">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Pr="00C6055B" w:rsidRDefault="00317DCA" w:rsidP="008221FB">
      <w:pPr>
        <w:pStyle w:val="Antratnon-TOC"/>
      </w:pPr>
      <w:r w:rsidRPr="00C6055B">
        <w:lastRenderedPageBreak/>
        <w:t>Turinys</w:t>
      </w:r>
    </w:p>
    <w:p w14:paraId="048F9432" w14:textId="4DA387B6" w:rsidR="003E65C6" w:rsidRDefault="00C53805">
      <w:pPr>
        <w:pStyle w:val="TOC1"/>
        <w:rPr>
          <w:rFonts w:asciiTheme="minorHAnsi" w:eastAsiaTheme="minorEastAsia" w:hAnsiTheme="minorHAnsi" w:cstheme="minorBidi"/>
          <w:bCs w:val="0"/>
          <w:sz w:val="22"/>
          <w:szCs w:val="22"/>
          <w:lang w:val="en-US"/>
        </w:rPr>
      </w:pPr>
      <w:r w:rsidRPr="00C6055B">
        <w:rPr>
          <w:noProof w:val="0"/>
        </w:rPr>
        <w:fldChar w:fldCharType="begin"/>
      </w:r>
      <w:r w:rsidRPr="00C6055B">
        <w:rPr>
          <w:noProof w:val="0"/>
        </w:rPr>
        <w:instrText xml:space="preserve"> TOC \o "1-1" \h \z \t "Heading 2;2;Heading 3;3;Priedas;4" </w:instrText>
      </w:r>
      <w:r w:rsidRPr="00C6055B">
        <w:rPr>
          <w:noProof w:val="0"/>
        </w:rPr>
        <w:fldChar w:fldCharType="separate"/>
      </w:r>
      <w:hyperlink w:anchor="_Toc87440816" w:history="1">
        <w:r w:rsidR="003E65C6" w:rsidRPr="00FC4980">
          <w:rPr>
            <w:rStyle w:val="Hyperlink"/>
          </w:rPr>
          <w:t xml:space="preserve">Lentelių sąrašas </w:t>
        </w:r>
        <w:r w:rsidR="003E65C6" w:rsidRPr="00FC4980">
          <w:rPr>
            <w:rStyle w:val="Hyperlink"/>
            <w:highlight w:val="yellow"/>
          </w:rPr>
          <w:t>(pagal poreikį)</w:t>
        </w:r>
        <w:r w:rsidR="003E65C6">
          <w:rPr>
            <w:webHidden/>
          </w:rPr>
          <w:tab/>
        </w:r>
        <w:r w:rsidR="003E65C6">
          <w:rPr>
            <w:webHidden/>
          </w:rPr>
          <w:fldChar w:fldCharType="begin"/>
        </w:r>
        <w:r w:rsidR="003E65C6">
          <w:rPr>
            <w:webHidden/>
          </w:rPr>
          <w:instrText xml:space="preserve"> PAGEREF _Toc87440816 \h </w:instrText>
        </w:r>
        <w:r w:rsidR="003E65C6">
          <w:rPr>
            <w:webHidden/>
          </w:rPr>
        </w:r>
        <w:r w:rsidR="003E65C6">
          <w:rPr>
            <w:webHidden/>
          </w:rPr>
          <w:fldChar w:fldCharType="separate"/>
        </w:r>
        <w:r w:rsidR="003E65C6">
          <w:rPr>
            <w:webHidden/>
          </w:rPr>
          <w:t>3</w:t>
        </w:r>
        <w:r w:rsidR="003E65C6">
          <w:rPr>
            <w:webHidden/>
          </w:rPr>
          <w:fldChar w:fldCharType="end"/>
        </w:r>
      </w:hyperlink>
    </w:p>
    <w:p w14:paraId="1334E276" w14:textId="36FEE7FF" w:rsidR="003E65C6" w:rsidRDefault="006F1127">
      <w:pPr>
        <w:pStyle w:val="TOC1"/>
        <w:rPr>
          <w:rFonts w:asciiTheme="minorHAnsi" w:eastAsiaTheme="minorEastAsia" w:hAnsiTheme="minorHAnsi" w:cstheme="minorBidi"/>
          <w:bCs w:val="0"/>
          <w:sz w:val="22"/>
          <w:szCs w:val="22"/>
          <w:lang w:val="en-US"/>
        </w:rPr>
      </w:pPr>
      <w:hyperlink w:anchor="_Toc87440817" w:history="1">
        <w:r w:rsidR="003E65C6" w:rsidRPr="00FC4980">
          <w:rPr>
            <w:rStyle w:val="Hyperlink"/>
          </w:rPr>
          <w:t xml:space="preserve">Paveikslų sąrašas </w:t>
        </w:r>
        <w:r w:rsidR="003E65C6" w:rsidRPr="00FC4980">
          <w:rPr>
            <w:rStyle w:val="Hyperlink"/>
            <w:highlight w:val="yellow"/>
          </w:rPr>
          <w:t>(pagal poreikį)</w:t>
        </w:r>
        <w:r w:rsidR="003E65C6">
          <w:rPr>
            <w:webHidden/>
          </w:rPr>
          <w:tab/>
        </w:r>
        <w:r w:rsidR="003E65C6">
          <w:rPr>
            <w:webHidden/>
          </w:rPr>
          <w:fldChar w:fldCharType="begin"/>
        </w:r>
        <w:r w:rsidR="003E65C6">
          <w:rPr>
            <w:webHidden/>
          </w:rPr>
          <w:instrText xml:space="preserve"> PAGEREF _Toc87440817 \h </w:instrText>
        </w:r>
        <w:r w:rsidR="003E65C6">
          <w:rPr>
            <w:webHidden/>
          </w:rPr>
        </w:r>
        <w:r w:rsidR="003E65C6">
          <w:rPr>
            <w:webHidden/>
          </w:rPr>
          <w:fldChar w:fldCharType="separate"/>
        </w:r>
        <w:r w:rsidR="003E65C6">
          <w:rPr>
            <w:webHidden/>
          </w:rPr>
          <w:t>4</w:t>
        </w:r>
        <w:r w:rsidR="003E65C6">
          <w:rPr>
            <w:webHidden/>
          </w:rPr>
          <w:fldChar w:fldCharType="end"/>
        </w:r>
      </w:hyperlink>
    </w:p>
    <w:p w14:paraId="6EE0875B" w14:textId="1E7C093F" w:rsidR="003E65C6" w:rsidRDefault="006F1127">
      <w:pPr>
        <w:pStyle w:val="TOC1"/>
        <w:rPr>
          <w:rFonts w:asciiTheme="minorHAnsi" w:eastAsiaTheme="minorEastAsia" w:hAnsiTheme="minorHAnsi" w:cstheme="minorBidi"/>
          <w:bCs w:val="0"/>
          <w:sz w:val="22"/>
          <w:szCs w:val="22"/>
          <w:lang w:val="en-US"/>
        </w:rPr>
      </w:pPr>
      <w:hyperlink w:anchor="_Toc87440818" w:history="1">
        <w:r w:rsidR="003E65C6" w:rsidRPr="00FC4980">
          <w:rPr>
            <w:rStyle w:val="Hyperlink"/>
          </w:rPr>
          <w:t>Įvadas</w:t>
        </w:r>
        <w:r w:rsidR="003E65C6">
          <w:rPr>
            <w:webHidden/>
          </w:rPr>
          <w:tab/>
        </w:r>
        <w:r w:rsidR="003E65C6">
          <w:rPr>
            <w:webHidden/>
          </w:rPr>
          <w:fldChar w:fldCharType="begin"/>
        </w:r>
        <w:r w:rsidR="003E65C6">
          <w:rPr>
            <w:webHidden/>
          </w:rPr>
          <w:instrText xml:space="preserve"> PAGEREF _Toc87440818 \h </w:instrText>
        </w:r>
        <w:r w:rsidR="003E65C6">
          <w:rPr>
            <w:webHidden/>
          </w:rPr>
        </w:r>
        <w:r w:rsidR="003E65C6">
          <w:rPr>
            <w:webHidden/>
          </w:rPr>
          <w:fldChar w:fldCharType="separate"/>
        </w:r>
        <w:r w:rsidR="003E65C6">
          <w:rPr>
            <w:webHidden/>
          </w:rPr>
          <w:t>5</w:t>
        </w:r>
        <w:r w:rsidR="003E65C6">
          <w:rPr>
            <w:webHidden/>
          </w:rPr>
          <w:fldChar w:fldCharType="end"/>
        </w:r>
      </w:hyperlink>
    </w:p>
    <w:p w14:paraId="36B59AA1" w14:textId="48061D55" w:rsidR="003E65C6" w:rsidRDefault="006F1127">
      <w:pPr>
        <w:pStyle w:val="TOC1"/>
        <w:rPr>
          <w:rFonts w:asciiTheme="minorHAnsi" w:eastAsiaTheme="minorEastAsia" w:hAnsiTheme="minorHAnsi" w:cstheme="minorBidi"/>
          <w:bCs w:val="0"/>
          <w:sz w:val="22"/>
          <w:szCs w:val="22"/>
          <w:lang w:val="en-US"/>
        </w:rPr>
      </w:pPr>
      <w:hyperlink w:anchor="_Toc87440819" w:history="1">
        <w:r w:rsidR="003E65C6" w:rsidRPr="00FC4980">
          <w:rPr>
            <w:rStyle w:val="Hyperlink"/>
          </w:rPr>
          <w:t>Analizė</w:t>
        </w:r>
        <w:r w:rsidR="003E65C6">
          <w:rPr>
            <w:webHidden/>
          </w:rPr>
          <w:tab/>
        </w:r>
        <w:r w:rsidR="003E65C6">
          <w:rPr>
            <w:webHidden/>
          </w:rPr>
          <w:fldChar w:fldCharType="begin"/>
        </w:r>
        <w:r w:rsidR="003E65C6">
          <w:rPr>
            <w:webHidden/>
          </w:rPr>
          <w:instrText xml:space="preserve"> PAGEREF _Toc87440819 \h </w:instrText>
        </w:r>
        <w:r w:rsidR="003E65C6">
          <w:rPr>
            <w:webHidden/>
          </w:rPr>
        </w:r>
        <w:r w:rsidR="003E65C6">
          <w:rPr>
            <w:webHidden/>
          </w:rPr>
          <w:fldChar w:fldCharType="separate"/>
        </w:r>
        <w:r w:rsidR="003E65C6">
          <w:rPr>
            <w:webHidden/>
          </w:rPr>
          <w:t>6</w:t>
        </w:r>
        <w:r w:rsidR="003E65C6">
          <w:rPr>
            <w:webHidden/>
          </w:rPr>
          <w:fldChar w:fldCharType="end"/>
        </w:r>
      </w:hyperlink>
    </w:p>
    <w:p w14:paraId="6FF9F3F8" w14:textId="5C95AAB0" w:rsidR="003E65C6" w:rsidRDefault="006F1127">
      <w:pPr>
        <w:pStyle w:val="TOC1"/>
        <w:rPr>
          <w:rFonts w:asciiTheme="minorHAnsi" w:eastAsiaTheme="minorEastAsia" w:hAnsiTheme="minorHAnsi" w:cstheme="minorBidi"/>
          <w:bCs w:val="0"/>
          <w:sz w:val="22"/>
          <w:szCs w:val="22"/>
          <w:lang w:val="en-US"/>
        </w:rPr>
      </w:pPr>
      <w:hyperlink w:anchor="_Toc87440820" w:history="1">
        <w:r w:rsidR="003E65C6" w:rsidRPr="00FC4980">
          <w:rPr>
            <w:rStyle w:val="Hyperlink"/>
          </w:rPr>
          <w:t>Ugnesienių metodologijos apėjimo aptikimas</w:t>
        </w:r>
        <w:r w:rsidR="003E65C6">
          <w:rPr>
            <w:webHidden/>
          </w:rPr>
          <w:tab/>
        </w:r>
        <w:r w:rsidR="003E65C6">
          <w:rPr>
            <w:webHidden/>
          </w:rPr>
          <w:fldChar w:fldCharType="begin"/>
        </w:r>
        <w:r w:rsidR="003E65C6">
          <w:rPr>
            <w:webHidden/>
          </w:rPr>
          <w:instrText xml:space="preserve"> PAGEREF _Toc87440820 \h </w:instrText>
        </w:r>
        <w:r w:rsidR="003E65C6">
          <w:rPr>
            <w:webHidden/>
          </w:rPr>
        </w:r>
        <w:r w:rsidR="003E65C6">
          <w:rPr>
            <w:webHidden/>
          </w:rPr>
          <w:fldChar w:fldCharType="separate"/>
        </w:r>
        <w:r w:rsidR="003E65C6">
          <w:rPr>
            <w:webHidden/>
          </w:rPr>
          <w:t>7</w:t>
        </w:r>
        <w:r w:rsidR="003E65C6">
          <w:rPr>
            <w:webHidden/>
          </w:rPr>
          <w:fldChar w:fldCharType="end"/>
        </w:r>
      </w:hyperlink>
    </w:p>
    <w:p w14:paraId="631156FF" w14:textId="6B057FAF" w:rsidR="003E65C6" w:rsidRDefault="006F1127">
      <w:pPr>
        <w:pStyle w:val="TOC1"/>
        <w:rPr>
          <w:rFonts w:asciiTheme="minorHAnsi" w:eastAsiaTheme="minorEastAsia" w:hAnsiTheme="minorHAnsi" w:cstheme="minorBidi"/>
          <w:bCs w:val="0"/>
          <w:sz w:val="22"/>
          <w:szCs w:val="22"/>
          <w:lang w:val="en-US"/>
        </w:rPr>
      </w:pPr>
      <w:hyperlink w:anchor="_Toc87440821" w:history="1">
        <w:r w:rsidR="003E65C6" w:rsidRPr="00FC4980">
          <w:rPr>
            <w:rStyle w:val="Hyperlink"/>
          </w:rPr>
          <w:t>Apibendrinimas ir išvados</w:t>
        </w:r>
        <w:r w:rsidR="003E65C6">
          <w:rPr>
            <w:webHidden/>
          </w:rPr>
          <w:tab/>
        </w:r>
        <w:r w:rsidR="003E65C6">
          <w:rPr>
            <w:webHidden/>
          </w:rPr>
          <w:fldChar w:fldCharType="begin"/>
        </w:r>
        <w:r w:rsidR="003E65C6">
          <w:rPr>
            <w:webHidden/>
          </w:rPr>
          <w:instrText xml:space="preserve"> PAGEREF _Toc87440821 \h </w:instrText>
        </w:r>
        <w:r w:rsidR="003E65C6">
          <w:rPr>
            <w:webHidden/>
          </w:rPr>
        </w:r>
        <w:r w:rsidR="003E65C6">
          <w:rPr>
            <w:webHidden/>
          </w:rPr>
          <w:fldChar w:fldCharType="separate"/>
        </w:r>
        <w:r w:rsidR="003E65C6">
          <w:rPr>
            <w:webHidden/>
          </w:rPr>
          <w:t>8</w:t>
        </w:r>
        <w:r w:rsidR="003E65C6">
          <w:rPr>
            <w:webHidden/>
          </w:rPr>
          <w:fldChar w:fldCharType="end"/>
        </w:r>
      </w:hyperlink>
    </w:p>
    <w:p w14:paraId="2B434FAD" w14:textId="74917438" w:rsidR="003E65C6" w:rsidRDefault="006F1127">
      <w:pPr>
        <w:pStyle w:val="TOC1"/>
        <w:rPr>
          <w:rFonts w:asciiTheme="minorHAnsi" w:eastAsiaTheme="minorEastAsia" w:hAnsiTheme="minorHAnsi" w:cstheme="minorBidi"/>
          <w:bCs w:val="0"/>
          <w:sz w:val="22"/>
          <w:szCs w:val="22"/>
          <w:lang w:val="en-US"/>
        </w:rPr>
      </w:pPr>
      <w:hyperlink w:anchor="_Toc87440822" w:history="1">
        <w:r w:rsidR="003E65C6" w:rsidRPr="00FC4980">
          <w:rPr>
            <w:rStyle w:val="Hyperlink"/>
          </w:rPr>
          <w:t>2.</w:t>
        </w:r>
        <w:r w:rsidR="003E65C6">
          <w:rPr>
            <w:rFonts w:asciiTheme="minorHAnsi" w:eastAsiaTheme="minorEastAsia" w:hAnsiTheme="minorHAnsi" w:cstheme="minorBidi"/>
            <w:bCs w:val="0"/>
            <w:sz w:val="22"/>
            <w:szCs w:val="22"/>
            <w:lang w:val="en-US"/>
          </w:rPr>
          <w:tab/>
        </w:r>
        <w:r w:rsidR="003E65C6" w:rsidRPr="00FC4980">
          <w:rPr>
            <w:rStyle w:val="Hyperlink"/>
          </w:rPr>
          <w:t>Skyriaus pavadinimas</w:t>
        </w:r>
        <w:r w:rsidR="003E65C6">
          <w:rPr>
            <w:webHidden/>
          </w:rPr>
          <w:tab/>
        </w:r>
        <w:r w:rsidR="003E65C6">
          <w:rPr>
            <w:webHidden/>
          </w:rPr>
          <w:fldChar w:fldCharType="begin"/>
        </w:r>
        <w:r w:rsidR="003E65C6">
          <w:rPr>
            <w:webHidden/>
          </w:rPr>
          <w:instrText xml:space="preserve"> PAGEREF _Toc87440822 \h </w:instrText>
        </w:r>
        <w:r w:rsidR="003E65C6">
          <w:rPr>
            <w:webHidden/>
          </w:rPr>
        </w:r>
        <w:r w:rsidR="003E65C6">
          <w:rPr>
            <w:webHidden/>
          </w:rPr>
          <w:fldChar w:fldCharType="separate"/>
        </w:r>
        <w:r w:rsidR="003E65C6">
          <w:rPr>
            <w:webHidden/>
          </w:rPr>
          <w:t>9</w:t>
        </w:r>
        <w:r w:rsidR="003E65C6">
          <w:rPr>
            <w:webHidden/>
          </w:rPr>
          <w:fldChar w:fldCharType="end"/>
        </w:r>
      </w:hyperlink>
    </w:p>
    <w:p w14:paraId="50546DEC" w14:textId="3F1F60FC" w:rsidR="003E65C6" w:rsidRDefault="006F1127">
      <w:pPr>
        <w:pStyle w:val="TOC1"/>
        <w:rPr>
          <w:rFonts w:asciiTheme="minorHAnsi" w:eastAsiaTheme="minorEastAsia" w:hAnsiTheme="minorHAnsi" w:cstheme="minorBidi"/>
          <w:bCs w:val="0"/>
          <w:sz w:val="22"/>
          <w:szCs w:val="22"/>
          <w:lang w:val="en-US"/>
        </w:rPr>
      </w:pPr>
      <w:hyperlink w:anchor="_Toc87440823" w:history="1">
        <w:r w:rsidR="003E65C6" w:rsidRPr="00FC4980">
          <w:rPr>
            <w:rStyle w:val="Hyperlink"/>
          </w:rPr>
          <w:t>3.</w:t>
        </w:r>
        <w:r w:rsidR="003E65C6">
          <w:rPr>
            <w:rFonts w:asciiTheme="minorHAnsi" w:eastAsiaTheme="minorEastAsia" w:hAnsiTheme="minorHAnsi" w:cstheme="minorBidi"/>
            <w:bCs w:val="0"/>
            <w:sz w:val="22"/>
            <w:szCs w:val="22"/>
            <w:lang w:val="en-US"/>
          </w:rPr>
          <w:tab/>
        </w:r>
        <w:r w:rsidR="003E65C6" w:rsidRPr="00FC4980">
          <w:rPr>
            <w:rStyle w:val="Hyperlink"/>
          </w:rPr>
          <w:t>Skyriaus pavadinimas</w:t>
        </w:r>
        <w:r w:rsidR="003E65C6">
          <w:rPr>
            <w:webHidden/>
          </w:rPr>
          <w:tab/>
        </w:r>
        <w:r w:rsidR="003E65C6">
          <w:rPr>
            <w:webHidden/>
          </w:rPr>
          <w:fldChar w:fldCharType="begin"/>
        </w:r>
        <w:r w:rsidR="003E65C6">
          <w:rPr>
            <w:webHidden/>
          </w:rPr>
          <w:instrText xml:space="preserve"> PAGEREF _Toc87440823 \h </w:instrText>
        </w:r>
        <w:r w:rsidR="003E65C6">
          <w:rPr>
            <w:webHidden/>
          </w:rPr>
        </w:r>
        <w:r w:rsidR="003E65C6">
          <w:rPr>
            <w:webHidden/>
          </w:rPr>
          <w:fldChar w:fldCharType="separate"/>
        </w:r>
        <w:r w:rsidR="003E65C6">
          <w:rPr>
            <w:webHidden/>
          </w:rPr>
          <w:t>13</w:t>
        </w:r>
        <w:r w:rsidR="003E65C6">
          <w:rPr>
            <w:webHidden/>
          </w:rPr>
          <w:fldChar w:fldCharType="end"/>
        </w:r>
      </w:hyperlink>
    </w:p>
    <w:p w14:paraId="5209DAEA" w14:textId="04423C22" w:rsidR="003E65C6" w:rsidRDefault="006F1127">
      <w:pPr>
        <w:pStyle w:val="TOC1"/>
        <w:rPr>
          <w:rFonts w:asciiTheme="minorHAnsi" w:eastAsiaTheme="minorEastAsia" w:hAnsiTheme="minorHAnsi" w:cstheme="minorBidi"/>
          <w:bCs w:val="0"/>
          <w:sz w:val="22"/>
          <w:szCs w:val="22"/>
          <w:lang w:val="en-US"/>
        </w:rPr>
      </w:pPr>
      <w:hyperlink w:anchor="_Toc87440824" w:history="1">
        <w:r w:rsidR="003E65C6" w:rsidRPr="00FC4980">
          <w:rPr>
            <w:rStyle w:val="Hyperlink"/>
          </w:rPr>
          <w:t>4.</w:t>
        </w:r>
        <w:r w:rsidR="003E65C6">
          <w:rPr>
            <w:rFonts w:asciiTheme="minorHAnsi" w:eastAsiaTheme="minorEastAsia" w:hAnsiTheme="minorHAnsi" w:cstheme="minorBidi"/>
            <w:bCs w:val="0"/>
            <w:sz w:val="22"/>
            <w:szCs w:val="22"/>
            <w:lang w:val="en-US"/>
          </w:rPr>
          <w:tab/>
        </w:r>
        <w:r w:rsidR="003E65C6" w:rsidRPr="00FC4980">
          <w:rPr>
            <w:rStyle w:val="Hyperlink"/>
          </w:rPr>
          <w:t>Skyriaus pavadinimas</w:t>
        </w:r>
        <w:r w:rsidR="003E65C6">
          <w:rPr>
            <w:webHidden/>
          </w:rPr>
          <w:tab/>
        </w:r>
        <w:r w:rsidR="003E65C6">
          <w:rPr>
            <w:webHidden/>
          </w:rPr>
          <w:fldChar w:fldCharType="begin"/>
        </w:r>
        <w:r w:rsidR="003E65C6">
          <w:rPr>
            <w:webHidden/>
          </w:rPr>
          <w:instrText xml:space="preserve"> PAGEREF _Toc87440824 \h </w:instrText>
        </w:r>
        <w:r w:rsidR="003E65C6">
          <w:rPr>
            <w:webHidden/>
          </w:rPr>
        </w:r>
        <w:r w:rsidR="003E65C6">
          <w:rPr>
            <w:webHidden/>
          </w:rPr>
          <w:fldChar w:fldCharType="separate"/>
        </w:r>
        <w:r w:rsidR="003E65C6">
          <w:rPr>
            <w:webHidden/>
          </w:rPr>
          <w:t>15</w:t>
        </w:r>
        <w:r w:rsidR="003E65C6">
          <w:rPr>
            <w:webHidden/>
          </w:rPr>
          <w:fldChar w:fldCharType="end"/>
        </w:r>
      </w:hyperlink>
    </w:p>
    <w:p w14:paraId="5F20173A" w14:textId="7F8A059E" w:rsidR="003E65C6" w:rsidRDefault="006F1127">
      <w:pPr>
        <w:pStyle w:val="TOC1"/>
        <w:rPr>
          <w:rFonts w:asciiTheme="minorHAnsi" w:eastAsiaTheme="minorEastAsia" w:hAnsiTheme="minorHAnsi" w:cstheme="minorBidi"/>
          <w:bCs w:val="0"/>
          <w:sz w:val="22"/>
          <w:szCs w:val="22"/>
          <w:lang w:val="en-US"/>
        </w:rPr>
      </w:pPr>
      <w:hyperlink w:anchor="_Toc87440825" w:history="1">
        <w:r w:rsidR="003E65C6" w:rsidRPr="00FC4980">
          <w:rPr>
            <w:rStyle w:val="Hyperlink"/>
          </w:rPr>
          <w:t>Išvados</w:t>
        </w:r>
        <w:r w:rsidR="003E65C6">
          <w:rPr>
            <w:webHidden/>
          </w:rPr>
          <w:tab/>
        </w:r>
        <w:r w:rsidR="003E65C6">
          <w:rPr>
            <w:webHidden/>
          </w:rPr>
          <w:fldChar w:fldCharType="begin"/>
        </w:r>
        <w:r w:rsidR="003E65C6">
          <w:rPr>
            <w:webHidden/>
          </w:rPr>
          <w:instrText xml:space="preserve"> PAGEREF _Toc87440825 \h </w:instrText>
        </w:r>
        <w:r w:rsidR="003E65C6">
          <w:rPr>
            <w:webHidden/>
          </w:rPr>
        </w:r>
        <w:r w:rsidR="003E65C6">
          <w:rPr>
            <w:webHidden/>
          </w:rPr>
          <w:fldChar w:fldCharType="separate"/>
        </w:r>
        <w:r w:rsidR="003E65C6">
          <w:rPr>
            <w:webHidden/>
          </w:rPr>
          <w:t>16</w:t>
        </w:r>
        <w:r w:rsidR="003E65C6">
          <w:rPr>
            <w:webHidden/>
          </w:rPr>
          <w:fldChar w:fldCharType="end"/>
        </w:r>
      </w:hyperlink>
    </w:p>
    <w:p w14:paraId="6D27EC33" w14:textId="1A6ACF1E" w:rsidR="003E65C6" w:rsidRDefault="006F1127">
      <w:pPr>
        <w:pStyle w:val="TOC1"/>
        <w:rPr>
          <w:rFonts w:asciiTheme="minorHAnsi" w:eastAsiaTheme="minorEastAsia" w:hAnsiTheme="minorHAnsi" w:cstheme="minorBidi"/>
          <w:bCs w:val="0"/>
          <w:sz w:val="22"/>
          <w:szCs w:val="22"/>
          <w:lang w:val="en-US"/>
        </w:rPr>
      </w:pPr>
      <w:hyperlink w:anchor="_Toc87440826" w:history="1">
        <w:r w:rsidR="003E65C6" w:rsidRPr="00FC4980">
          <w:rPr>
            <w:rStyle w:val="Hyperlink"/>
          </w:rPr>
          <w:t>Literatūros sąrašas</w:t>
        </w:r>
        <w:r w:rsidR="003E65C6">
          <w:rPr>
            <w:webHidden/>
          </w:rPr>
          <w:tab/>
        </w:r>
        <w:r w:rsidR="003E65C6">
          <w:rPr>
            <w:webHidden/>
          </w:rPr>
          <w:fldChar w:fldCharType="begin"/>
        </w:r>
        <w:r w:rsidR="003E65C6">
          <w:rPr>
            <w:webHidden/>
          </w:rPr>
          <w:instrText xml:space="preserve"> PAGEREF _Toc87440826 \h </w:instrText>
        </w:r>
        <w:r w:rsidR="003E65C6">
          <w:rPr>
            <w:webHidden/>
          </w:rPr>
        </w:r>
        <w:r w:rsidR="003E65C6">
          <w:rPr>
            <w:webHidden/>
          </w:rPr>
          <w:fldChar w:fldCharType="separate"/>
        </w:r>
        <w:r w:rsidR="003E65C6">
          <w:rPr>
            <w:webHidden/>
          </w:rPr>
          <w:t>17</w:t>
        </w:r>
        <w:r w:rsidR="003E65C6">
          <w:rPr>
            <w:webHidden/>
          </w:rPr>
          <w:fldChar w:fldCharType="end"/>
        </w:r>
      </w:hyperlink>
    </w:p>
    <w:p w14:paraId="19C825E7" w14:textId="2F9D6274" w:rsidR="001467DB" w:rsidRPr="00C6055B" w:rsidRDefault="00C53805" w:rsidP="00C53805">
      <w:pPr>
        <w:pStyle w:val="TOC1"/>
        <w:rPr>
          <w:noProof w:val="0"/>
        </w:rPr>
      </w:pPr>
      <w:r w:rsidRPr="00C6055B">
        <w:rPr>
          <w:noProof w:val="0"/>
        </w:rPr>
        <w:fldChar w:fldCharType="end"/>
      </w:r>
    </w:p>
    <w:p w14:paraId="2E62D474" w14:textId="77777777" w:rsidR="00086029" w:rsidRPr="00C6055B" w:rsidRDefault="00086029" w:rsidP="00197E84">
      <w:pPr>
        <w:pStyle w:val="Style4"/>
        <w:rPr>
          <w:noProof w:val="0"/>
        </w:rPr>
      </w:pPr>
      <w:r w:rsidRPr="00C6055B">
        <w:rPr>
          <w:noProof w:val="0"/>
        </w:rPr>
        <w:br w:type="page"/>
      </w:r>
    </w:p>
    <w:p w14:paraId="207D2F33" w14:textId="627129C2" w:rsidR="00086029" w:rsidRPr="00C6055B" w:rsidRDefault="00FD0AE5" w:rsidP="00B65A56">
      <w:pPr>
        <w:pStyle w:val="Antratbenr"/>
      </w:pPr>
      <w:bookmarkStart w:id="0" w:name="_Toc87440816"/>
      <w:r w:rsidRPr="00C6055B">
        <w:lastRenderedPageBreak/>
        <w:t>Lentelių sąrašas</w:t>
      </w:r>
      <w:r w:rsidR="00725021" w:rsidRPr="00C6055B">
        <w:t xml:space="preserve"> </w:t>
      </w:r>
      <w:r w:rsidR="00725021" w:rsidRPr="00C6055B">
        <w:rPr>
          <w:highlight w:val="yellow"/>
        </w:rPr>
        <w:t>(pagal poreikį)</w:t>
      </w:r>
      <w:bookmarkEnd w:id="0"/>
    </w:p>
    <w:p w14:paraId="76B8D6E3" w14:textId="2E186D16" w:rsidR="007D6E55" w:rsidRPr="00C6055B" w:rsidRDefault="00B702DB">
      <w:pPr>
        <w:pStyle w:val="TableofFigures"/>
        <w:tabs>
          <w:tab w:val="right" w:leader="dot" w:pos="9628"/>
        </w:tabs>
        <w:rPr>
          <w:rFonts w:asciiTheme="minorHAnsi" w:eastAsiaTheme="minorEastAsia" w:hAnsiTheme="minorHAnsi" w:cstheme="minorBidi"/>
          <w:sz w:val="22"/>
          <w:szCs w:val="22"/>
          <w:lang w:eastAsia="lt-LT"/>
        </w:rPr>
      </w:pPr>
      <w:r w:rsidRPr="00C6055B">
        <w:fldChar w:fldCharType="begin"/>
      </w:r>
      <w:r w:rsidRPr="00C6055B">
        <w:instrText xml:space="preserve"> TOC \h \z \c "lentelė" </w:instrText>
      </w:r>
      <w:r w:rsidRPr="00C6055B">
        <w:fldChar w:fldCharType="separate"/>
      </w:r>
      <w:hyperlink w:anchor="_Toc87342002" w:history="1">
        <w:r w:rsidR="007D6E55" w:rsidRPr="00C6055B">
          <w:rPr>
            <w:rStyle w:val="Hyperlink"/>
            <w:b/>
            <w:highlight w:val="yellow"/>
          </w:rPr>
          <w:t>1 lentelė.</w:t>
        </w:r>
        <w:r w:rsidR="007D6E55" w:rsidRPr="00C6055B">
          <w:rPr>
            <w:rStyle w:val="Hyperlink"/>
            <w:highlight w:val="yellow"/>
          </w:rPr>
          <w:t xml:space="preserve"> Pagrindiniai baigiamojo projekto stiliai ir jų aprašymai</w:t>
        </w:r>
        <w:r w:rsidR="007D6E55" w:rsidRPr="00C6055B">
          <w:rPr>
            <w:webHidden/>
          </w:rPr>
          <w:tab/>
        </w:r>
        <w:r w:rsidR="007D6E55" w:rsidRPr="00C6055B">
          <w:rPr>
            <w:webHidden/>
          </w:rPr>
          <w:fldChar w:fldCharType="begin"/>
        </w:r>
        <w:r w:rsidR="007D6E55" w:rsidRPr="00C6055B">
          <w:rPr>
            <w:webHidden/>
          </w:rPr>
          <w:instrText xml:space="preserve"> PAGEREF _Toc87342002 \h </w:instrText>
        </w:r>
        <w:r w:rsidR="007D6E55" w:rsidRPr="00C6055B">
          <w:rPr>
            <w:webHidden/>
          </w:rPr>
        </w:r>
        <w:r w:rsidR="007D6E55" w:rsidRPr="00C6055B">
          <w:rPr>
            <w:webHidden/>
          </w:rPr>
          <w:fldChar w:fldCharType="separate"/>
        </w:r>
        <w:r w:rsidR="007D6E55" w:rsidRPr="00C6055B">
          <w:rPr>
            <w:webHidden/>
          </w:rPr>
          <w:t>6</w:t>
        </w:r>
        <w:r w:rsidR="007D6E55" w:rsidRPr="00C6055B">
          <w:rPr>
            <w:webHidden/>
          </w:rPr>
          <w:fldChar w:fldCharType="end"/>
        </w:r>
      </w:hyperlink>
    </w:p>
    <w:p w14:paraId="76107070" w14:textId="2C18BED9" w:rsidR="0082569C" w:rsidRPr="00C6055B" w:rsidRDefault="00B702DB" w:rsidP="003D3CD7">
      <w:pPr>
        <w:pStyle w:val="TOC2"/>
        <w:rPr>
          <w:noProof w:val="0"/>
        </w:rPr>
      </w:pPr>
      <w:r w:rsidRPr="00C6055B">
        <w:rPr>
          <w:noProof w:val="0"/>
        </w:rPr>
        <w:fldChar w:fldCharType="end"/>
      </w:r>
      <w:r w:rsidR="0082569C" w:rsidRPr="00C6055B">
        <w:rPr>
          <w:noProof w:val="0"/>
        </w:rPr>
        <w:br w:type="page"/>
      </w:r>
    </w:p>
    <w:p w14:paraId="6FB66628" w14:textId="5D7D8318" w:rsidR="0039105F" w:rsidRPr="00C6055B" w:rsidRDefault="0039105F" w:rsidP="0039105F">
      <w:pPr>
        <w:pStyle w:val="Antratbenr"/>
      </w:pPr>
      <w:bookmarkStart w:id="1" w:name="_Toc87440817"/>
      <w:bookmarkStart w:id="2" w:name="_Toc503646966"/>
      <w:bookmarkStart w:id="3" w:name="_Toc503648356"/>
      <w:bookmarkStart w:id="4" w:name="_Toc503651300"/>
      <w:bookmarkStart w:id="5" w:name="_Toc505346876"/>
      <w:r w:rsidRPr="00C6055B">
        <w:lastRenderedPageBreak/>
        <w:t>Paveikslų sąrašas</w:t>
      </w:r>
      <w:r w:rsidR="00725021" w:rsidRPr="00C6055B">
        <w:t xml:space="preserve"> </w:t>
      </w:r>
      <w:r w:rsidR="00725021" w:rsidRPr="00C6055B">
        <w:rPr>
          <w:highlight w:val="yellow"/>
        </w:rPr>
        <w:t>(pagal poreikį)</w:t>
      </w:r>
      <w:bookmarkEnd w:id="1"/>
    </w:p>
    <w:p w14:paraId="7983232E" w14:textId="605EFBB0" w:rsidR="007D6E55" w:rsidRPr="00C6055B" w:rsidRDefault="0039105F">
      <w:pPr>
        <w:pStyle w:val="TableofFigures"/>
        <w:tabs>
          <w:tab w:val="right" w:leader="dot" w:pos="9628"/>
        </w:tabs>
        <w:rPr>
          <w:rFonts w:asciiTheme="minorHAnsi" w:eastAsiaTheme="minorEastAsia" w:hAnsiTheme="minorHAnsi" w:cstheme="minorBidi"/>
          <w:sz w:val="22"/>
          <w:szCs w:val="22"/>
          <w:lang w:eastAsia="lt-LT"/>
        </w:rPr>
      </w:pPr>
      <w:r w:rsidRPr="00C6055B">
        <w:fldChar w:fldCharType="begin"/>
      </w:r>
      <w:r w:rsidRPr="00C6055B">
        <w:instrText xml:space="preserve"> TOC \h \z \c "pav." </w:instrText>
      </w:r>
      <w:r w:rsidRPr="00C6055B">
        <w:fldChar w:fldCharType="separate"/>
      </w:r>
      <w:hyperlink w:anchor="_Toc87342005" w:history="1">
        <w:r w:rsidR="007D6E55" w:rsidRPr="00C6055B">
          <w:rPr>
            <w:rStyle w:val="Hyperlink"/>
            <w:b/>
            <w:highlight w:val="yellow"/>
          </w:rPr>
          <w:t xml:space="preserve">1 pav. </w:t>
        </w:r>
        <w:r w:rsidR="007D6E55" w:rsidRPr="00C6055B">
          <w:rPr>
            <w:rStyle w:val="Hyperlink"/>
            <w:highlight w:val="yellow"/>
          </w:rPr>
          <w:t>Kauno technologijos universiteto „Santakos“ slėnio fasadas</w:t>
        </w:r>
        <w:r w:rsidR="007D6E55" w:rsidRPr="00C6055B">
          <w:rPr>
            <w:webHidden/>
          </w:rPr>
          <w:tab/>
        </w:r>
        <w:r w:rsidR="007D6E55" w:rsidRPr="00C6055B">
          <w:rPr>
            <w:webHidden/>
          </w:rPr>
          <w:fldChar w:fldCharType="begin"/>
        </w:r>
        <w:r w:rsidR="007D6E55" w:rsidRPr="00C6055B">
          <w:rPr>
            <w:webHidden/>
          </w:rPr>
          <w:instrText xml:space="preserve"> PAGEREF _Toc87342005 \h </w:instrText>
        </w:r>
        <w:r w:rsidR="007D6E55" w:rsidRPr="00C6055B">
          <w:rPr>
            <w:webHidden/>
          </w:rPr>
        </w:r>
        <w:r w:rsidR="007D6E55" w:rsidRPr="00C6055B">
          <w:rPr>
            <w:webHidden/>
          </w:rPr>
          <w:fldChar w:fldCharType="separate"/>
        </w:r>
        <w:r w:rsidR="007D6E55" w:rsidRPr="00C6055B">
          <w:rPr>
            <w:webHidden/>
          </w:rPr>
          <w:t>10</w:t>
        </w:r>
        <w:r w:rsidR="007D6E55" w:rsidRPr="00C6055B">
          <w:rPr>
            <w:webHidden/>
          </w:rPr>
          <w:fldChar w:fldCharType="end"/>
        </w:r>
      </w:hyperlink>
    </w:p>
    <w:p w14:paraId="38B5432C" w14:textId="36E9A608" w:rsidR="0039105F" w:rsidRPr="00C6055B" w:rsidRDefault="0039105F" w:rsidP="00760C19">
      <w:pPr>
        <w:pStyle w:val="TOC2"/>
        <w:rPr>
          <w:noProof w:val="0"/>
        </w:rPr>
      </w:pPr>
      <w:r w:rsidRPr="00C6055B">
        <w:rPr>
          <w:iCs/>
          <w:noProof w:val="0"/>
        </w:rPr>
        <w:fldChar w:fldCharType="end"/>
      </w:r>
      <w:r w:rsidRPr="00C6055B">
        <w:rPr>
          <w:noProof w:val="0"/>
        </w:rPr>
        <w:br w:type="page"/>
      </w:r>
    </w:p>
    <w:p w14:paraId="3CF5B4A3" w14:textId="3CF400B6" w:rsidR="00AF0D8F" w:rsidRPr="00C6055B" w:rsidRDefault="00AF0D8F" w:rsidP="00BC542C">
      <w:pPr>
        <w:pStyle w:val="Antratbenr"/>
      </w:pPr>
      <w:bookmarkStart w:id="6" w:name="_Toc87440818"/>
      <w:r w:rsidRPr="00C6055B">
        <w:lastRenderedPageBreak/>
        <w:t>Įvadas</w:t>
      </w:r>
      <w:bookmarkEnd w:id="2"/>
      <w:bookmarkEnd w:id="3"/>
      <w:bookmarkEnd w:id="4"/>
      <w:bookmarkEnd w:id="5"/>
      <w:bookmarkEnd w:id="6"/>
    </w:p>
    <w:p w14:paraId="7EA4395D" w14:textId="6083A405" w:rsidR="00AB47AE" w:rsidRPr="00C6055B" w:rsidRDefault="00A221BF" w:rsidP="003345DC">
      <w:pPr>
        <w:spacing w:after="240"/>
      </w:pPr>
      <w:r w:rsidRPr="00C6055B">
        <w:t xml:space="preserve">Ugniasienes – </w:t>
      </w:r>
      <w:r w:rsidR="00C851F0" w:rsidRPr="00C6055B">
        <w:t>yra specialus filtras, kuri filtruoja ateinančia ir išeinančia informaciją</w:t>
      </w:r>
      <w:r w:rsidR="00C66D91" w:rsidRPr="00C6055B">
        <w:t>, kurią leidžia išsiūti arba priimti</w:t>
      </w:r>
      <w:r w:rsidR="00C851F0" w:rsidRPr="00C6055B">
        <w:t xml:space="preserve"> įrengin</w:t>
      </w:r>
      <w:r w:rsidR="00C66D91" w:rsidRPr="00C6055B">
        <w:t>yje,</w:t>
      </w:r>
      <w:r w:rsidR="00AB47AE" w:rsidRPr="00C6055B">
        <w:t xml:space="preserve"> taip saugo įrenginį nuo įvairių atakų</w:t>
      </w:r>
      <w:r w:rsidR="00C851F0" w:rsidRPr="00C6055B">
        <w:t xml:space="preserve">. Dažniausiai ugniasienės yra programinės arba fizinės. Programinės ugniasienės yra naudojamos vieno įrenginio </w:t>
      </w:r>
      <w:r w:rsidR="009A36F6" w:rsidRPr="00C6055B">
        <w:t xml:space="preserve">informacijai tinkle reguliuoti. Fizinės ugniasienės yra naudojamos lokalaus tinklo informacijos valdymui. Tokios ugniasienės dažniausiai randamos maršrutizatoriuose. Ugniasienių yra skirtingų tipų, pagal ugniasienių tipus, ugniasienės funkcionalumas ir paskirtis pasikeičia. </w:t>
      </w:r>
      <w:r w:rsidR="00AB47AE" w:rsidRPr="00C6055B">
        <w:t>Ugniasienės neužtenka apsisaugoti nuo visų grėsmių, kurios gali grėsti įrenginiui.</w:t>
      </w:r>
    </w:p>
    <w:p w14:paraId="339EF053" w14:textId="350C512A" w:rsidR="00CB5CE7" w:rsidRPr="00C6055B" w:rsidRDefault="00AB47AE" w:rsidP="00221A91">
      <w:r w:rsidRPr="00C6055B">
        <w:t>Šio darbo tikslas – išanalizuoti ugniasienių tipus ir pasitaikančias apėjimo metodologijas. Darbo uždaviniai:</w:t>
      </w:r>
    </w:p>
    <w:p w14:paraId="555D28F4" w14:textId="4397DA4F" w:rsidR="00AB47AE" w:rsidRPr="00C6055B" w:rsidRDefault="00AB47AE" w:rsidP="00AB47AE">
      <w:pPr>
        <w:pStyle w:val="ListParagraph"/>
        <w:numPr>
          <w:ilvl w:val="0"/>
          <w:numId w:val="15"/>
        </w:numPr>
      </w:pPr>
      <w:r w:rsidRPr="00C6055B">
        <w:t>Išanalizuoti esamus ugniasienių tipus</w:t>
      </w:r>
    </w:p>
    <w:p w14:paraId="78CF24DD" w14:textId="4B56B92C" w:rsidR="00A70006" w:rsidRPr="00C6055B" w:rsidRDefault="00AB47AE" w:rsidP="00A70006">
      <w:pPr>
        <w:pStyle w:val="ListParagraph"/>
        <w:numPr>
          <w:ilvl w:val="0"/>
          <w:numId w:val="15"/>
        </w:numPr>
      </w:pPr>
      <w:r w:rsidRPr="00C6055B">
        <w:t>Išanalizuoti pasitaikančias apėjimo metodologijas</w:t>
      </w:r>
    </w:p>
    <w:p w14:paraId="77AE74AF" w14:textId="553518BE" w:rsidR="003345DC" w:rsidRPr="00C6055B" w:rsidRDefault="00DE79BB" w:rsidP="00C6055B">
      <w:pPr>
        <w:pStyle w:val="ListParagraph"/>
        <w:numPr>
          <w:ilvl w:val="0"/>
          <w:numId w:val="15"/>
        </w:numPr>
        <w:spacing w:after="240"/>
      </w:pPr>
      <w:r w:rsidRPr="00C6055B">
        <w:t>Ugniasienių</w:t>
      </w:r>
      <w:r w:rsidR="00993B44" w:rsidRPr="00C6055B">
        <w:t xml:space="preserve"> </w:t>
      </w:r>
      <w:r w:rsidRPr="00C6055B">
        <w:t>apėjimo</w:t>
      </w:r>
      <w:r w:rsidR="00993B44" w:rsidRPr="00C6055B">
        <w:t xml:space="preserve"> </w:t>
      </w:r>
      <w:r w:rsidRPr="00C6055B">
        <w:t>metodologijos</w:t>
      </w:r>
      <w:r w:rsidR="00A70006" w:rsidRPr="00C6055B">
        <w:t xml:space="preserve"> aptikimas</w:t>
      </w:r>
      <w:r w:rsidR="00C6055B">
        <w:t xml:space="preserve"> ir </w:t>
      </w:r>
      <w:r w:rsidR="002E798F" w:rsidRPr="00C6055B">
        <w:t>stabdymas</w:t>
      </w:r>
    </w:p>
    <w:p w14:paraId="0A2E6A63" w14:textId="0EE3CA89" w:rsidR="0038484B" w:rsidRPr="00C6055B" w:rsidRDefault="003345DC" w:rsidP="0004584B">
      <w:r w:rsidRPr="00C6055B">
        <w:t xml:space="preserve">Dokumentą sudaro </w:t>
      </w:r>
      <w:r w:rsidR="00C6055B">
        <w:t>du</w:t>
      </w:r>
      <w:r w:rsidR="00C6055B" w:rsidRPr="00C6055B">
        <w:t xml:space="preserve"> pagrindiai </w:t>
      </w:r>
      <w:r w:rsidR="00C6055B">
        <w:t xml:space="preserve">skyriai – ugniasienių analizės, apėjimo metodologijų aptikimas ir stabdymas. Ugniasienių analzės skyriuje yra </w:t>
      </w:r>
      <w:r w:rsidR="0004584B">
        <w:t>susipažystama su</w:t>
      </w:r>
      <w:r w:rsidR="00C6055B">
        <w:t xml:space="preserve"> įvair</w:t>
      </w:r>
      <w:r w:rsidR="0004584B">
        <w:t>iais</w:t>
      </w:r>
      <w:r w:rsidR="00C6055B">
        <w:t xml:space="preserve"> ugniasienių tip</w:t>
      </w:r>
      <w:r w:rsidR="0004584B">
        <w:t xml:space="preserve">ais. Apžveligiama dažniausiai pasitaikantčias ugnesienių apėjimo metodologijos. </w:t>
      </w:r>
      <w:r w:rsidR="0004584B" w:rsidRPr="00C6055B">
        <w:t>Ugnesienių metodologijos apėjimo aptikim</w:t>
      </w:r>
      <w:r w:rsidR="0004584B">
        <w:t>o ir stabdymo skyriuje analizuojame kokios yra dažniausiai pasitaikančios ugnesienių apėjimo metodologijos ir kaip jas reikėtų sustabdyti. Pabaigoje yra pateikiamas literatųros sąrašas, kuriuo buvo remtasi rašant šį drabą.</w:t>
      </w:r>
    </w:p>
    <w:p w14:paraId="48086E85" w14:textId="3767B2CB" w:rsidR="003345DC" w:rsidRPr="00C6055B" w:rsidRDefault="003345DC">
      <w:pPr>
        <w:spacing w:after="160" w:line="259" w:lineRule="auto"/>
        <w:jc w:val="left"/>
      </w:pPr>
      <w:r w:rsidRPr="00C6055B">
        <w:br w:type="page"/>
      </w:r>
    </w:p>
    <w:p w14:paraId="2042D955" w14:textId="5F2D6560" w:rsidR="003345DC" w:rsidRPr="00C6055B" w:rsidRDefault="003345DC" w:rsidP="003E65C6">
      <w:pPr>
        <w:pStyle w:val="Antratbenr"/>
      </w:pPr>
      <w:bookmarkStart w:id="7" w:name="_Toc87440819"/>
      <w:r w:rsidRPr="00C6055B">
        <w:lastRenderedPageBreak/>
        <w:t>Analizė</w:t>
      </w:r>
      <w:bookmarkEnd w:id="7"/>
    </w:p>
    <w:p w14:paraId="6B970A09" w14:textId="15482580" w:rsidR="003345DC" w:rsidRDefault="003345DC" w:rsidP="0004584B">
      <w:pPr>
        <w:pStyle w:val="Heading2"/>
      </w:pPr>
      <w:r w:rsidRPr="00C6055B">
        <w:t>Ugniasienių tipai</w:t>
      </w:r>
    </w:p>
    <w:p w14:paraId="0BD35800" w14:textId="42562C4F" w:rsidR="00CF4E8C" w:rsidRDefault="00CF4E8C" w:rsidP="00CF4E8C">
      <w:pPr>
        <w:pStyle w:val="Tekstas"/>
      </w:pPr>
      <w:r>
        <w:t>Mini ivadas</w:t>
      </w:r>
    </w:p>
    <w:p w14:paraId="2A2FE1E4" w14:textId="7C73BF2C" w:rsidR="00184454" w:rsidRDefault="00184454" w:rsidP="00184454">
      <w:pPr>
        <w:pStyle w:val="Tekstas"/>
      </w:pPr>
      <w:r w:rsidRPr="00184454">
        <w:t>Pirmasis yra paprasčiausias ugniasienės tipasir plačiai naudojamas paketų filtras. Įrengta dviem tinklo sąsajos kortelėmis (NIC) ir funkcijomis filtruoti (filtruoti) įvairius gaunamus paketus. Paketų filtras dar vadinamas paketo filtravimo maršrutizatoriumi.</w:t>
      </w:r>
    </w:p>
    <w:p w14:paraId="1236A9D3" w14:textId="5A08F483" w:rsidR="005F057B" w:rsidRPr="00184454" w:rsidRDefault="005F057B" w:rsidP="00184454">
      <w:pPr>
        <w:pStyle w:val="Tekstas"/>
      </w:pPr>
      <w:r>
        <w:rPr>
          <w:rFonts w:eastAsia="Times New Roman" w:cs="Arial"/>
          <w:b/>
          <w:bCs/>
          <w:noProof/>
          <w:szCs w:val="26"/>
        </w:rPr>
        <w:drawing>
          <wp:inline distT="0" distB="0" distL="0" distR="0" wp14:anchorId="24993084" wp14:editId="2D5A36FB">
            <wp:extent cx="6115050" cy="2581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noFill/>
                    </a:ln>
                  </pic:spPr>
                </pic:pic>
              </a:graphicData>
            </a:graphic>
          </wp:inline>
        </w:drawing>
      </w:r>
    </w:p>
    <w:p w14:paraId="698C5FCC" w14:textId="0A63578F" w:rsidR="00CF4E8C" w:rsidRDefault="00184454" w:rsidP="00184454">
      <w:pPr>
        <w:pStyle w:val="Heading3"/>
      </w:pPr>
      <w:r>
        <w:t>A</w:t>
      </w:r>
      <w:r w:rsidR="00CF4E8C" w:rsidRPr="00CF4E8C">
        <w:t>pplication</w:t>
      </w:r>
      <w:r w:rsidR="00CF4E8C">
        <w:t>-level</w:t>
      </w:r>
      <w:r w:rsidR="0086729C">
        <w:t xml:space="preserve"> </w:t>
      </w:r>
      <w:r w:rsidR="0086729C" w:rsidRPr="0086729C">
        <w:t>gateways</w:t>
      </w:r>
      <w:r w:rsidR="00CF4E8C" w:rsidRPr="00CF4E8C">
        <w:t xml:space="preserve"> firewalls</w:t>
      </w:r>
      <w:r w:rsidR="00CF4E8C">
        <w:t xml:space="preserve"> </w:t>
      </w:r>
      <w:r w:rsidR="00CF4E8C" w:rsidRPr="00CF4E8C">
        <w:t>(a.k.a. proxy firewalls)</w:t>
      </w:r>
    </w:p>
    <w:p w14:paraId="52CB8A3A" w14:textId="3CA97761" w:rsidR="00184454" w:rsidRDefault="004C4CDF" w:rsidP="00184454">
      <w:pPr>
        <w:pStyle w:val="Tekstas"/>
      </w:pPr>
      <w:r w:rsidRPr="004C4CDF">
        <w:t>programos lygio šliuzas</w:t>
      </w:r>
    </w:p>
    <w:p w14:paraId="4C559649" w14:textId="2022B070" w:rsidR="005F057B" w:rsidRDefault="005F057B" w:rsidP="00184454">
      <w:pPr>
        <w:pStyle w:val="Tekstas"/>
      </w:pPr>
      <w:r>
        <w:t>U</w:t>
      </w:r>
      <w:r w:rsidRPr="005F057B">
        <w:t>žkarda, kuri pašalina tiesioginį ryšį tarp įgalioto kliento ir išorinio kompiuterio, filtruojant visus gaunamus ir siunčiamus paketus OSI modelio taikymo sluoksnyje.</w:t>
      </w:r>
    </w:p>
    <w:p w14:paraId="6DD787F6" w14:textId="77777777" w:rsidR="0086729C" w:rsidRPr="00184454" w:rsidRDefault="0086729C" w:rsidP="00184454">
      <w:pPr>
        <w:pStyle w:val="Tekstas"/>
      </w:pPr>
    </w:p>
    <w:p w14:paraId="1C2AB399" w14:textId="3F47424D" w:rsidR="00CF4E8C" w:rsidRDefault="00184454" w:rsidP="00184454">
      <w:pPr>
        <w:pStyle w:val="Heading3"/>
      </w:pPr>
      <w:r>
        <w:t>N</w:t>
      </w:r>
      <w:r w:rsidR="00CF4E8C" w:rsidRPr="00CF4E8C">
        <w:t>ext-generation firewall</w:t>
      </w:r>
      <w:r>
        <w:t xml:space="preserve"> (NGFW)</w:t>
      </w:r>
    </w:p>
    <w:p w14:paraId="02BEB4D9" w14:textId="4A4D9239" w:rsidR="00184454" w:rsidRDefault="00184454" w:rsidP="00184454">
      <w:pPr>
        <w:pStyle w:val="Tekstas"/>
      </w:pPr>
      <w:r>
        <w:t>Naujos kartos ugniasienės apima tris funkcijas: ugniasienę, IPS ir aplikacijų kontrolę. NGFW suteikia papildomą kontekstą ugniasienės sprendimų priėjimui, tikrina srautą (DPI) ir įžvelgus rizikas – jį blokuoja.</w:t>
      </w:r>
    </w:p>
    <w:p w14:paraId="1CEF6D20" w14:textId="77777777" w:rsidR="00AA63FC" w:rsidRDefault="00AA63FC" w:rsidP="00184454">
      <w:pPr>
        <w:pStyle w:val="Tekstas"/>
      </w:pPr>
    </w:p>
    <w:p w14:paraId="4C8EEDAC" w14:textId="48FDC3CE" w:rsidR="00AA63FC" w:rsidRDefault="00AA63FC" w:rsidP="00184454">
      <w:pPr>
        <w:pStyle w:val="Tekstas"/>
      </w:pPr>
      <w:r>
        <w:t>Yra daug skirtingu implementaciju</w:t>
      </w:r>
    </w:p>
    <w:p w14:paraId="64F60CDC" w14:textId="692C96C3" w:rsidR="00184454" w:rsidRPr="00184454" w:rsidRDefault="00184454" w:rsidP="00184454">
      <w:pPr>
        <w:pStyle w:val="Tekstas"/>
      </w:pPr>
      <w:r>
        <w:t>Naujos kartos ugniasienės apjungia tradicines funkcijas – paketų filtravimą, NAT, URL filtravimą, VPN su Qos. Bei naujas –  IPS, SSL ir SSH patikra, DPI, reputacija pagrįstu kenkėjiškos programinės įrangos aptikimą, aplikacijų kontrolę. Tai atsakas į didėjančias grėsmes L4-L7 lygyje.</w:t>
      </w:r>
    </w:p>
    <w:p w14:paraId="1918FC0D" w14:textId="2BC753C6" w:rsidR="00CF4E8C" w:rsidRDefault="00CF4E8C" w:rsidP="00184454">
      <w:pPr>
        <w:pStyle w:val="Heading3"/>
      </w:pPr>
      <w:r w:rsidRPr="00CF4E8C">
        <w:t>Stateful Inspection</w:t>
      </w:r>
    </w:p>
    <w:p w14:paraId="18E59791" w14:textId="489E691A" w:rsidR="00184454" w:rsidRPr="00184454" w:rsidRDefault="00184454" w:rsidP="00184454">
      <w:pPr>
        <w:pStyle w:val="Tekstas"/>
      </w:pPr>
      <w:r w:rsidRPr="00184454">
        <w:t xml:space="preserve">Dažniausias perimetro užkardos tipas yra valstybinis tikrinimo užkarda. Valstybinė patikrinimo užkarda saugo visą išeinančio tinklo srautą ir leidžia tik įeinantį srautą, turintį atitinkamą užklausą. </w:t>
      </w:r>
      <w:r w:rsidRPr="00184454">
        <w:lastRenderedPageBreak/>
        <w:t>Valstybinės tikrinimo užkardos gali užblokuoti nuskaitymą iš interneto ir užkirsti kelią IP spoofingui - kai užpuolikas gauna neteisėtą prieigą prie tinklo ar kompiuterio, įvardydamas savo interneto protokolo (IP) adresą. Valstybinės tikrinimo užkardos tikrina daugiau duomenų nei statiniai paketų filtro užkardos ir atitinkamai mažesni.</w:t>
      </w:r>
    </w:p>
    <w:p w14:paraId="4DD80C76" w14:textId="0032D2FB" w:rsidR="00CF4E8C" w:rsidRDefault="00184454" w:rsidP="00184454">
      <w:pPr>
        <w:pStyle w:val="Heading3"/>
      </w:pPr>
      <w:r>
        <w:t>C</w:t>
      </w:r>
      <w:r w:rsidR="00CF4E8C" w:rsidRPr="00CF4E8C">
        <w:t>ircuit-level gateway</w:t>
      </w:r>
    </w:p>
    <w:p w14:paraId="38D49411" w14:textId="5CFECCF9" w:rsidR="00184454" w:rsidRDefault="004C4CDF" w:rsidP="00184454">
      <w:pPr>
        <w:pStyle w:val="Tekstas"/>
      </w:pPr>
      <w:r w:rsidRPr="004C4CDF">
        <w:t>grandinės lygio šliuzas</w:t>
      </w:r>
    </w:p>
    <w:p w14:paraId="360A57D5" w14:textId="7CAAB9DE" w:rsidR="005F057B" w:rsidRPr="00184454" w:rsidRDefault="005F057B" w:rsidP="00184454">
      <w:pPr>
        <w:pStyle w:val="Tekstas"/>
      </w:pPr>
      <w:r>
        <w:t>U</w:t>
      </w:r>
      <w:r w:rsidRPr="005F057B">
        <w:t>žkarda, kuri neleidžia tiesiogiai bendrauti tarp įgalioto kliento ir išorinio kompiuterio. Pirmiausia ji priima patikimo kliento užklausą dėl tam tikrų paslaugų ir, patikrinusi, ar prašoma sesija galioja, užmezga ryšį su išoriniu priegloba.</w:t>
      </w:r>
    </w:p>
    <w:p w14:paraId="5C27E6F6" w14:textId="45E3A9D4" w:rsidR="003345DC" w:rsidRDefault="003345DC" w:rsidP="0004584B">
      <w:pPr>
        <w:pStyle w:val="Heading2"/>
      </w:pPr>
      <w:r w:rsidRPr="00C6055B">
        <w:t>Pasitaikančios apėjimo metodologijos</w:t>
      </w:r>
    </w:p>
    <w:p w14:paraId="49F6FBD6" w14:textId="3CEC2B89" w:rsidR="00CF4E8C" w:rsidRDefault="00CF4E8C" w:rsidP="00CF4E8C">
      <w:pPr>
        <w:pStyle w:val="Tekstas"/>
      </w:pPr>
      <w:r>
        <w:t>Mini ivadas</w:t>
      </w:r>
    </w:p>
    <w:p w14:paraId="4B4EFBF6" w14:textId="1DE2A64D" w:rsidR="00CF4E8C" w:rsidRDefault="00347264" w:rsidP="00184454">
      <w:pPr>
        <w:pStyle w:val="Heading3"/>
      </w:pPr>
      <w:r w:rsidRPr="00347264">
        <w:t>Insider Attacks</w:t>
      </w:r>
    </w:p>
    <w:p w14:paraId="1B12A9F2" w14:textId="27DD780F" w:rsidR="005F057B" w:rsidRPr="005F057B" w:rsidRDefault="005F057B" w:rsidP="005F057B">
      <w:pPr>
        <w:pStyle w:val="Tekstas"/>
      </w:pPr>
      <w:r w:rsidRPr="005F057B">
        <w:t>Insider threats can be harder to identify or prevent than outside attacks, and they are invisible to traditional security solutions like firewalls and intrusion detection systems, which focus on external threats. If an attacker exploits an authorized login, the security mechanisms in place may not identify the abnormal behavior. Moreover, malicious insiders can more easily avoid detection if they are familiar with the security measures of an organization</w:t>
      </w:r>
    </w:p>
    <w:p w14:paraId="6FE46E89" w14:textId="7653AD50" w:rsidR="00347264" w:rsidRDefault="00347264" w:rsidP="00184454">
      <w:pPr>
        <w:pStyle w:val="Heading3"/>
      </w:pPr>
      <w:r w:rsidRPr="00347264">
        <w:t>Missed Security Patches</w:t>
      </w:r>
    </w:p>
    <w:p w14:paraId="7F594CAD" w14:textId="2DA4CBC7" w:rsidR="005F057B" w:rsidRDefault="005F057B" w:rsidP="005F057B">
      <w:pPr>
        <w:pStyle w:val="Tekstas"/>
      </w:pPr>
      <w:r>
        <w:t>This is an issue that arises when network firewall software isn’t managed properly. For any software program, there are vulnerabilities that attackers may exploit—this is as true of firewall programs as it is of any other piece of software. When firewall vendors discover these vulnerabilities, they usually work to create a patch that fixes the problem as soon as possible.</w:t>
      </w:r>
    </w:p>
    <w:p w14:paraId="5E8AFE9B" w14:textId="262A6883" w:rsidR="005F057B" w:rsidRDefault="005F057B" w:rsidP="005F057B">
      <w:pPr>
        <w:pStyle w:val="Tekstas"/>
      </w:pPr>
      <w:r>
        <w:t>However, the patch’s mere existence doesn’t mean that it will automatically be applied to your company’s firewall program. Until that patch is actually applied to your firewall software, the vulnerability is still there—just waiting to be exploited by a random attacker.</w:t>
      </w:r>
    </w:p>
    <w:p w14:paraId="032CDC6A" w14:textId="15565FC5" w:rsidR="005F057B" w:rsidRPr="005F057B" w:rsidRDefault="005F057B" w:rsidP="005F057B">
      <w:pPr>
        <w:pStyle w:val="Tekstas"/>
      </w:pPr>
      <w:r>
        <w:t>The best fix for this problem is to create and stick to a strict patch management schedule. Under such a schedule, you (or the person managing your cybersecurity) should check for any and all security updates for your firewall software and make sure to apply them as soon as possible.</w:t>
      </w:r>
    </w:p>
    <w:p w14:paraId="3E866C24" w14:textId="43F82D8D" w:rsidR="00347264" w:rsidRDefault="00347264" w:rsidP="00184454">
      <w:pPr>
        <w:pStyle w:val="Heading3"/>
      </w:pPr>
      <w:r w:rsidRPr="00347264">
        <w:t>Configuration Mistakes</w:t>
      </w:r>
    </w:p>
    <w:p w14:paraId="4063145D" w14:textId="7E524092" w:rsidR="005F057B" w:rsidRDefault="005F057B" w:rsidP="005F057B">
      <w:pPr>
        <w:pStyle w:val="Tekstas"/>
      </w:pPr>
      <w:r>
        <w:t>Even when a firewall is in place on your network, and has all of the latest vulnerability patches, it can still cause problems if the firewall’s configuration settings create conflicts. This can lead to a loss of performance on your company’s network in some cases, and a firewall outright failing to provide protection in others.</w:t>
      </w:r>
    </w:p>
    <w:p w14:paraId="0F162FD9" w14:textId="3484181A" w:rsidR="005F057B" w:rsidRDefault="005F057B" w:rsidP="005F057B">
      <w:pPr>
        <w:pStyle w:val="Tekstas"/>
      </w:pPr>
      <w:r>
        <w:t>For example, dynamic routing is a setting that was long ago deemed a bad idea to enable because it results in a loss of control that reduces security. Yet, some companies leave it on, creating a vulnerability in their firewall protection.</w:t>
      </w:r>
    </w:p>
    <w:p w14:paraId="22F84A66" w14:textId="613661C9" w:rsidR="005F057B" w:rsidRPr="005F057B" w:rsidRDefault="005F057B" w:rsidP="005F057B">
      <w:pPr>
        <w:pStyle w:val="Tekstas"/>
      </w:pPr>
      <w:r>
        <w:lastRenderedPageBreak/>
        <w:t>Having a poorly-configured firewall is kind of like filling a castle’s moat with sand and putting the key to the main gate in a hide-a-key right next to the entrance—you’re just making things easier for attackers while wasting time, money, and effort on your “security” measure.</w:t>
      </w:r>
    </w:p>
    <w:p w14:paraId="0B7417DC" w14:textId="4A9D690C" w:rsidR="00347264" w:rsidRDefault="00347264" w:rsidP="00184454">
      <w:pPr>
        <w:pStyle w:val="Heading3"/>
      </w:pPr>
      <w:r w:rsidRPr="00347264">
        <w:t>A Lack of Deep Packet Inspection</w:t>
      </w:r>
    </w:p>
    <w:p w14:paraId="4FDB7B0C" w14:textId="693B6BBB" w:rsidR="005F057B" w:rsidRDefault="005F057B" w:rsidP="005F057B">
      <w:pPr>
        <w:pStyle w:val="Tekstas"/>
      </w:pPr>
      <w:r>
        <w:t>Layer 7 (or “deep packet”) inspection is a rigorous inspection mode used by next-generation firewalls to examine the contents of an information packet prior to approving or denying that packet passage to or from a system.</w:t>
      </w:r>
    </w:p>
    <w:p w14:paraId="1C4D4CCD" w14:textId="27A0E3B7" w:rsidR="005F057B" w:rsidRDefault="005F057B" w:rsidP="005F057B">
      <w:pPr>
        <w:pStyle w:val="Tekstas"/>
      </w:pPr>
      <w:r>
        <w:t>Less advanced firewalls may simply check the data packet’s point of origin and destination before approving or denying a request—info that an attacker can easily spoof to trick your network’s firewall.</w:t>
      </w:r>
    </w:p>
    <w:p w14:paraId="13D3D5C4" w14:textId="5C88052D" w:rsidR="005F057B" w:rsidRPr="005F057B" w:rsidRDefault="005F057B" w:rsidP="005F057B">
      <w:pPr>
        <w:pStyle w:val="Tekstas"/>
      </w:pPr>
      <w:r>
        <w:t>The best fix for this problem is to use a firewall that can perform deep packet inspection to check information packets for known malware so it can be rejected.</w:t>
      </w:r>
    </w:p>
    <w:p w14:paraId="0DB05825" w14:textId="624CA3D8" w:rsidR="00347264" w:rsidRDefault="00347264" w:rsidP="00184454">
      <w:pPr>
        <w:pStyle w:val="Heading3"/>
      </w:pPr>
      <w:r w:rsidRPr="00347264">
        <w:t>DDoS Attacks</w:t>
      </w:r>
    </w:p>
    <w:p w14:paraId="69B0D8BF" w14:textId="2FB05EFD" w:rsidR="005F057B" w:rsidRDefault="005F057B" w:rsidP="005F057B">
      <w:pPr>
        <w:pStyle w:val="Tekstas"/>
      </w:pPr>
      <w:r>
        <w:t>Distributed Denial of Service (DDoS) attacks are a frequently-used attack strategy noted for being highly effective and relatively low-cost to execute. The basic goal is to overwhelm a defender’s resources and cause a shutdown or prolonged inability to deliver services. One category of attack—protocol attacks—are designed to drain firewall and load balancer resources to keep them from processing legitimate traffic.</w:t>
      </w:r>
    </w:p>
    <w:p w14:paraId="552D371B" w14:textId="3BF7E246" w:rsidR="005F057B" w:rsidRDefault="005F057B" w:rsidP="005F057B">
      <w:pPr>
        <w:pStyle w:val="Tekstas"/>
      </w:pPr>
      <w:r>
        <w:t>While firewalls can mitigate some types of DDoS attacks, they can still be overloaded by protocol attacks.</w:t>
      </w:r>
    </w:p>
    <w:p w14:paraId="3136706F" w14:textId="42A7D735" w:rsidR="005F057B" w:rsidRPr="005F057B" w:rsidRDefault="005F057B" w:rsidP="005F057B">
      <w:pPr>
        <w:pStyle w:val="Tekstas"/>
      </w:pPr>
      <w:r>
        <w:t>There is no easy fix for DDoS attacks, as there are numerous attack strategies that can leverage different weaknesses in your company’s network architecture. Some cybersecurity service providers offer “scrubbing” services, wherein they divert incoming traffic away from your network and sort out the legitimate access attempts from the DDoS traffic. This legitimate traffic is then sent to your network so you can resume normal operations.</w:t>
      </w:r>
    </w:p>
    <w:p w14:paraId="2E4DF992" w14:textId="4B5B7FBA" w:rsidR="004A032D" w:rsidRDefault="004A032D" w:rsidP="00184454">
      <w:pPr>
        <w:pStyle w:val="Heading3"/>
      </w:pPr>
      <w:r w:rsidRPr="004A032D">
        <w:t>Social engineering</w:t>
      </w:r>
    </w:p>
    <w:p w14:paraId="2656B1DD" w14:textId="75AF012D" w:rsidR="005F057B" w:rsidRDefault="005F057B" w:rsidP="005F057B">
      <w:pPr>
        <w:pStyle w:val="Tekstas"/>
      </w:pPr>
      <w:r>
        <w:t>Social engineering refers to a wide range of attacks that leverage human interaction and emotions to manipulate the target. During the attack, the victim is fooled into giving away sensitive information or compromising security.</w:t>
      </w:r>
    </w:p>
    <w:p w14:paraId="103FE87A" w14:textId="66F23A2F" w:rsidR="005F057B" w:rsidRPr="005F057B" w:rsidRDefault="005F057B" w:rsidP="005F057B">
      <w:pPr>
        <w:pStyle w:val="Tekstas"/>
      </w:pPr>
      <w:r>
        <w:t>A social engineering attack typically takes multiple steps. The attacker will research the potential victim, gathering information about them and how they can use them to bypass security protocols or get information. Then the attacker does something to gain the target’s trust before finally manipulating them into divulging sensitive information or violating security policies.</w:t>
      </w:r>
    </w:p>
    <w:p w14:paraId="5E82454B" w14:textId="46A93CC4" w:rsidR="003345DC" w:rsidRPr="00C6055B" w:rsidRDefault="003345DC">
      <w:pPr>
        <w:spacing w:after="160" w:line="259" w:lineRule="auto"/>
        <w:jc w:val="left"/>
      </w:pPr>
      <w:r w:rsidRPr="00C6055B">
        <w:br w:type="page"/>
      </w:r>
    </w:p>
    <w:p w14:paraId="02A565C6" w14:textId="37152D87" w:rsidR="003345DC" w:rsidRPr="004A032D" w:rsidRDefault="003345DC" w:rsidP="003E65C6">
      <w:pPr>
        <w:pStyle w:val="Antratbenr"/>
        <w:rPr>
          <w:lang w:val="en-US"/>
        </w:rPr>
      </w:pPr>
      <w:bookmarkStart w:id="8" w:name="_Toc87440820"/>
      <w:r w:rsidRPr="00C6055B">
        <w:lastRenderedPageBreak/>
        <w:t>Ugnesienių metodologijos apėjimo aptikimas</w:t>
      </w:r>
      <w:bookmarkEnd w:id="8"/>
      <w:r w:rsidR="00DE3969">
        <w:t xml:space="preserve"> ir stabdymas</w:t>
      </w:r>
    </w:p>
    <w:p w14:paraId="68765DB4" w14:textId="77777777" w:rsidR="00C6055B" w:rsidRPr="00C6055B" w:rsidRDefault="00C6055B" w:rsidP="003345DC"/>
    <w:p w14:paraId="0BBC0F21" w14:textId="0414C744" w:rsidR="003345DC" w:rsidRPr="00C6055B" w:rsidRDefault="003345DC">
      <w:pPr>
        <w:spacing w:after="160" w:line="259" w:lineRule="auto"/>
        <w:jc w:val="left"/>
      </w:pPr>
      <w:r w:rsidRPr="00C6055B">
        <w:br w:type="page"/>
      </w:r>
    </w:p>
    <w:p w14:paraId="4E8825EA" w14:textId="04D1E515" w:rsidR="003345DC" w:rsidRDefault="00C6055B" w:rsidP="003E65C6">
      <w:pPr>
        <w:pStyle w:val="Antratbenr"/>
      </w:pPr>
      <w:bookmarkStart w:id="9" w:name="_Toc87440821"/>
      <w:r w:rsidRPr="00C6055B">
        <w:lastRenderedPageBreak/>
        <w:t>Apibendrinimas ir išvados</w:t>
      </w:r>
      <w:bookmarkEnd w:id="9"/>
    </w:p>
    <w:p w14:paraId="034E058A" w14:textId="77777777" w:rsidR="003E65C6" w:rsidRPr="003E65C6" w:rsidRDefault="003E65C6" w:rsidP="003E65C6"/>
    <w:p w14:paraId="44B96F03" w14:textId="18E491FF" w:rsidR="003E65C6" w:rsidRDefault="003E65C6">
      <w:pPr>
        <w:spacing w:after="160" w:line="259" w:lineRule="auto"/>
        <w:jc w:val="left"/>
      </w:pPr>
      <w:r>
        <w:br w:type="page"/>
      </w:r>
    </w:p>
    <w:p w14:paraId="13C19731" w14:textId="77777777" w:rsidR="003E65C6" w:rsidRPr="003E65C6" w:rsidRDefault="003E65C6" w:rsidP="003E65C6"/>
    <w:p w14:paraId="658D01F8" w14:textId="11570060" w:rsidR="003345DC" w:rsidRPr="00C6055B" w:rsidRDefault="003345DC" w:rsidP="003345DC"/>
    <w:p w14:paraId="2345A973" w14:textId="77777777" w:rsidR="00AF0D8F" w:rsidRPr="00C6055B" w:rsidRDefault="00496B61" w:rsidP="007E4B2B">
      <w:pPr>
        <w:pStyle w:val="Heading2"/>
      </w:pPr>
      <w:bookmarkStart w:id="10" w:name="_Toc503646968"/>
      <w:bookmarkStart w:id="11" w:name="_Toc503648358"/>
      <w:bookmarkStart w:id="12" w:name="_Toc503651302"/>
      <w:bookmarkStart w:id="13" w:name="_Toc505346878"/>
      <w:r w:rsidRPr="00C6055B">
        <w:t>Poskyri</w:t>
      </w:r>
      <w:r w:rsidR="00DC754F" w:rsidRPr="00C6055B">
        <w:t>o pavadinimas</w:t>
      </w:r>
      <w:bookmarkEnd w:id="10"/>
      <w:bookmarkEnd w:id="11"/>
      <w:bookmarkEnd w:id="12"/>
      <w:bookmarkEnd w:id="13"/>
    </w:p>
    <w:p w14:paraId="428275F9" w14:textId="4651F799" w:rsidR="00270868" w:rsidRPr="00C6055B" w:rsidRDefault="00270868" w:rsidP="00626CCE">
      <w:pPr>
        <w:pStyle w:val="Tekstas"/>
      </w:pPr>
      <w:r w:rsidRPr="00C6055B">
        <w:t>Lorem ipsum dolor sit amet, eam ex decore persequeris, sit at illud lobortis atomorum. Sed dolorem quaerendum ne, prompta instructior ne pri. Et mel partiendo suscipiantur, docendi abhorreant ea sit. Recteque imperdiet eum te.</w:t>
      </w:r>
    </w:p>
    <w:p w14:paraId="21F49917" w14:textId="30D20D61" w:rsidR="00115D50" w:rsidRPr="00C6055B" w:rsidRDefault="00115D50" w:rsidP="00881DBB">
      <w:pPr>
        <w:pStyle w:val="Lentelspavad"/>
      </w:pPr>
      <w:r w:rsidRPr="00C6055B">
        <w:rPr>
          <w:b/>
          <w:highlight w:val="yellow"/>
        </w:rPr>
        <w:fldChar w:fldCharType="begin"/>
      </w:r>
      <w:r w:rsidRPr="00C6055B">
        <w:rPr>
          <w:b/>
          <w:highlight w:val="yellow"/>
        </w:rPr>
        <w:instrText xml:space="preserve"> SEQ lentelė \* ARABIC </w:instrText>
      </w:r>
      <w:r w:rsidRPr="00C6055B">
        <w:rPr>
          <w:b/>
          <w:highlight w:val="yellow"/>
        </w:rPr>
        <w:fldChar w:fldCharType="separate"/>
      </w:r>
      <w:bookmarkStart w:id="14" w:name="_Toc505352946"/>
      <w:bookmarkStart w:id="15" w:name="_Toc505353201"/>
      <w:bookmarkStart w:id="16" w:name="_Toc505353325"/>
      <w:bookmarkStart w:id="17" w:name="_Toc505353525"/>
      <w:bookmarkStart w:id="18" w:name="_Toc505353637"/>
      <w:bookmarkStart w:id="19" w:name="_Toc87342002"/>
      <w:r w:rsidR="00C1529A" w:rsidRPr="00C6055B">
        <w:rPr>
          <w:b/>
          <w:highlight w:val="yellow"/>
        </w:rPr>
        <w:t>1</w:t>
      </w:r>
      <w:r w:rsidRPr="00C6055B">
        <w:rPr>
          <w:b/>
          <w:highlight w:val="yellow"/>
        </w:rPr>
        <w:fldChar w:fldCharType="end"/>
      </w:r>
      <w:r w:rsidRPr="00C6055B">
        <w:rPr>
          <w:b/>
          <w:highlight w:val="yellow"/>
        </w:rPr>
        <w:t xml:space="preserve"> lentelė.</w:t>
      </w:r>
      <w:r w:rsidRPr="00C6055B">
        <w:rPr>
          <w:highlight w:val="yellow"/>
        </w:rPr>
        <w:t xml:space="preserve"> Pagrindiniai baigiamojo projekto stiliai ir jų aprašymai</w:t>
      </w:r>
      <w:bookmarkEnd w:id="14"/>
      <w:bookmarkEnd w:id="15"/>
      <w:bookmarkEnd w:id="16"/>
      <w:bookmarkEnd w:id="17"/>
      <w:bookmarkEnd w:id="18"/>
      <w:bookmarkEnd w:id="19"/>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6B4674" w:rsidRPr="00C6055B" w14:paraId="7B40D818" w14:textId="77777777" w:rsidTr="001D32A9">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3FA1D3B5" w14:textId="77777777" w:rsidR="00F9052E" w:rsidRPr="00C6055B" w:rsidRDefault="00F9052E" w:rsidP="00113318">
            <w:pPr>
              <w:pStyle w:val="LentelsIeil"/>
              <w:spacing w:line="240" w:lineRule="auto"/>
              <w:rPr>
                <w:b/>
              </w:rPr>
            </w:pPr>
            <w:r w:rsidRPr="00C6055B">
              <w:rPr>
                <w:b/>
              </w:rPr>
              <w:t>Stiliaus pavadinimas</w:t>
            </w:r>
          </w:p>
        </w:tc>
        <w:tc>
          <w:tcPr>
            <w:tcW w:w="1991" w:type="dxa"/>
            <w:shd w:val="clear" w:color="auto" w:fill="auto"/>
          </w:tcPr>
          <w:p w14:paraId="3E43A41D" w14:textId="77777777" w:rsidR="00F9052E" w:rsidRPr="00C6055B" w:rsidRDefault="00F9052E" w:rsidP="00113318">
            <w:pPr>
              <w:pStyle w:val="LentelsIeil"/>
              <w:spacing w:line="240" w:lineRule="auto"/>
            </w:pPr>
            <w:r w:rsidRPr="00C6055B">
              <w:t>Stiliaus pavadinimas galerijoje</w:t>
            </w:r>
          </w:p>
        </w:tc>
        <w:tc>
          <w:tcPr>
            <w:tcW w:w="2534" w:type="dxa"/>
            <w:shd w:val="clear" w:color="auto" w:fill="auto"/>
          </w:tcPr>
          <w:p w14:paraId="43FBD2D0" w14:textId="77777777" w:rsidR="00F9052E" w:rsidRPr="00C6055B" w:rsidRDefault="00F9052E" w:rsidP="00113318">
            <w:pPr>
              <w:pStyle w:val="LentelsIeil"/>
              <w:spacing w:line="240" w:lineRule="auto"/>
            </w:pPr>
            <w:r w:rsidRPr="00C6055B">
              <w:t>Stiliaus formalieji reikalavimai</w:t>
            </w:r>
          </w:p>
        </w:tc>
        <w:tc>
          <w:tcPr>
            <w:tcW w:w="2755" w:type="dxa"/>
            <w:shd w:val="clear" w:color="auto" w:fill="auto"/>
          </w:tcPr>
          <w:p w14:paraId="2ED34D15" w14:textId="77777777" w:rsidR="00F9052E" w:rsidRPr="00C6055B" w:rsidRDefault="00F9052E" w:rsidP="00113318">
            <w:pPr>
              <w:pStyle w:val="LentelsIeil"/>
              <w:spacing w:line="240" w:lineRule="auto"/>
            </w:pPr>
            <w:r w:rsidRPr="00C6055B">
              <w:t>Stiliaus naudojimo aprašymas</w:t>
            </w:r>
          </w:p>
        </w:tc>
      </w:tr>
      <w:tr w:rsidR="006B4674" w:rsidRPr="00C6055B" w14:paraId="66044D37"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AF1D23" w14:textId="77777777" w:rsidR="003F124A" w:rsidRPr="00C6055B" w:rsidRDefault="003F124A" w:rsidP="00113318">
            <w:pPr>
              <w:pStyle w:val="Lentel"/>
            </w:pPr>
            <w:r w:rsidRPr="00C6055B">
              <w:t>Antraštė non-TOC</w:t>
            </w:r>
          </w:p>
        </w:tc>
        <w:tc>
          <w:tcPr>
            <w:tcW w:w="1991" w:type="dxa"/>
            <w:shd w:val="clear" w:color="auto" w:fill="auto"/>
          </w:tcPr>
          <w:p w14:paraId="35FD8A7A" w14:textId="77777777" w:rsidR="003F124A" w:rsidRPr="00C6055B" w:rsidRDefault="003F124A" w:rsidP="00113318">
            <w:pPr>
              <w:pStyle w:val="Lentel"/>
            </w:pPr>
            <w:r w:rsidRPr="00C6055B">
              <w:t>Antraštė non-TOC</w:t>
            </w:r>
          </w:p>
        </w:tc>
        <w:tc>
          <w:tcPr>
            <w:tcW w:w="2534" w:type="dxa"/>
            <w:shd w:val="clear" w:color="auto" w:fill="auto"/>
          </w:tcPr>
          <w:p w14:paraId="5AB63E17" w14:textId="4177035D" w:rsidR="003F124A" w:rsidRPr="00C6055B" w:rsidRDefault="003F124A" w:rsidP="00113318">
            <w:pPr>
              <w:pStyle w:val="Lentel"/>
            </w:pPr>
            <w:r w:rsidRPr="00C6055B">
              <w:t xml:space="preserve">Šrifto dydis 12 pt, šriftas paryškintas, intervalas tarp eilučių – 1,15, atstumas prieš </w:t>
            </w:r>
            <w:r w:rsidR="00736938" w:rsidRPr="00C6055B">
              <w:t>ir</w:t>
            </w:r>
            <w:r w:rsidRPr="00C6055B">
              <w:t xml:space="preserve"> po </w:t>
            </w:r>
            <w:r w:rsidR="00736938" w:rsidRPr="00C6055B">
              <w:t xml:space="preserve">antraštės </w:t>
            </w:r>
            <w:r w:rsidRPr="00C6055B">
              <w:t>– 10 pt, centruota lygiuotė</w:t>
            </w:r>
            <w:r w:rsidR="000E7B0D" w:rsidRPr="00C6055B">
              <w:t>.</w:t>
            </w:r>
          </w:p>
        </w:tc>
        <w:tc>
          <w:tcPr>
            <w:tcW w:w="2755" w:type="dxa"/>
            <w:shd w:val="clear" w:color="auto" w:fill="auto"/>
          </w:tcPr>
          <w:p w14:paraId="1C78EC0C" w14:textId="38857114" w:rsidR="003F124A" w:rsidRPr="00C6055B" w:rsidRDefault="003F124A" w:rsidP="00113318">
            <w:pPr>
              <w:pStyle w:val="Lentel"/>
            </w:pPr>
            <w:r w:rsidRPr="00C6055B">
              <w:t>Antraštėms, kurios nėra įtraukiamos į turinį: „Santrauka“, „Summary“</w:t>
            </w:r>
            <w:r w:rsidR="00413A6C" w:rsidRPr="00C6055B">
              <w:t>, „Turinys“</w:t>
            </w:r>
            <w:r w:rsidR="005B4D37" w:rsidRPr="00C6055B">
              <w:t>.</w:t>
            </w:r>
          </w:p>
        </w:tc>
      </w:tr>
      <w:tr w:rsidR="006B4674" w:rsidRPr="00C6055B" w14:paraId="0959247F" w14:textId="77777777" w:rsidTr="001D32A9">
        <w:trPr>
          <w:jc w:val="center"/>
        </w:trPr>
        <w:tc>
          <w:tcPr>
            <w:tcW w:w="2348" w:type="dxa"/>
            <w:shd w:val="clear" w:color="auto" w:fill="auto"/>
          </w:tcPr>
          <w:p w14:paraId="4E133469" w14:textId="77777777" w:rsidR="003F124A" w:rsidRPr="00C6055B" w:rsidRDefault="003F124A" w:rsidP="00113318">
            <w:pPr>
              <w:pStyle w:val="Lentel"/>
            </w:pPr>
            <w:r w:rsidRPr="00C6055B">
              <w:t>Antraštė be nr.</w:t>
            </w:r>
          </w:p>
        </w:tc>
        <w:tc>
          <w:tcPr>
            <w:tcW w:w="1991" w:type="dxa"/>
            <w:shd w:val="clear" w:color="auto" w:fill="auto"/>
          </w:tcPr>
          <w:p w14:paraId="51CE7C88" w14:textId="77777777" w:rsidR="003F124A" w:rsidRPr="00C6055B" w:rsidRDefault="003F124A" w:rsidP="00113318">
            <w:pPr>
              <w:pStyle w:val="Lentel"/>
            </w:pPr>
            <w:r w:rsidRPr="00C6055B">
              <w:t>Antraštė be nr.</w:t>
            </w:r>
          </w:p>
        </w:tc>
        <w:tc>
          <w:tcPr>
            <w:tcW w:w="2534" w:type="dxa"/>
            <w:shd w:val="clear" w:color="auto" w:fill="auto"/>
          </w:tcPr>
          <w:p w14:paraId="798C45D2" w14:textId="17065049" w:rsidR="003F124A" w:rsidRPr="00C6055B" w:rsidRDefault="003F124A" w:rsidP="00113318">
            <w:pPr>
              <w:pStyle w:val="Lentel"/>
            </w:pPr>
            <w:r w:rsidRPr="00C6055B">
              <w:t>Šrifto dydis 12 pt, šriftas paryškintas, intervalas tarp eilučių – 1,15, atstumas prieš</w:t>
            </w:r>
            <w:r w:rsidR="00D16516" w:rsidRPr="00C6055B">
              <w:t xml:space="preserve"> ir</w:t>
            </w:r>
            <w:r w:rsidRPr="00C6055B">
              <w:t xml:space="preserve"> po</w:t>
            </w:r>
            <w:r w:rsidR="000C1C2C" w:rsidRPr="00C6055B">
              <w:t xml:space="preserve"> antraštės</w:t>
            </w:r>
            <w:r w:rsidRPr="00C6055B">
              <w:t xml:space="preserve"> – 10 pt, centruota lygiuotė, antraštė rašoma naujame puslapyje – po puslapio skirtuko</w:t>
            </w:r>
            <w:r w:rsidR="000E7B0D" w:rsidRPr="00C6055B">
              <w:t>.</w:t>
            </w:r>
          </w:p>
        </w:tc>
        <w:tc>
          <w:tcPr>
            <w:tcW w:w="2755" w:type="dxa"/>
            <w:shd w:val="clear" w:color="auto" w:fill="auto"/>
          </w:tcPr>
          <w:p w14:paraId="155F7005" w14:textId="342219D8" w:rsidR="003F124A" w:rsidRPr="00C6055B" w:rsidRDefault="003F124A" w:rsidP="00113318">
            <w:pPr>
              <w:pStyle w:val="Lentel"/>
            </w:pPr>
            <w:r w:rsidRPr="00C6055B">
              <w:t xml:space="preserve">Antraštėms, kurios įtraukiamos į turinį, bet nėra numeruojamos: </w:t>
            </w:r>
            <w:r w:rsidR="00D16516" w:rsidRPr="00C6055B">
              <w:t xml:space="preserve">„Lentelių sąrašas“, </w:t>
            </w:r>
            <w:r w:rsidRPr="00C6055B">
              <w:t xml:space="preserve">„Paveikslų sąrašas“, </w:t>
            </w:r>
            <w:r w:rsidR="00413A6C" w:rsidRPr="00C6055B">
              <w:t xml:space="preserve">„Santrumpų ir terminų sąrašas“, </w:t>
            </w:r>
            <w:r w:rsidRPr="00C6055B">
              <w:t xml:space="preserve">„Įvadas“, „Išvados“, „Literatūros sąrašas“, </w:t>
            </w:r>
            <w:r w:rsidR="00D16516" w:rsidRPr="00C6055B">
              <w:t xml:space="preserve">„Informacijos šaltinių sąrašas“, </w:t>
            </w:r>
            <w:r w:rsidRPr="00C6055B">
              <w:t>„Priedai“</w:t>
            </w:r>
            <w:r w:rsidR="005B4D37" w:rsidRPr="00C6055B">
              <w:t>.</w:t>
            </w:r>
          </w:p>
        </w:tc>
      </w:tr>
      <w:tr w:rsidR="006B4674" w:rsidRPr="00C6055B" w14:paraId="092AE40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D9C3D9" w14:textId="77777777" w:rsidR="00F9052E" w:rsidRPr="00C6055B" w:rsidRDefault="00CA3001" w:rsidP="00113318">
            <w:pPr>
              <w:pStyle w:val="Lentel"/>
            </w:pPr>
            <w:r w:rsidRPr="00C6055B">
              <w:t xml:space="preserve">1. </w:t>
            </w:r>
            <w:r w:rsidR="00F9052E" w:rsidRPr="00C6055B">
              <w:t>Heading 1,Skyrius</w:t>
            </w:r>
          </w:p>
        </w:tc>
        <w:tc>
          <w:tcPr>
            <w:tcW w:w="1991" w:type="dxa"/>
            <w:shd w:val="clear" w:color="auto" w:fill="auto"/>
          </w:tcPr>
          <w:p w14:paraId="2C3B4003" w14:textId="77777777" w:rsidR="00F9052E" w:rsidRPr="00C6055B" w:rsidRDefault="00F9052E" w:rsidP="00113318">
            <w:pPr>
              <w:pStyle w:val="Lentel"/>
            </w:pPr>
            <w:r w:rsidRPr="00C6055B">
              <w:t>Skyrius</w:t>
            </w:r>
          </w:p>
        </w:tc>
        <w:tc>
          <w:tcPr>
            <w:tcW w:w="2534" w:type="dxa"/>
            <w:shd w:val="clear" w:color="auto" w:fill="auto"/>
          </w:tcPr>
          <w:p w14:paraId="7813874E" w14:textId="6198B965" w:rsidR="00F9052E" w:rsidRPr="00C6055B" w:rsidRDefault="00C8611C" w:rsidP="00113318">
            <w:pPr>
              <w:pStyle w:val="Lentel"/>
            </w:pPr>
            <w:r w:rsidRPr="00C6055B">
              <w:t>Šrifto dydis 12 pt, šriftas paryškintas, intervalas tarp eilučių – 1,15, atstumas po antraštės – 10 pt, abipusė lygiuotė, antraštė rašoma naujame puslapyje</w:t>
            </w:r>
            <w:r w:rsidR="001F0366" w:rsidRPr="00C6055B">
              <w:t xml:space="preserve"> – po puslapio skirtuko</w:t>
            </w:r>
            <w:r w:rsidR="000E7B0D" w:rsidRPr="00C6055B">
              <w:t>.</w:t>
            </w:r>
          </w:p>
        </w:tc>
        <w:tc>
          <w:tcPr>
            <w:tcW w:w="2755" w:type="dxa"/>
            <w:shd w:val="clear" w:color="auto" w:fill="auto"/>
          </w:tcPr>
          <w:p w14:paraId="203AC1D6" w14:textId="2E3BD56D" w:rsidR="00F9052E" w:rsidRPr="00C6055B" w:rsidRDefault="00F9052E" w:rsidP="00113318">
            <w:pPr>
              <w:pStyle w:val="Lentel"/>
            </w:pPr>
            <w:r w:rsidRPr="00C6055B">
              <w:t>Skyrių antraštėms, kurios įtraukiamos į turinį ir yra numeruojamos</w:t>
            </w:r>
            <w:r w:rsidR="005B4D37" w:rsidRPr="00C6055B">
              <w:t>.</w:t>
            </w:r>
          </w:p>
        </w:tc>
      </w:tr>
      <w:tr w:rsidR="006B4674" w:rsidRPr="00C6055B" w14:paraId="1BD6C89B" w14:textId="77777777" w:rsidTr="001D32A9">
        <w:trPr>
          <w:jc w:val="center"/>
        </w:trPr>
        <w:tc>
          <w:tcPr>
            <w:tcW w:w="2348" w:type="dxa"/>
            <w:shd w:val="clear" w:color="auto" w:fill="auto"/>
          </w:tcPr>
          <w:p w14:paraId="4D7A4CE9" w14:textId="77777777" w:rsidR="001F0366" w:rsidRPr="00C6055B" w:rsidRDefault="001F0366" w:rsidP="00113318">
            <w:pPr>
              <w:pStyle w:val="Lentel"/>
            </w:pPr>
            <w:r w:rsidRPr="00C6055B">
              <w:t xml:space="preserve">1.1. Heading 2,Poskyris </w:t>
            </w:r>
          </w:p>
        </w:tc>
        <w:tc>
          <w:tcPr>
            <w:tcW w:w="1991" w:type="dxa"/>
            <w:shd w:val="clear" w:color="auto" w:fill="auto"/>
          </w:tcPr>
          <w:p w14:paraId="67E57037" w14:textId="77777777" w:rsidR="001F0366" w:rsidRPr="00C6055B" w:rsidRDefault="001F0366" w:rsidP="00113318">
            <w:pPr>
              <w:pStyle w:val="Lentel"/>
            </w:pPr>
            <w:r w:rsidRPr="00C6055B">
              <w:t>Poskyris</w:t>
            </w:r>
          </w:p>
        </w:tc>
        <w:tc>
          <w:tcPr>
            <w:tcW w:w="2534" w:type="dxa"/>
            <w:vMerge w:val="restart"/>
            <w:shd w:val="clear" w:color="auto" w:fill="auto"/>
          </w:tcPr>
          <w:p w14:paraId="680EEB8F" w14:textId="4F5C210A" w:rsidR="001F0366" w:rsidRPr="00C6055B" w:rsidRDefault="001F0366" w:rsidP="00113318">
            <w:pPr>
              <w:pStyle w:val="Lentel"/>
            </w:pPr>
            <w:r w:rsidRPr="00C6055B">
              <w:t xml:space="preserve">Šrifto dydis 12 pt, šriftas paryškintas, intervalas tarp eilučių – 1,15, atstumas </w:t>
            </w:r>
            <w:r w:rsidR="003F124A" w:rsidRPr="00C6055B">
              <w:t xml:space="preserve">prieš ir </w:t>
            </w:r>
            <w:r w:rsidRPr="00C6055B">
              <w:t>po antraštės – 10 pt, abipusė lygiuotė</w:t>
            </w:r>
            <w:r w:rsidR="003F124A" w:rsidRPr="00C6055B">
              <w:t xml:space="preserve">, numeracija siejama su </w:t>
            </w:r>
            <w:r w:rsidR="00160D8E" w:rsidRPr="00C6055B">
              <w:t>aukštesnio lygio antrašte</w:t>
            </w:r>
            <w:r w:rsidR="000E7B0D" w:rsidRPr="00C6055B">
              <w:t>.</w:t>
            </w:r>
          </w:p>
        </w:tc>
        <w:tc>
          <w:tcPr>
            <w:tcW w:w="2755" w:type="dxa"/>
            <w:shd w:val="clear" w:color="auto" w:fill="auto"/>
          </w:tcPr>
          <w:p w14:paraId="1F6FB746" w14:textId="124C69AF" w:rsidR="001F0366" w:rsidRPr="00C6055B" w:rsidRDefault="001F0366" w:rsidP="00113318">
            <w:pPr>
              <w:pStyle w:val="Lentel"/>
            </w:pPr>
            <w:r w:rsidRPr="00C6055B">
              <w:t>Poskyrių antraštėms, kurios įtraukiamos į turinį ir yra numeruojamos</w:t>
            </w:r>
            <w:r w:rsidR="005B4D37" w:rsidRPr="00C6055B">
              <w:t>.</w:t>
            </w:r>
          </w:p>
        </w:tc>
      </w:tr>
      <w:tr w:rsidR="006B4674" w:rsidRPr="00C6055B" w14:paraId="5A0873D2"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DAA36D" w14:textId="77777777" w:rsidR="001F0366" w:rsidRPr="00C6055B" w:rsidRDefault="001F0366" w:rsidP="00113318">
            <w:pPr>
              <w:pStyle w:val="Lentel"/>
            </w:pPr>
            <w:r w:rsidRPr="00C6055B">
              <w:t>1.1.1. Heading 4,Skyrelis</w:t>
            </w:r>
          </w:p>
        </w:tc>
        <w:tc>
          <w:tcPr>
            <w:tcW w:w="1991" w:type="dxa"/>
            <w:shd w:val="clear" w:color="auto" w:fill="auto"/>
          </w:tcPr>
          <w:p w14:paraId="73BC3A27" w14:textId="77777777" w:rsidR="001F0366" w:rsidRPr="00C6055B" w:rsidRDefault="001F0366" w:rsidP="00113318">
            <w:pPr>
              <w:pStyle w:val="Lentel"/>
            </w:pPr>
            <w:r w:rsidRPr="00C6055B">
              <w:t>Skyrelis</w:t>
            </w:r>
          </w:p>
        </w:tc>
        <w:tc>
          <w:tcPr>
            <w:tcW w:w="2534" w:type="dxa"/>
            <w:vMerge/>
            <w:shd w:val="clear" w:color="auto" w:fill="auto"/>
          </w:tcPr>
          <w:p w14:paraId="170FD4CB" w14:textId="77777777" w:rsidR="001F0366" w:rsidRPr="00C6055B" w:rsidRDefault="001F0366" w:rsidP="00113318">
            <w:pPr>
              <w:pStyle w:val="Lentel"/>
            </w:pPr>
          </w:p>
        </w:tc>
        <w:tc>
          <w:tcPr>
            <w:tcW w:w="2755" w:type="dxa"/>
            <w:shd w:val="clear" w:color="auto" w:fill="auto"/>
          </w:tcPr>
          <w:p w14:paraId="55633581" w14:textId="4F4D45F7" w:rsidR="001F0366" w:rsidRPr="00C6055B" w:rsidRDefault="001F0366" w:rsidP="00113318">
            <w:pPr>
              <w:pStyle w:val="Lentel"/>
            </w:pPr>
            <w:r w:rsidRPr="00C6055B">
              <w:t>Skyrelių antraštėms, kurios įtraukiamos į turinį ir yra numeruojamos</w:t>
            </w:r>
            <w:r w:rsidR="005B4D37" w:rsidRPr="00C6055B">
              <w:t>.</w:t>
            </w:r>
          </w:p>
        </w:tc>
      </w:tr>
      <w:tr w:rsidR="006B4674" w:rsidRPr="00C6055B" w14:paraId="1783EE81" w14:textId="77777777" w:rsidTr="001D32A9">
        <w:trPr>
          <w:jc w:val="center"/>
        </w:trPr>
        <w:tc>
          <w:tcPr>
            <w:tcW w:w="2348" w:type="dxa"/>
            <w:shd w:val="clear" w:color="auto" w:fill="auto"/>
          </w:tcPr>
          <w:p w14:paraId="115036F4" w14:textId="77777777" w:rsidR="00160D8E" w:rsidRPr="00C6055B" w:rsidRDefault="00160D8E" w:rsidP="00113318">
            <w:pPr>
              <w:pStyle w:val="Lentel"/>
            </w:pPr>
            <w:r w:rsidRPr="00C6055B">
              <w:t>Tekstas</w:t>
            </w:r>
          </w:p>
        </w:tc>
        <w:tc>
          <w:tcPr>
            <w:tcW w:w="1991" w:type="dxa"/>
            <w:shd w:val="clear" w:color="auto" w:fill="auto"/>
          </w:tcPr>
          <w:p w14:paraId="4D58E530" w14:textId="77777777" w:rsidR="00160D8E" w:rsidRPr="00C6055B" w:rsidRDefault="00160D8E" w:rsidP="00113318">
            <w:pPr>
              <w:pStyle w:val="Lentel"/>
            </w:pPr>
            <w:r w:rsidRPr="00C6055B">
              <w:t>Tekstas</w:t>
            </w:r>
          </w:p>
        </w:tc>
        <w:tc>
          <w:tcPr>
            <w:tcW w:w="2534" w:type="dxa"/>
            <w:shd w:val="clear" w:color="auto" w:fill="auto"/>
          </w:tcPr>
          <w:p w14:paraId="665D4544" w14:textId="5614F4D2" w:rsidR="00160D8E" w:rsidRPr="00C6055B" w:rsidRDefault="00A40950" w:rsidP="00F17C2E">
            <w:pPr>
              <w:pStyle w:val="Lentel"/>
            </w:pPr>
            <w:r w:rsidRPr="00C6055B">
              <w:t>Šrifto dydis 12 pt, intervalas tarp eilučių – 1,15, atstumas</w:t>
            </w:r>
            <w:r w:rsidR="007E5DE4" w:rsidRPr="00C6055B">
              <w:t xml:space="preserve"> </w:t>
            </w:r>
            <w:r w:rsidR="00E30048" w:rsidRPr="00C6055B">
              <w:t>prieš</w:t>
            </w:r>
            <w:r w:rsidRPr="00C6055B">
              <w:t xml:space="preserve"> </w:t>
            </w:r>
            <w:r w:rsidR="007E5DE4" w:rsidRPr="00C6055B">
              <w:t>pastraip</w:t>
            </w:r>
            <w:r w:rsidR="00E30048" w:rsidRPr="00C6055B">
              <w:t>ą</w:t>
            </w:r>
            <w:r w:rsidRPr="00C6055B">
              <w:t xml:space="preserve"> – 10 pt, </w:t>
            </w:r>
            <w:r w:rsidR="007E5DE4" w:rsidRPr="00C6055B">
              <w:t>abipusė</w:t>
            </w:r>
            <w:r w:rsidRPr="00C6055B">
              <w:t xml:space="preserve"> lygiuotė</w:t>
            </w:r>
            <w:r w:rsidR="000E7B0D" w:rsidRPr="00C6055B">
              <w:t>.</w:t>
            </w:r>
          </w:p>
        </w:tc>
        <w:tc>
          <w:tcPr>
            <w:tcW w:w="2755" w:type="dxa"/>
            <w:shd w:val="clear" w:color="auto" w:fill="auto"/>
          </w:tcPr>
          <w:p w14:paraId="233731F3" w14:textId="3EACD045" w:rsidR="00160D8E" w:rsidRPr="00C6055B" w:rsidRDefault="00160D8E" w:rsidP="00113318">
            <w:pPr>
              <w:pStyle w:val="Lentel"/>
            </w:pPr>
            <w:r w:rsidRPr="00C6055B">
              <w:t>Tekstui visose projekto dalyse (santraukose, įvade, skyriuose, poskyriuose ir t.t.)</w:t>
            </w:r>
            <w:r w:rsidR="005B4D37" w:rsidRPr="00C6055B">
              <w:t>.</w:t>
            </w:r>
          </w:p>
        </w:tc>
      </w:tr>
      <w:tr w:rsidR="006B4674" w:rsidRPr="00C6055B" w14:paraId="37091701"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617952" w14:textId="77777777" w:rsidR="00307424" w:rsidRPr="00C6055B" w:rsidRDefault="00307424" w:rsidP="00113318">
            <w:pPr>
              <w:pStyle w:val="Lentel"/>
            </w:pPr>
            <w:r w:rsidRPr="00C6055B">
              <w:t>List Bullet;Sąrašas (suženklintas)</w:t>
            </w:r>
          </w:p>
        </w:tc>
        <w:tc>
          <w:tcPr>
            <w:tcW w:w="1991" w:type="dxa"/>
            <w:shd w:val="clear" w:color="auto" w:fill="auto"/>
          </w:tcPr>
          <w:p w14:paraId="257809F2" w14:textId="77777777" w:rsidR="00307424" w:rsidRPr="00C6055B" w:rsidRDefault="00307424" w:rsidP="00113318">
            <w:pPr>
              <w:pStyle w:val="Lentel"/>
            </w:pPr>
            <w:r w:rsidRPr="00C6055B">
              <w:t>Sąrašas (suženklintas)</w:t>
            </w:r>
          </w:p>
        </w:tc>
        <w:tc>
          <w:tcPr>
            <w:tcW w:w="2534" w:type="dxa"/>
            <w:shd w:val="clear" w:color="auto" w:fill="auto"/>
          </w:tcPr>
          <w:p w14:paraId="09224383" w14:textId="15278CFA" w:rsidR="00307424" w:rsidRPr="00C6055B" w:rsidRDefault="00225C72" w:rsidP="00113318">
            <w:pPr>
              <w:pStyle w:val="Lentel"/>
            </w:pPr>
            <w:r w:rsidRPr="00C6055B">
              <w:t>Pirmos pastraipos eilutės įtrauka – 0,63 cm, š</w:t>
            </w:r>
            <w:r w:rsidR="007E4B2B" w:rsidRPr="00C6055B">
              <w:t xml:space="preserve">rifto dydis 12 pt, intervalas tarp eilučių – 1,15, </w:t>
            </w:r>
            <w:r w:rsidRPr="00C6055B">
              <w:t xml:space="preserve">atstumas </w:t>
            </w:r>
            <w:r w:rsidR="007E4B2B" w:rsidRPr="00C6055B">
              <w:t>tarp to</w:t>
            </w:r>
            <w:r w:rsidRPr="00C6055B">
              <w:t xml:space="preserve">kio paties stiliaus pastraipų – 0 pt, atstumas po sąrašo – 10 pt, </w:t>
            </w:r>
            <w:r w:rsidR="007E4B2B" w:rsidRPr="00C6055B">
              <w:t>abipusė lygiuotė</w:t>
            </w:r>
            <w:r w:rsidR="000E7B0D" w:rsidRPr="00C6055B">
              <w:t>.</w:t>
            </w:r>
          </w:p>
        </w:tc>
        <w:tc>
          <w:tcPr>
            <w:tcW w:w="2755" w:type="dxa"/>
            <w:shd w:val="clear" w:color="auto" w:fill="auto"/>
          </w:tcPr>
          <w:p w14:paraId="0284ADB8" w14:textId="2E06D63E" w:rsidR="00307424" w:rsidRPr="00C6055B" w:rsidRDefault="00225C72" w:rsidP="00113318">
            <w:pPr>
              <w:pStyle w:val="Lentel"/>
            </w:pPr>
            <w:r w:rsidRPr="00C6055B">
              <w:t>Tekstui, kuris pateikiamas suženklintu sąrašu</w:t>
            </w:r>
            <w:r w:rsidR="005B4D37" w:rsidRPr="00C6055B">
              <w:t>.</w:t>
            </w:r>
          </w:p>
        </w:tc>
      </w:tr>
      <w:tr w:rsidR="006B4674" w:rsidRPr="00C6055B" w14:paraId="1E00A151" w14:textId="77777777" w:rsidTr="001D32A9">
        <w:trPr>
          <w:jc w:val="center"/>
        </w:trPr>
        <w:tc>
          <w:tcPr>
            <w:tcW w:w="2348" w:type="dxa"/>
            <w:shd w:val="clear" w:color="auto" w:fill="auto"/>
          </w:tcPr>
          <w:p w14:paraId="72C44CD1" w14:textId="77777777" w:rsidR="00307424" w:rsidRPr="00C6055B" w:rsidRDefault="00307424" w:rsidP="00113318">
            <w:pPr>
              <w:pStyle w:val="Lentel"/>
            </w:pPr>
            <w:r w:rsidRPr="00C6055B">
              <w:t>List Number;Sąrašas (numeruotas)</w:t>
            </w:r>
          </w:p>
        </w:tc>
        <w:tc>
          <w:tcPr>
            <w:tcW w:w="1991" w:type="dxa"/>
            <w:shd w:val="clear" w:color="auto" w:fill="auto"/>
          </w:tcPr>
          <w:p w14:paraId="6FC3DB65" w14:textId="77777777" w:rsidR="00307424" w:rsidRPr="00C6055B" w:rsidRDefault="00307424" w:rsidP="00113318">
            <w:pPr>
              <w:pStyle w:val="Lentel"/>
            </w:pPr>
            <w:r w:rsidRPr="00C6055B">
              <w:t>Sąrašas (numeruotas)</w:t>
            </w:r>
          </w:p>
        </w:tc>
        <w:tc>
          <w:tcPr>
            <w:tcW w:w="2534" w:type="dxa"/>
            <w:shd w:val="clear" w:color="auto" w:fill="auto"/>
          </w:tcPr>
          <w:p w14:paraId="47C49A11" w14:textId="6273BFEF" w:rsidR="00225C72" w:rsidRPr="00C6055B" w:rsidRDefault="00225C72" w:rsidP="00113318">
            <w:pPr>
              <w:pStyle w:val="Lentel"/>
            </w:pPr>
            <w:r w:rsidRPr="00C6055B">
              <w:t xml:space="preserve">Šrifto dydis 12 pt, intervalas tarp eilučių – 1,15, atstumas tarp tokio paties stiliaus pastraipų – 0 pt, atstumas po </w:t>
            </w:r>
            <w:r w:rsidRPr="00C6055B">
              <w:lastRenderedPageBreak/>
              <w:t>sąrašo – 10 pt, abipusė lygiuotė</w:t>
            </w:r>
            <w:r w:rsidR="000E7B0D" w:rsidRPr="00C6055B">
              <w:t>.</w:t>
            </w:r>
          </w:p>
        </w:tc>
        <w:tc>
          <w:tcPr>
            <w:tcW w:w="2755" w:type="dxa"/>
            <w:shd w:val="clear" w:color="auto" w:fill="auto"/>
          </w:tcPr>
          <w:p w14:paraId="5C575910" w14:textId="67A55205" w:rsidR="00307424" w:rsidRPr="00C6055B" w:rsidRDefault="00225C72" w:rsidP="00113318">
            <w:pPr>
              <w:pStyle w:val="Lentel"/>
            </w:pPr>
            <w:r w:rsidRPr="00C6055B">
              <w:lastRenderedPageBreak/>
              <w:t>Tekstui, kuris pateikiamas sunumeruotu sąrašu</w:t>
            </w:r>
            <w:r w:rsidR="005B4D37" w:rsidRPr="00C6055B">
              <w:t>.</w:t>
            </w:r>
          </w:p>
        </w:tc>
      </w:tr>
      <w:tr w:rsidR="006B4674" w:rsidRPr="00C6055B" w14:paraId="4D1462CC"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39667D" w14:textId="77777777" w:rsidR="001617B2" w:rsidRPr="00C6055B" w:rsidRDefault="00B84D0F" w:rsidP="00113318">
            <w:pPr>
              <w:pStyle w:val="Lentel"/>
            </w:pPr>
            <w:r w:rsidRPr="00C6055B">
              <w:t>Footnote Text;Išnašos tekstas</w:t>
            </w:r>
          </w:p>
        </w:tc>
        <w:tc>
          <w:tcPr>
            <w:tcW w:w="1991" w:type="dxa"/>
            <w:shd w:val="clear" w:color="auto" w:fill="auto"/>
          </w:tcPr>
          <w:p w14:paraId="4A1D7684" w14:textId="77777777" w:rsidR="001617B2" w:rsidRPr="00C6055B" w:rsidRDefault="00B84D0F" w:rsidP="00113318">
            <w:pPr>
              <w:pStyle w:val="Lentel"/>
            </w:pPr>
            <w:r w:rsidRPr="00C6055B">
              <w:t>Išnašos tekstas</w:t>
            </w:r>
          </w:p>
        </w:tc>
        <w:tc>
          <w:tcPr>
            <w:tcW w:w="2534" w:type="dxa"/>
            <w:shd w:val="clear" w:color="auto" w:fill="auto"/>
          </w:tcPr>
          <w:p w14:paraId="67588D21" w14:textId="3BC30059" w:rsidR="001617B2" w:rsidRPr="00C6055B" w:rsidRDefault="00617CB6" w:rsidP="00113318">
            <w:pPr>
              <w:pStyle w:val="Lentel"/>
            </w:pPr>
            <w:r w:rsidRPr="00C6055B">
              <w:t>Šrifto dydis 10 pt, intervalas tarp eilučių – 1,15, atstumas prieš ir po sąrašo – 0 pt, abipusė lygiuotė</w:t>
            </w:r>
            <w:r w:rsidR="000E7B0D" w:rsidRPr="00C6055B">
              <w:t>.</w:t>
            </w:r>
          </w:p>
        </w:tc>
        <w:tc>
          <w:tcPr>
            <w:tcW w:w="2755" w:type="dxa"/>
            <w:shd w:val="clear" w:color="auto" w:fill="auto"/>
          </w:tcPr>
          <w:p w14:paraId="4B2B0966" w14:textId="464A6058" w:rsidR="001617B2" w:rsidRPr="00C6055B" w:rsidRDefault="00617CB6" w:rsidP="00113318">
            <w:pPr>
              <w:pStyle w:val="Lentel"/>
            </w:pPr>
            <w:r w:rsidRPr="00C6055B">
              <w:t>Tekstui, kuris pateikiamas išnašose</w:t>
            </w:r>
            <w:r w:rsidR="005B4D37" w:rsidRPr="00C6055B">
              <w:t>.</w:t>
            </w:r>
          </w:p>
        </w:tc>
      </w:tr>
      <w:tr w:rsidR="006B4674" w:rsidRPr="00C6055B" w14:paraId="3D088A5F" w14:textId="77777777" w:rsidTr="001D32A9">
        <w:trPr>
          <w:jc w:val="center"/>
        </w:trPr>
        <w:tc>
          <w:tcPr>
            <w:tcW w:w="2348" w:type="dxa"/>
            <w:shd w:val="clear" w:color="auto" w:fill="auto"/>
          </w:tcPr>
          <w:p w14:paraId="221F16A9" w14:textId="77777777" w:rsidR="00160D8E" w:rsidRPr="00C6055B" w:rsidRDefault="00160D8E" w:rsidP="00113318">
            <w:pPr>
              <w:pStyle w:val="Lentel"/>
            </w:pPr>
            <w:r w:rsidRPr="00C6055B">
              <w:t>Lentelė</w:t>
            </w:r>
            <w:r w:rsidR="004779C8" w:rsidRPr="00C6055B">
              <w:t>s pavad.</w:t>
            </w:r>
          </w:p>
        </w:tc>
        <w:tc>
          <w:tcPr>
            <w:tcW w:w="1991" w:type="dxa"/>
            <w:shd w:val="clear" w:color="auto" w:fill="auto"/>
          </w:tcPr>
          <w:p w14:paraId="1DB5101D" w14:textId="77777777" w:rsidR="00160D8E" w:rsidRPr="00C6055B" w:rsidRDefault="00160D8E" w:rsidP="00113318">
            <w:pPr>
              <w:pStyle w:val="Lentel"/>
            </w:pPr>
            <w:r w:rsidRPr="00C6055B">
              <w:t>Lentelė</w:t>
            </w:r>
            <w:r w:rsidR="004779C8" w:rsidRPr="00C6055B">
              <w:t>s pavad.</w:t>
            </w:r>
          </w:p>
        </w:tc>
        <w:tc>
          <w:tcPr>
            <w:tcW w:w="2534" w:type="dxa"/>
            <w:shd w:val="clear" w:color="auto" w:fill="auto"/>
          </w:tcPr>
          <w:p w14:paraId="4637DD49" w14:textId="032BB7FD" w:rsidR="00160D8E" w:rsidRPr="00C6055B" w:rsidRDefault="000C1C2C" w:rsidP="00113318">
            <w:pPr>
              <w:pStyle w:val="Lentel"/>
            </w:pPr>
            <w:r w:rsidRPr="00C6055B">
              <w:t xml:space="preserve">Šrifto dydis 11 pt, intervalas tarp eilučių – 1,15, atstumas prieš pavadinimą – 10 pt, po pavadinimo – </w:t>
            </w:r>
            <w:r w:rsidR="009626F5" w:rsidRPr="00C6055B">
              <w:t>3</w:t>
            </w:r>
            <w:r w:rsidRPr="00C6055B">
              <w:t> pt, lygiuotė prie kairiojo krašto</w:t>
            </w:r>
            <w:r w:rsidR="000E7B0D" w:rsidRPr="00C6055B">
              <w:t>.</w:t>
            </w:r>
          </w:p>
        </w:tc>
        <w:tc>
          <w:tcPr>
            <w:tcW w:w="2755" w:type="dxa"/>
            <w:shd w:val="clear" w:color="auto" w:fill="auto"/>
          </w:tcPr>
          <w:p w14:paraId="68310E90" w14:textId="46AEBF43" w:rsidR="00160D8E" w:rsidRPr="00C6055B" w:rsidRDefault="00160D8E" w:rsidP="00113318">
            <w:pPr>
              <w:pStyle w:val="Lentel"/>
            </w:pPr>
            <w:r w:rsidRPr="00C6055B">
              <w:t>Lentelių pavadinimams</w:t>
            </w:r>
            <w:r w:rsidR="00F02969" w:rsidRPr="00C6055B">
              <w:t xml:space="preserve"> (numeris ir </w:t>
            </w:r>
            <w:r w:rsidR="009626F5" w:rsidRPr="00C6055B">
              <w:t xml:space="preserve">žodis </w:t>
            </w:r>
            <w:r w:rsidR="00F02969" w:rsidRPr="00C6055B">
              <w:t>lentelė rašomas paryškintu šriftu)</w:t>
            </w:r>
            <w:r w:rsidR="005B4D37" w:rsidRPr="00C6055B">
              <w:t>.</w:t>
            </w:r>
          </w:p>
        </w:tc>
      </w:tr>
      <w:tr w:rsidR="006B4674" w:rsidRPr="00C6055B" w14:paraId="51F4A258"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BB1331C" w14:textId="77777777" w:rsidR="00A037C6" w:rsidRPr="00C6055B" w:rsidRDefault="00A037C6" w:rsidP="00113318">
            <w:pPr>
              <w:pStyle w:val="Lentel"/>
            </w:pPr>
            <w:r w:rsidRPr="00C6055B">
              <w:t>Lentelės I eil.</w:t>
            </w:r>
          </w:p>
        </w:tc>
        <w:tc>
          <w:tcPr>
            <w:tcW w:w="1991" w:type="dxa"/>
            <w:shd w:val="clear" w:color="auto" w:fill="auto"/>
          </w:tcPr>
          <w:p w14:paraId="28026F6C" w14:textId="77777777" w:rsidR="00A037C6" w:rsidRPr="00C6055B" w:rsidRDefault="00A037C6" w:rsidP="00113318">
            <w:pPr>
              <w:pStyle w:val="Lentel"/>
            </w:pPr>
            <w:r w:rsidRPr="00C6055B">
              <w:t>Lentelės I eil.</w:t>
            </w:r>
          </w:p>
        </w:tc>
        <w:tc>
          <w:tcPr>
            <w:tcW w:w="2534" w:type="dxa"/>
            <w:shd w:val="clear" w:color="auto" w:fill="auto"/>
          </w:tcPr>
          <w:p w14:paraId="00794932" w14:textId="7E55099D" w:rsidR="00A037C6" w:rsidRPr="00C6055B" w:rsidRDefault="00995449" w:rsidP="00113318">
            <w:pPr>
              <w:pStyle w:val="Lentel"/>
            </w:pPr>
            <w:r w:rsidRPr="00C6055B">
              <w:t>Šrifto dydis 10 pt, šriftas paryškintas, intervalas tarp eilučių – 1,15, atstumas prieš ir po pastraipos – 3 pt, lygiuotė prie kairiojo krašto</w:t>
            </w:r>
            <w:r w:rsidR="000E7B0D" w:rsidRPr="00C6055B">
              <w:t>.</w:t>
            </w:r>
          </w:p>
        </w:tc>
        <w:tc>
          <w:tcPr>
            <w:tcW w:w="2755" w:type="dxa"/>
            <w:shd w:val="clear" w:color="auto" w:fill="auto"/>
          </w:tcPr>
          <w:p w14:paraId="47F9B72A" w14:textId="41058386" w:rsidR="00A037C6" w:rsidRPr="00C6055B" w:rsidRDefault="00995449" w:rsidP="00113318">
            <w:pPr>
              <w:pStyle w:val="Lentel"/>
            </w:pPr>
            <w:r w:rsidRPr="00C6055B">
              <w:t>Tekstui lentelės</w:t>
            </w:r>
            <w:r w:rsidR="005B4D37" w:rsidRPr="00C6055B">
              <w:t xml:space="preserve"> antraštinei (pirmai) eilutei.</w:t>
            </w:r>
          </w:p>
        </w:tc>
      </w:tr>
      <w:tr w:rsidR="006B4674" w:rsidRPr="00C6055B" w14:paraId="7E8116F2" w14:textId="77777777" w:rsidTr="001D32A9">
        <w:trPr>
          <w:jc w:val="center"/>
        </w:trPr>
        <w:tc>
          <w:tcPr>
            <w:tcW w:w="2348" w:type="dxa"/>
            <w:shd w:val="clear" w:color="auto" w:fill="auto"/>
          </w:tcPr>
          <w:p w14:paraId="3104F857" w14:textId="77777777" w:rsidR="00160D8E" w:rsidRPr="00C6055B" w:rsidRDefault="00A037C6" w:rsidP="00113318">
            <w:pPr>
              <w:pStyle w:val="Lentel"/>
            </w:pPr>
            <w:r w:rsidRPr="00C6055B">
              <w:t>Lentelė</w:t>
            </w:r>
          </w:p>
        </w:tc>
        <w:tc>
          <w:tcPr>
            <w:tcW w:w="1991" w:type="dxa"/>
            <w:shd w:val="clear" w:color="auto" w:fill="auto"/>
          </w:tcPr>
          <w:p w14:paraId="26B7EA70" w14:textId="77777777" w:rsidR="00160D8E" w:rsidRPr="00C6055B" w:rsidRDefault="00AF6844" w:rsidP="00113318">
            <w:pPr>
              <w:pStyle w:val="Lentel"/>
            </w:pPr>
            <w:r w:rsidRPr="00C6055B">
              <w:t>Lentelė</w:t>
            </w:r>
          </w:p>
        </w:tc>
        <w:tc>
          <w:tcPr>
            <w:tcW w:w="2534" w:type="dxa"/>
            <w:shd w:val="clear" w:color="auto" w:fill="auto"/>
          </w:tcPr>
          <w:p w14:paraId="78A99371" w14:textId="5E7E2892" w:rsidR="00160D8E" w:rsidRPr="00C6055B" w:rsidRDefault="00021D88" w:rsidP="00113318">
            <w:pPr>
              <w:pStyle w:val="Lentel"/>
            </w:pPr>
            <w:r w:rsidRPr="00C6055B">
              <w:t xml:space="preserve">Šrifto dydis 10 pt, intervalas tarp eilučių – 1, atstumas prieš </w:t>
            </w:r>
            <w:r w:rsidR="003471B1" w:rsidRPr="00C6055B">
              <w:t xml:space="preserve">ir po pastraipos </w:t>
            </w:r>
            <w:r w:rsidRPr="00C6055B">
              <w:t xml:space="preserve">– </w:t>
            </w:r>
            <w:r w:rsidR="003471B1" w:rsidRPr="00C6055B">
              <w:t>3</w:t>
            </w:r>
            <w:r w:rsidRPr="00C6055B">
              <w:t> pt, lygiuotė prie kairiojo krašto</w:t>
            </w:r>
            <w:r w:rsidR="000E7B0D" w:rsidRPr="00C6055B">
              <w:t>.</w:t>
            </w:r>
          </w:p>
        </w:tc>
        <w:tc>
          <w:tcPr>
            <w:tcW w:w="2755" w:type="dxa"/>
            <w:shd w:val="clear" w:color="auto" w:fill="auto"/>
          </w:tcPr>
          <w:p w14:paraId="1C8A3E34" w14:textId="3DC17087" w:rsidR="00160D8E" w:rsidRPr="00C6055B" w:rsidRDefault="00AF6844" w:rsidP="00113318">
            <w:pPr>
              <w:pStyle w:val="Lentel"/>
            </w:pPr>
            <w:r w:rsidRPr="00C6055B">
              <w:t>Tekstui lentelė</w:t>
            </w:r>
            <w:r w:rsidR="00995449" w:rsidRPr="00C6055B">
              <w:t>j</w:t>
            </w:r>
            <w:r w:rsidRPr="00C6055B">
              <w:t>e</w:t>
            </w:r>
            <w:r w:rsidR="005B4D37" w:rsidRPr="00C6055B">
              <w:t>.</w:t>
            </w:r>
          </w:p>
        </w:tc>
      </w:tr>
      <w:tr w:rsidR="006B4674" w:rsidRPr="00C6055B" w14:paraId="398F793B"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95A3BC0" w14:textId="77777777" w:rsidR="00160D8E" w:rsidRPr="00C6055B" w:rsidRDefault="00160D8E" w:rsidP="00113318">
            <w:pPr>
              <w:pStyle w:val="Lentel"/>
            </w:pPr>
            <w:r w:rsidRPr="00C6055B">
              <w:t>Caption,Pav</w:t>
            </w:r>
            <w:r w:rsidR="00FD7816" w:rsidRPr="00C6055B">
              <w:t>eikslo pavad.</w:t>
            </w:r>
          </w:p>
        </w:tc>
        <w:tc>
          <w:tcPr>
            <w:tcW w:w="1991" w:type="dxa"/>
            <w:shd w:val="clear" w:color="auto" w:fill="auto"/>
          </w:tcPr>
          <w:p w14:paraId="55B2F5B6" w14:textId="77777777" w:rsidR="00160D8E" w:rsidRPr="00C6055B" w:rsidRDefault="00FD7816" w:rsidP="00113318">
            <w:pPr>
              <w:pStyle w:val="Lentel"/>
            </w:pPr>
            <w:r w:rsidRPr="00C6055B">
              <w:t>Paveikslo pavad.</w:t>
            </w:r>
          </w:p>
        </w:tc>
        <w:tc>
          <w:tcPr>
            <w:tcW w:w="2534" w:type="dxa"/>
            <w:shd w:val="clear" w:color="auto" w:fill="auto"/>
          </w:tcPr>
          <w:p w14:paraId="4D893377" w14:textId="39787DCF" w:rsidR="00160D8E" w:rsidRPr="00C6055B" w:rsidRDefault="009626F5" w:rsidP="00113318">
            <w:pPr>
              <w:pStyle w:val="Lentel"/>
            </w:pPr>
            <w:r w:rsidRPr="00C6055B">
              <w:t>Šrifto dydis 11 pt, intervalas tarp eilučių – 1,15, atstumas prieš ir po pavadinimo – 10 pt, centruota lygiuotė</w:t>
            </w:r>
            <w:r w:rsidR="000E7B0D" w:rsidRPr="00C6055B">
              <w:t>.</w:t>
            </w:r>
          </w:p>
        </w:tc>
        <w:tc>
          <w:tcPr>
            <w:tcW w:w="2755" w:type="dxa"/>
            <w:shd w:val="clear" w:color="auto" w:fill="auto"/>
          </w:tcPr>
          <w:p w14:paraId="238828BC" w14:textId="732A8C07" w:rsidR="00160D8E" w:rsidRPr="00C6055B" w:rsidRDefault="00160D8E" w:rsidP="00113318">
            <w:pPr>
              <w:pStyle w:val="Lentel"/>
            </w:pPr>
            <w:r w:rsidRPr="00C6055B">
              <w:t>Paveikslų pavadinimams</w:t>
            </w:r>
            <w:r w:rsidR="009626F5" w:rsidRPr="00C6055B">
              <w:t xml:space="preserve"> (numeris ir santrumpa pav. rašoma paryškintu šriftu)</w:t>
            </w:r>
            <w:r w:rsidR="005B4D37" w:rsidRPr="00C6055B">
              <w:t>.</w:t>
            </w:r>
          </w:p>
        </w:tc>
      </w:tr>
      <w:tr w:rsidR="006B4674" w:rsidRPr="00C6055B" w14:paraId="2AFB5483" w14:textId="77777777" w:rsidTr="001D32A9">
        <w:trPr>
          <w:jc w:val="center"/>
        </w:trPr>
        <w:tc>
          <w:tcPr>
            <w:tcW w:w="2348" w:type="dxa"/>
            <w:shd w:val="clear" w:color="auto" w:fill="auto"/>
          </w:tcPr>
          <w:p w14:paraId="502AAA78" w14:textId="77777777" w:rsidR="007B6E7B" w:rsidRPr="00C6055B" w:rsidRDefault="000F4B18" w:rsidP="00113318">
            <w:pPr>
              <w:pStyle w:val="Lentel"/>
            </w:pPr>
            <w:r w:rsidRPr="00C6055B">
              <w:t>Figure;Paveikslas</w:t>
            </w:r>
          </w:p>
        </w:tc>
        <w:tc>
          <w:tcPr>
            <w:tcW w:w="1991" w:type="dxa"/>
            <w:shd w:val="clear" w:color="auto" w:fill="auto"/>
          </w:tcPr>
          <w:p w14:paraId="0FDA95DD" w14:textId="77777777" w:rsidR="007B6E7B" w:rsidRPr="00C6055B" w:rsidRDefault="000F4B18" w:rsidP="00113318">
            <w:pPr>
              <w:pStyle w:val="Lentel"/>
            </w:pPr>
            <w:r w:rsidRPr="00C6055B">
              <w:t>Paveikslas</w:t>
            </w:r>
          </w:p>
        </w:tc>
        <w:tc>
          <w:tcPr>
            <w:tcW w:w="2534" w:type="dxa"/>
            <w:shd w:val="clear" w:color="auto" w:fill="auto"/>
          </w:tcPr>
          <w:p w14:paraId="4FB3F1B6" w14:textId="5B18531C" w:rsidR="007B6E7B" w:rsidRPr="00C6055B" w:rsidRDefault="000F4B18" w:rsidP="00113318">
            <w:pPr>
              <w:pStyle w:val="Lentel"/>
            </w:pPr>
            <w:r w:rsidRPr="00C6055B">
              <w:t>Atstumas prieš ir po paveikslo – 10 pt, centruota lygiuotė</w:t>
            </w:r>
            <w:r w:rsidR="000E7B0D" w:rsidRPr="00C6055B">
              <w:t>.</w:t>
            </w:r>
          </w:p>
        </w:tc>
        <w:tc>
          <w:tcPr>
            <w:tcW w:w="2755" w:type="dxa"/>
            <w:shd w:val="clear" w:color="auto" w:fill="auto"/>
          </w:tcPr>
          <w:p w14:paraId="454CB652" w14:textId="4E0D5B88" w:rsidR="007B6E7B" w:rsidRPr="00C6055B" w:rsidRDefault="000F4B18" w:rsidP="00113318">
            <w:pPr>
              <w:pStyle w:val="Lentel"/>
            </w:pPr>
            <w:r w:rsidRPr="00C6055B">
              <w:t xml:space="preserve">Paveikslui, iliustracijai </w:t>
            </w:r>
            <w:r w:rsidR="005B4D37" w:rsidRPr="00C6055B">
              <w:t>.</w:t>
            </w:r>
          </w:p>
        </w:tc>
      </w:tr>
      <w:tr w:rsidR="006B4674" w:rsidRPr="00C6055B" w14:paraId="260FC2CD"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369FBD5" w14:textId="6CF91579" w:rsidR="00393439" w:rsidRPr="00C6055B" w:rsidRDefault="00BB4153" w:rsidP="00113318">
            <w:pPr>
              <w:pStyle w:val="Lentel"/>
            </w:pPr>
            <w:r w:rsidRPr="00C6055B">
              <w:t>Bibliography,Bibliografija</w:t>
            </w:r>
          </w:p>
        </w:tc>
        <w:tc>
          <w:tcPr>
            <w:tcW w:w="1991" w:type="dxa"/>
            <w:shd w:val="clear" w:color="auto" w:fill="auto"/>
          </w:tcPr>
          <w:p w14:paraId="43EF22E6" w14:textId="6B5D3680" w:rsidR="00393439" w:rsidRPr="00C6055B" w:rsidRDefault="00BB4153" w:rsidP="00113318">
            <w:pPr>
              <w:pStyle w:val="Lentel"/>
            </w:pPr>
            <w:r w:rsidRPr="00C6055B">
              <w:t>Bibliografija</w:t>
            </w:r>
          </w:p>
        </w:tc>
        <w:tc>
          <w:tcPr>
            <w:tcW w:w="2534" w:type="dxa"/>
            <w:shd w:val="clear" w:color="auto" w:fill="auto"/>
          </w:tcPr>
          <w:p w14:paraId="481AA998" w14:textId="5C85C544" w:rsidR="00393439" w:rsidRPr="00C6055B" w:rsidRDefault="00EE6AC9" w:rsidP="00113318">
            <w:pPr>
              <w:pStyle w:val="Lentel"/>
            </w:pPr>
            <w:r w:rsidRPr="00C6055B">
              <w:t>Šrifto dydis 12 pt, intervalas tarp eilučių – 1,15,</w:t>
            </w:r>
            <w:r w:rsidR="0061317B" w:rsidRPr="00C6055B">
              <w:t xml:space="preserve"> atstumas tarp tokio paties stiliaus pastraipų</w:t>
            </w:r>
            <w:r w:rsidR="00D70E5D" w:rsidRPr="00C6055B">
              <w:t xml:space="preserve"> – 2 pt, </w:t>
            </w:r>
            <w:r w:rsidRPr="00C6055B">
              <w:t xml:space="preserve"> </w:t>
            </w:r>
            <w:r w:rsidR="0067764D" w:rsidRPr="00C6055B">
              <w:t xml:space="preserve">abipusė </w:t>
            </w:r>
            <w:r w:rsidRPr="00C6055B">
              <w:t>lygiuotė.</w:t>
            </w:r>
          </w:p>
        </w:tc>
        <w:tc>
          <w:tcPr>
            <w:tcW w:w="2755" w:type="dxa"/>
            <w:shd w:val="clear" w:color="auto" w:fill="auto"/>
          </w:tcPr>
          <w:p w14:paraId="41E91678" w14:textId="154F2EBE" w:rsidR="00393439" w:rsidRPr="00C6055B" w:rsidRDefault="00C83520" w:rsidP="00113318">
            <w:pPr>
              <w:pStyle w:val="Lentel"/>
            </w:pPr>
            <w:r w:rsidRPr="00C6055B">
              <w:t>Literatūros ir Informacijos šaltinių sąrašuose nurodytiems šaltiniams.</w:t>
            </w:r>
          </w:p>
        </w:tc>
      </w:tr>
      <w:tr w:rsidR="006B4674" w:rsidRPr="00C6055B" w14:paraId="6D41CF7A" w14:textId="77777777" w:rsidTr="001D32A9">
        <w:trPr>
          <w:jc w:val="center"/>
        </w:trPr>
        <w:tc>
          <w:tcPr>
            <w:tcW w:w="2348" w:type="dxa"/>
            <w:shd w:val="clear" w:color="auto" w:fill="auto"/>
          </w:tcPr>
          <w:p w14:paraId="06E5EE93" w14:textId="5929042A" w:rsidR="00160D8E" w:rsidRPr="00C6055B" w:rsidRDefault="00160D8E" w:rsidP="00113318">
            <w:pPr>
              <w:pStyle w:val="Lentel"/>
            </w:pPr>
            <w:r w:rsidRPr="00C6055B">
              <w:t>Pried</w:t>
            </w:r>
            <w:r w:rsidR="003F2A63" w:rsidRPr="00C6055B">
              <w:t>as</w:t>
            </w:r>
          </w:p>
        </w:tc>
        <w:tc>
          <w:tcPr>
            <w:tcW w:w="1991" w:type="dxa"/>
            <w:shd w:val="clear" w:color="auto" w:fill="auto"/>
          </w:tcPr>
          <w:p w14:paraId="3DFE2DBB" w14:textId="3CCBA8A5" w:rsidR="00160D8E" w:rsidRPr="00C6055B" w:rsidRDefault="00160D8E" w:rsidP="00113318">
            <w:pPr>
              <w:pStyle w:val="Lentel"/>
            </w:pPr>
            <w:r w:rsidRPr="00C6055B">
              <w:t>Pried</w:t>
            </w:r>
            <w:r w:rsidR="001F73A9" w:rsidRPr="00C6055B">
              <w:t>as</w:t>
            </w:r>
          </w:p>
        </w:tc>
        <w:tc>
          <w:tcPr>
            <w:tcW w:w="2534" w:type="dxa"/>
            <w:shd w:val="clear" w:color="auto" w:fill="auto"/>
          </w:tcPr>
          <w:p w14:paraId="5B2D3ED7" w14:textId="3380BE40" w:rsidR="00160D8E" w:rsidRPr="00C6055B" w:rsidRDefault="00D90D36" w:rsidP="00113318">
            <w:pPr>
              <w:pStyle w:val="Lentel"/>
            </w:pPr>
            <w:r w:rsidRPr="00C6055B">
              <w:t xml:space="preserve">Šrifto dydis 12 pt, šriftas paryškintas, intervalas tarp eilučių – 1,15, atstumas </w:t>
            </w:r>
            <w:r w:rsidR="00D16516" w:rsidRPr="00C6055B">
              <w:t xml:space="preserve">prieš ir </w:t>
            </w:r>
            <w:r w:rsidRPr="00C6055B">
              <w:t xml:space="preserve">po antraštės – 10 pt, lygiuotė prie </w:t>
            </w:r>
            <w:r w:rsidR="003F2A63" w:rsidRPr="00C6055B">
              <w:t>kairiojo</w:t>
            </w:r>
            <w:r w:rsidRPr="00C6055B">
              <w:t xml:space="preserve"> krašto.</w:t>
            </w:r>
          </w:p>
        </w:tc>
        <w:tc>
          <w:tcPr>
            <w:tcW w:w="2755" w:type="dxa"/>
            <w:shd w:val="clear" w:color="auto" w:fill="auto"/>
          </w:tcPr>
          <w:p w14:paraId="71D0AB20" w14:textId="0F931AF3" w:rsidR="00160D8E" w:rsidRPr="00C6055B" w:rsidRDefault="00160D8E" w:rsidP="00113318">
            <w:pPr>
              <w:pStyle w:val="Lentel"/>
            </w:pPr>
            <w:r w:rsidRPr="00C6055B">
              <w:t>Priedo numeriui</w:t>
            </w:r>
            <w:r w:rsidR="003F2A63" w:rsidRPr="00C6055B">
              <w:t>,</w:t>
            </w:r>
            <w:r w:rsidRPr="00C6055B">
              <w:t xml:space="preserve"> žodžiui </w:t>
            </w:r>
            <w:r w:rsidRPr="00C6055B">
              <w:rPr>
                <w:i/>
              </w:rPr>
              <w:t>priedas</w:t>
            </w:r>
            <w:r w:rsidR="003F2A63" w:rsidRPr="00C6055B">
              <w:t>, priedo pavadinimui</w:t>
            </w:r>
            <w:r w:rsidR="005B4D37" w:rsidRPr="00C6055B">
              <w:t>.</w:t>
            </w:r>
          </w:p>
        </w:tc>
      </w:tr>
      <w:tr w:rsidR="006B4674" w:rsidRPr="00C6055B" w14:paraId="10DF431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10A9BC0" w14:textId="77777777" w:rsidR="00160D8E" w:rsidRPr="00C6055B" w:rsidRDefault="00160D8E" w:rsidP="00113318">
            <w:pPr>
              <w:pStyle w:val="Lentel"/>
            </w:pPr>
            <w:r w:rsidRPr="00C6055B">
              <w:t>TOC 1,Turinys 1</w:t>
            </w:r>
          </w:p>
        </w:tc>
        <w:tc>
          <w:tcPr>
            <w:tcW w:w="1991" w:type="dxa"/>
            <w:shd w:val="clear" w:color="auto" w:fill="auto"/>
          </w:tcPr>
          <w:p w14:paraId="3F061314" w14:textId="77777777" w:rsidR="00160D8E" w:rsidRPr="00C6055B" w:rsidRDefault="00160D8E" w:rsidP="00113318">
            <w:pPr>
              <w:pStyle w:val="Lentel"/>
            </w:pPr>
            <w:r w:rsidRPr="00C6055B">
              <w:t>Turinys 1</w:t>
            </w:r>
          </w:p>
        </w:tc>
        <w:tc>
          <w:tcPr>
            <w:tcW w:w="2534" w:type="dxa"/>
            <w:shd w:val="clear" w:color="auto" w:fill="auto"/>
          </w:tcPr>
          <w:p w14:paraId="6716C9B2" w14:textId="3E028C09" w:rsidR="00160D8E" w:rsidRPr="00C6055B" w:rsidRDefault="00087B46" w:rsidP="00113318">
            <w:pPr>
              <w:pStyle w:val="Lentel"/>
            </w:pPr>
            <w:r w:rsidRPr="00C6055B">
              <w:t xml:space="preserve">Šrifto dydis 12 pt, </w:t>
            </w:r>
            <w:r w:rsidR="00A0248C" w:rsidRPr="00C6055B">
              <w:t xml:space="preserve">šriftas paryškintas, </w:t>
            </w:r>
            <w:r w:rsidRPr="00C6055B">
              <w:t>intervalas tarp eilučių – 1,15, įtrauka – 0,64.</w:t>
            </w:r>
          </w:p>
        </w:tc>
        <w:tc>
          <w:tcPr>
            <w:tcW w:w="2755" w:type="dxa"/>
            <w:shd w:val="clear" w:color="auto" w:fill="auto"/>
          </w:tcPr>
          <w:p w14:paraId="70448CED" w14:textId="0B134167" w:rsidR="00160D8E" w:rsidRPr="00C6055B" w:rsidRDefault="00160D8E" w:rsidP="00113318">
            <w:pPr>
              <w:pStyle w:val="Lentel"/>
            </w:pPr>
            <w:r w:rsidRPr="00C6055B">
              <w:t>Turinyje esančioms antraštėms, kurios nėra numeruojamos</w:t>
            </w:r>
            <w:r w:rsidR="000E7B0D" w:rsidRPr="00C6055B">
              <w:t xml:space="preserve"> (</w:t>
            </w:r>
            <w:r w:rsidR="005D1EFF" w:rsidRPr="00C6055B">
              <w:t xml:space="preserve">„Lentelių sąrašas“, </w:t>
            </w:r>
            <w:r w:rsidR="000E7B0D" w:rsidRPr="00C6055B">
              <w:t xml:space="preserve">„Paveikslų sąrašas“, „Santrumpų ir terminų sąrašas“, „Įvadas“, „Išvados“, „Literatūros sąrašas“, </w:t>
            </w:r>
            <w:r w:rsidR="005D1EFF" w:rsidRPr="00C6055B">
              <w:t xml:space="preserve">„Informacijos šaltinių sąrašas“, </w:t>
            </w:r>
            <w:r w:rsidR="000E7B0D" w:rsidRPr="00C6055B">
              <w:t>„Priedai“) ir numeruojamai antraštei „Skyriaus pavadinimas“</w:t>
            </w:r>
            <w:r w:rsidR="006B6B72" w:rsidRPr="00C6055B">
              <w:t>.</w:t>
            </w:r>
          </w:p>
        </w:tc>
      </w:tr>
      <w:tr w:rsidR="006B4674" w:rsidRPr="00C6055B" w14:paraId="430D9226" w14:textId="77777777" w:rsidTr="001D32A9">
        <w:trPr>
          <w:jc w:val="center"/>
        </w:trPr>
        <w:tc>
          <w:tcPr>
            <w:tcW w:w="2348" w:type="dxa"/>
            <w:shd w:val="clear" w:color="auto" w:fill="auto"/>
          </w:tcPr>
          <w:p w14:paraId="601D2E28" w14:textId="77777777" w:rsidR="00160D8E" w:rsidRPr="00C6055B" w:rsidRDefault="00160D8E" w:rsidP="00113318">
            <w:pPr>
              <w:pStyle w:val="Lentel"/>
            </w:pPr>
            <w:r w:rsidRPr="00C6055B">
              <w:t>TOC 2,Turinys 2</w:t>
            </w:r>
          </w:p>
        </w:tc>
        <w:tc>
          <w:tcPr>
            <w:tcW w:w="1991" w:type="dxa"/>
            <w:shd w:val="clear" w:color="auto" w:fill="auto"/>
          </w:tcPr>
          <w:p w14:paraId="5A8090D7" w14:textId="77777777" w:rsidR="00160D8E" w:rsidRPr="00C6055B" w:rsidRDefault="00160D8E" w:rsidP="00113318">
            <w:pPr>
              <w:pStyle w:val="Lentel"/>
            </w:pPr>
            <w:r w:rsidRPr="00C6055B">
              <w:t>Turinys 2</w:t>
            </w:r>
          </w:p>
        </w:tc>
        <w:tc>
          <w:tcPr>
            <w:tcW w:w="2534" w:type="dxa"/>
            <w:shd w:val="clear" w:color="auto" w:fill="auto"/>
          </w:tcPr>
          <w:p w14:paraId="11417FEB" w14:textId="798BD1A1" w:rsidR="00160D8E" w:rsidRPr="00C6055B" w:rsidRDefault="00087B46" w:rsidP="00113318">
            <w:pPr>
              <w:pStyle w:val="Lentel"/>
            </w:pPr>
            <w:r w:rsidRPr="00C6055B">
              <w:t>Šrifto dydis 12 pt, intervalas tarp eilučių – 1,15, įtrauka – 0,96.</w:t>
            </w:r>
          </w:p>
        </w:tc>
        <w:tc>
          <w:tcPr>
            <w:tcW w:w="2755" w:type="dxa"/>
            <w:shd w:val="clear" w:color="auto" w:fill="auto"/>
          </w:tcPr>
          <w:p w14:paraId="18D51EDC" w14:textId="77E3D31E" w:rsidR="00160D8E" w:rsidRPr="00C6055B" w:rsidRDefault="00760C19" w:rsidP="00113318">
            <w:pPr>
              <w:pStyle w:val="Lentel"/>
            </w:pPr>
            <w:r w:rsidRPr="00C6055B">
              <w:t>Turinyje esančiai antraštei „Poskyrio pavadinimas“</w:t>
            </w:r>
            <w:r w:rsidR="00087B46" w:rsidRPr="00C6055B">
              <w:t>.</w:t>
            </w:r>
          </w:p>
        </w:tc>
      </w:tr>
      <w:tr w:rsidR="006B4674" w:rsidRPr="00C6055B" w14:paraId="634B7F8A"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AAC866E" w14:textId="77777777" w:rsidR="00160D8E" w:rsidRPr="00C6055B" w:rsidRDefault="00160D8E" w:rsidP="00113318">
            <w:pPr>
              <w:pStyle w:val="Lentel"/>
            </w:pPr>
            <w:r w:rsidRPr="00C6055B">
              <w:t>TOC 3,Turinys 3</w:t>
            </w:r>
          </w:p>
        </w:tc>
        <w:tc>
          <w:tcPr>
            <w:tcW w:w="1991" w:type="dxa"/>
            <w:shd w:val="clear" w:color="auto" w:fill="auto"/>
          </w:tcPr>
          <w:p w14:paraId="47AE26DE" w14:textId="77777777" w:rsidR="00160D8E" w:rsidRPr="00C6055B" w:rsidRDefault="00160D8E" w:rsidP="00113318">
            <w:pPr>
              <w:pStyle w:val="Lentel"/>
            </w:pPr>
            <w:r w:rsidRPr="00C6055B">
              <w:t>Turinys 3</w:t>
            </w:r>
          </w:p>
        </w:tc>
        <w:tc>
          <w:tcPr>
            <w:tcW w:w="2534" w:type="dxa"/>
            <w:shd w:val="clear" w:color="auto" w:fill="auto"/>
          </w:tcPr>
          <w:p w14:paraId="7F15E4B1" w14:textId="2E4F845C" w:rsidR="00160D8E" w:rsidRPr="00C6055B" w:rsidRDefault="00087B46" w:rsidP="00113318">
            <w:pPr>
              <w:pStyle w:val="Lentel"/>
            </w:pPr>
            <w:r w:rsidRPr="00C6055B">
              <w:t>Šrifto dydis 12 pt, intervalas tarp eilučių – 1,15, įtrauka – 1,28.</w:t>
            </w:r>
          </w:p>
        </w:tc>
        <w:tc>
          <w:tcPr>
            <w:tcW w:w="2755" w:type="dxa"/>
            <w:shd w:val="clear" w:color="auto" w:fill="auto"/>
          </w:tcPr>
          <w:p w14:paraId="05F35689" w14:textId="169A7EF6" w:rsidR="00160D8E" w:rsidRPr="00C6055B" w:rsidRDefault="00160D8E" w:rsidP="00113318">
            <w:pPr>
              <w:pStyle w:val="Lentel"/>
            </w:pPr>
            <w:r w:rsidRPr="00C6055B">
              <w:t>Turinyje esančiai antraštei „</w:t>
            </w:r>
            <w:r w:rsidR="00760C19" w:rsidRPr="00C6055B">
              <w:t>Skyrelio</w:t>
            </w:r>
            <w:r w:rsidRPr="00C6055B">
              <w:t xml:space="preserve"> pavadinimas“</w:t>
            </w:r>
            <w:r w:rsidR="00087B46" w:rsidRPr="00C6055B">
              <w:t>.</w:t>
            </w:r>
            <w:r w:rsidRPr="00C6055B">
              <w:t xml:space="preserve"> </w:t>
            </w:r>
          </w:p>
        </w:tc>
      </w:tr>
      <w:tr w:rsidR="006B4674" w:rsidRPr="00C6055B" w14:paraId="60A56C78" w14:textId="77777777" w:rsidTr="001D32A9">
        <w:trPr>
          <w:jc w:val="center"/>
        </w:trPr>
        <w:tc>
          <w:tcPr>
            <w:tcW w:w="2348" w:type="dxa"/>
            <w:shd w:val="clear" w:color="auto" w:fill="auto"/>
          </w:tcPr>
          <w:p w14:paraId="6268ACB2" w14:textId="77777777" w:rsidR="00160D8E" w:rsidRPr="00C6055B" w:rsidRDefault="00160D8E" w:rsidP="00113318">
            <w:pPr>
              <w:pStyle w:val="Lentel"/>
            </w:pPr>
            <w:r w:rsidRPr="00C6055B">
              <w:lastRenderedPageBreak/>
              <w:t>TOC 4,Turinys 4</w:t>
            </w:r>
          </w:p>
        </w:tc>
        <w:tc>
          <w:tcPr>
            <w:tcW w:w="1991" w:type="dxa"/>
            <w:shd w:val="clear" w:color="auto" w:fill="auto"/>
          </w:tcPr>
          <w:p w14:paraId="64B60127" w14:textId="77777777" w:rsidR="00160D8E" w:rsidRPr="00C6055B" w:rsidRDefault="00160D8E" w:rsidP="00113318">
            <w:pPr>
              <w:pStyle w:val="Lentel"/>
            </w:pPr>
            <w:r w:rsidRPr="00C6055B">
              <w:t>Turinys 4</w:t>
            </w:r>
          </w:p>
        </w:tc>
        <w:tc>
          <w:tcPr>
            <w:tcW w:w="2534" w:type="dxa"/>
            <w:shd w:val="clear" w:color="auto" w:fill="auto"/>
          </w:tcPr>
          <w:p w14:paraId="355722DD" w14:textId="58307224" w:rsidR="00160D8E" w:rsidRPr="00C6055B" w:rsidRDefault="00087B46" w:rsidP="00113318">
            <w:pPr>
              <w:pStyle w:val="Lentel"/>
            </w:pPr>
            <w:r w:rsidRPr="00C6055B">
              <w:t>Šrifto dydis 12 pt, intervalas tarp eilučių – 1,15, įtrauka – 0,64.</w:t>
            </w:r>
          </w:p>
        </w:tc>
        <w:tc>
          <w:tcPr>
            <w:tcW w:w="2755" w:type="dxa"/>
            <w:shd w:val="clear" w:color="auto" w:fill="auto"/>
          </w:tcPr>
          <w:p w14:paraId="6AE14F20" w14:textId="7DC0AD92" w:rsidR="00160D8E" w:rsidRPr="00C6055B" w:rsidRDefault="00E265CA" w:rsidP="00113318">
            <w:pPr>
              <w:pStyle w:val="Lentel"/>
            </w:pPr>
            <w:r w:rsidRPr="00C6055B">
              <w:t>Numeruotiems p</w:t>
            </w:r>
            <w:r w:rsidR="00760C19" w:rsidRPr="00C6055B">
              <w:t>riedams.</w:t>
            </w:r>
          </w:p>
        </w:tc>
      </w:tr>
    </w:tbl>
    <w:p w14:paraId="09991E8D" w14:textId="2327053A" w:rsidR="00E30048" w:rsidRPr="00C6055B" w:rsidRDefault="00270868" w:rsidP="00270868">
      <w:pPr>
        <w:pStyle w:val="Tekstas"/>
      </w:pPr>
      <w:bookmarkStart w:id="20" w:name="_Toc503646969"/>
      <w:bookmarkStart w:id="21" w:name="_Toc503648359"/>
      <w:bookmarkStart w:id="22" w:name="_Toc503651303"/>
      <w:bookmarkStart w:id="23" w:name="_Toc505346879"/>
      <w:r w:rsidRPr="00C6055B">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r w:rsidR="009F65A4" w:rsidRPr="00C6055B">
        <w:rPr>
          <w:vertAlign w:val="superscript"/>
        </w:rPr>
        <w:footnoteReference w:id="2"/>
      </w:r>
      <w:r w:rsidRPr="00C6055B">
        <w:t>.</w:t>
      </w:r>
      <w:bookmarkStart w:id="24" w:name="_Toc503646972"/>
      <w:bookmarkStart w:id="25" w:name="_Toc503648362"/>
      <w:bookmarkStart w:id="26" w:name="_Toc503651306"/>
      <w:bookmarkStart w:id="27" w:name="_Toc505346882"/>
      <w:bookmarkEnd w:id="20"/>
      <w:bookmarkEnd w:id="21"/>
      <w:bookmarkEnd w:id="22"/>
      <w:bookmarkEnd w:id="23"/>
    </w:p>
    <w:p w14:paraId="5D34CD35" w14:textId="77777777" w:rsidR="00E30048" w:rsidRPr="00C6055B" w:rsidRDefault="00E30048" w:rsidP="00E30048"/>
    <w:p w14:paraId="43276881" w14:textId="77777777" w:rsidR="00AF0D8F" w:rsidRPr="00C6055B" w:rsidRDefault="00AF0D8F" w:rsidP="00706B22">
      <w:pPr>
        <w:pStyle w:val="Heading1"/>
      </w:pPr>
      <w:bookmarkStart w:id="28" w:name="_Toc87440823"/>
      <w:r w:rsidRPr="00C6055B">
        <w:lastRenderedPageBreak/>
        <w:t>Skyri</w:t>
      </w:r>
      <w:r w:rsidR="00DC754F" w:rsidRPr="00C6055B">
        <w:t>a</w:t>
      </w:r>
      <w:r w:rsidRPr="00C6055B">
        <w:t>us</w:t>
      </w:r>
      <w:bookmarkEnd w:id="24"/>
      <w:bookmarkEnd w:id="25"/>
      <w:bookmarkEnd w:id="26"/>
      <w:bookmarkEnd w:id="27"/>
      <w:r w:rsidR="00DC754F" w:rsidRPr="00C6055B">
        <w:t xml:space="preserve"> pavadinimas</w:t>
      </w:r>
      <w:bookmarkEnd w:id="28"/>
    </w:p>
    <w:p w14:paraId="59E0F5E0" w14:textId="77777777" w:rsidR="00270868" w:rsidRPr="00C6055B" w:rsidRDefault="00270868" w:rsidP="00270868">
      <w:pPr>
        <w:pStyle w:val="Tekstas"/>
      </w:pPr>
      <w:bookmarkStart w:id="29" w:name="_Toc503646973"/>
      <w:bookmarkStart w:id="30" w:name="_Toc503648363"/>
      <w:bookmarkStart w:id="31" w:name="_Toc503651307"/>
      <w:bookmarkStart w:id="32" w:name="_Toc505346883"/>
      <w:r w:rsidRPr="00C6055B">
        <w:t>Lorem ipsum dolor sit amet, eam ex decore persequeris, sit at illud lobortis atomorum. Sed dolorem quaerendum ne, prompta instructior ne pri. Et mel partiendo suscipiantur, docendi abhorreant ea sit. Recteque imperdiet eum te.</w:t>
      </w:r>
    </w:p>
    <w:p w14:paraId="26458A7D" w14:textId="77777777" w:rsidR="00270868" w:rsidRPr="00C6055B" w:rsidRDefault="00270868" w:rsidP="00270868">
      <w:pPr>
        <w:pStyle w:val="Tekstas"/>
      </w:pPr>
      <w:r w:rsidRPr="00C6055B">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54DE9767" w14:textId="77777777" w:rsidR="00AF0D8F" w:rsidRPr="00C6055B" w:rsidRDefault="00496B61" w:rsidP="00E71A36">
      <w:pPr>
        <w:pStyle w:val="Heading2"/>
      </w:pPr>
      <w:r w:rsidRPr="00C6055B">
        <w:t>Poskyri</w:t>
      </w:r>
      <w:r w:rsidR="00DC754F" w:rsidRPr="00C6055B">
        <w:t>o pavadinimas</w:t>
      </w:r>
      <w:bookmarkEnd w:id="29"/>
      <w:bookmarkEnd w:id="30"/>
      <w:bookmarkEnd w:id="31"/>
      <w:bookmarkEnd w:id="32"/>
    </w:p>
    <w:p w14:paraId="7A633AE2" w14:textId="77777777" w:rsidR="00270868" w:rsidRPr="00C6055B" w:rsidRDefault="00270868" w:rsidP="00270868">
      <w:pPr>
        <w:pStyle w:val="Tekstas"/>
      </w:pPr>
      <w:r w:rsidRPr="00C6055B">
        <w:t>Lorem ipsum dolor sit amet, eam ex decore persequeris, sit at illud lobortis atomorum. Sed dolorem quaerendum ne, prompta instructior ne pri. Et mel partiendo suscipiantur, docendi abhorreant ea sit. Recteque imperdiet eum te.</w:t>
      </w:r>
    </w:p>
    <w:p w14:paraId="4BD6E297" w14:textId="77777777" w:rsidR="00D65114" w:rsidRPr="00C6055B" w:rsidRDefault="0029446B" w:rsidP="007B6E7B">
      <w:pPr>
        <w:pStyle w:val="Figure"/>
        <w:framePr w:wrap="notBeside"/>
      </w:pPr>
      <w:r w:rsidRPr="00C6055B">
        <w:rPr>
          <w:noProof/>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4"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1C8A19C2" w:rsidR="0029446B" w:rsidRPr="00C6055B" w:rsidRDefault="00D65114" w:rsidP="007B6E7B">
      <w:pPr>
        <w:pStyle w:val="Caption"/>
      </w:pPr>
      <w:r w:rsidRPr="00C6055B">
        <w:rPr>
          <w:b/>
          <w:highlight w:val="yellow"/>
        </w:rPr>
        <w:fldChar w:fldCharType="begin"/>
      </w:r>
      <w:r w:rsidRPr="00C6055B">
        <w:rPr>
          <w:b/>
          <w:highlight w:val="yellow"/>
        </w:rPr>
        <w:instrText xml:space="preserve"> SEQ pav. \* ARABIC </w:instrText>
      </w:r>
      <w:r w:rsidRPr="00C6055B">
        <w:rPr>
          <w:b/>
          <w:highlight w:val="yellow"/>
        </w:rPr>
        <w:fldChar w:fldCharType="separate"/>
      </w:r>
      <w:bookmarkStart w:id="33" w:name="_Toc503689080"/>
      <w:bookmarkStart w:id="34" w:name="_Toc503689131"/>
      <w:bookmarkStart w:id="35" w:name="_Toc503689162"/>
      <w:bookmarkStart w:id="36" w:name="_Toc503689193"/>
      <w:bookmarkStart w:id="37" w:name="_Toc503689231"/>
      <w:bookmarkStart w:id="38" w:name="_Toc503689245"/>
      <w:bookmarkStart w:id="39" w:name="_Toc503689277"/>
      <w:bookmarkStart w:id="40" w:name="_Toc503689296"/>
      <w:bookmarkStart w:id="41" w:name="_Toc505353057"/>
      <w:bookmarkStart w:id="42" w:name="_Toc87342005"/>
      <w:r w:rsidR="00C1529A" w:rsidRPr="00C6055B">
        <w:rPr>
          <w:b/>
          <w:highlight w:val="yellow"/>
        </w:rPr>
        <w:t>1</w:t>
      </w:r>
      <w:r w:rsidRPr="00C6055B">
        <w:rPr>
          <w:b/>
          <w:highlight w:val="yellow"/>
        </w:rPr>
        <w:fldChar w:fldCharType="end"/>
      </w:r>
      <w:r w:rsidRPr="00C6055B">
        <w:rPr>
          <w:b/>
          <w:highlight w:val="yellow"/>
        </w:rPr>
        <w:t xml:space="preserve"> pav. </w:t>
      </w:r>
      <w:r w:rsidRPr="00C6055B">
        <w:rPr>
          <w:highlight w:val="yellow"/>
        </w:rPr>
        <w:t>Kauno technologijos universiteto „Santakos“ slėnio fasadas</w:t>
      </w:r>
      <w:bookmarkEnd w:id="33"/>
      <w:bookmarkEnd w:id="34"/>
      <w:bookmarkEnd w:id="35"/>
      <w:bookmarkEnd w:id="36"/>
      <w:bookmarkEnd w:id="37"/>
      <w:bookmarkEnd w:id="38"/>
      <w:bookmarkEnd w:id="39"/>
      <w:bookmarkEnd w:id="40"/>
      <w:bookmarkEnd w:id="41"/>
      <w:bookmarkEnd w:id="42"/>
    </w:p>
    <w:p w14:paraId="39AC2D9B" w14:textId="77777777" w:rsidR="00AF0D8F" w:rsidRPr="00C6055B" w:rsidRDefault="00AF0D8F" w:rsidP="00493229">
      <w:pPr>
        <w:pStyle w:val="Antratbenr"/>
      </w:pPr>
      <w:bookmarkStart w:id="43" w:name="_Toc503646980"/>
      <w:bookmarkStart w:id="44" w:name="_Toc503648370"/>
      <w:bookmarkStart w:id="45" w:name="_Toc503651314"/>
      <w:bookmarkStart w:id="46" w:name="_Toc505346890"/>
      <w:bookmarkStart w:id="47" w:name="_Toc87440825"/>
      <w:r w:rsidRPr="00C6055B">
        <w:lastRenderedPageBreak/>
        <w:t>Išvados</w:t>
      </w:r>
      <w:bookmarkEnd w:id="43"/>
      <w:bookmarkEnd w:id="44"/>
      <w:bookmarkEnd w:id="45"/>
      <w:bookmarkEnd w:id="46"/>
      <w:bookmarkEnd w:id="47"/>
    </w:p>
    <w:p w14:paraId="1D5E673B" w14:textId="77777777" w:rsidR="00270868" w:rsidRPr="00C6055B" w:rsidRDefault="00270868" w:rsidP="00E5679B">
      <w:pPr>
        <w:pStyle w:val="ListNumber"/>
        <w:numPr>
          <w:ilvl w:val="0"/>
          <w:numId w:val="14"/>
        </w:numPr>
      </w:pPr>
      <w:bookmarkStart w:id="48" w:name="_Toc503646981"/>
      <w:bookmarkStart w:id="49" w:name="_Toc503648371"/>
      <w:bookmarkStart w:id="50" w:name="_Toc503651315"/>
      <w:bookmarkStart w:id="51" w:name="_Toc505346891"/>
      <w:r w:rsidRPr="00C6055B">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C6055B" w:rsidRDefault="00270868" w:rsidP="00E5679B">
      <w:pPr>
        <w:pStyle w:val="ListNumber"/>
        <w:numPr>
          <w:ilvl w:val="0"/>
          <w:numId w:val="14"/>
        </w:numPr>
      </w:pPr>
      <w:r w:rsidRPr="00C6055B">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Pr="00C6055B" w:rsidRDefault="00AF0D8F" w:rsidP="00493229">
      <w:pPr>
        <w:pStyle w:val="Antratbenr"/>
      </w:pPr>
      <w:bookmarkStart w:id="52" w:name="_Toc87440826"/>
      <w:r w:rsidRPr="00C6055B">
        <w:lastRenderedPageBreak/>
        <w:t>Literatūros sąrašas</w:t>
      </w:r>
      <w:bookmarkEnd w:id="48"/>
      <w:bookmarkEnd w:id="49"/>
      <w:bookmarkEnd w:id="50"/>
      <w:bookmarkEnd w:id="51"/>
      <w:bookmarkEnd w:id="52"/>
    </w:p>
    <w:p w14:paraId="68104D52" w14:textId="76490AF8" w:rsidR="0044222F" w:rsidRPr="00C6055B" w:rsidRDefault="00132552" w:rsidP="004D7127">
      <w:pPr>
        <w:pStyle w:val="Bibliography"/>
      </w:pPr>
      <w:r w:rsidRPr="00C6055B">
        <w:t>Literatūros šaltinis</w:t>
      </w:r>
      <w:r w:rsidR="003D13F9" w:rsidRPr="00C6055B">
        <w:t xml:space="preserve"> </w:t>
      </w:r>
    </w:p>
    <w:p w14:paraId="54733E92" w14:textId="77777777" w:rsidR="00132552" w:rsidRPr="00C6055B" w:rsidRDefault="00132552" w:rsidP="004D7127">
      <w:pPr>
        <w:pStyle w:val="Bibliography"/>
      </w:pPr>
      <w:r w:rsidRPr="00C6055B">
        <w:t>Literatūros šaltinis</w:t>
      </w:r>
    </w:p>
    <w:p w14:paraId="64344393" w14:textId="77777777" w:rsidR="00132552" w:rsidRPr="00C6055B" w:rsidRDefault="00132552" w:rsidP="004D7127">
      <w:pPr>
        <w:pStyle w:val="Bibliography"/>
      </w:pPr>
      <w:r w:rsidRPr="00C6055B">
        <w:t>Literatūros šaltinis</w:t>
      </w:r>
    </w:p>
    <w:p w14:paraId="441144C1" w14:textId="5E985435" w:rsidR="00132552" w:rsidRPr="00C6055B" w:rsidRDefault="00132552" w:rsidP="004D7127">
      <w:pPr>
        <w:pStyle w:val="Bibliography"/>
      </w:pPr>
      <w:r w:rsidRPr="00C6055B">
        <w:t>Literatūros šaltinis</w:t>
      </w:r>
    </w:p>
    <w:p w14:paraId="39F34018" w14:textId="77777777" w:rsidR="003764DB" w:rsidRPr="00C6055B" w:rsidRDefault="003764DB" w:rsidP="003764DB"/>
    <w:sectPr w:rsidR="003764DB" w:rsidRPr="00C6055B" w:rsidSect="00733B28">
      <w:footerReference w:type="default" r:id="rId15"/>
      <w:footerReference w:type="first" r:id="rId16"/>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B347B" w14:textId="77777777" w:rsidR="006F1127" w:rsidRDefault="006F1127" w:rsidP="00703F96">
      <w:pPr>
        <w:spacing w:line="240" w:lineRule="auto"/>
      </w:pPr>
      <w:r>
        <w:separator/>
      </w:r>
    </w:p>
    <w:p w14:paraId="4EF92494" w14:textId="77777777" w:rsidR="006F1127" w:rsidRDefault="006F1127"/>
    <w:p w14:paraId="46FD300F" w14:textId="77777777" w:rsidR="006F1127" w:rsidRDefault="006F1127"/>
    <w:p w14:paraId="7A2997AC" w14:textId="77777777" w:rsidR="006F1127" w:rsidRDefault="006F1127"/>
  </w:endnote>
  <w:endnote w:type="continuationSeparator" w:id="0">
    <w:p w14:paraId="7FD26521" w14:textId="77777777" w:rsidR="006F1127" w:rsidRDefault="006F1127" w:rsidP="00703F96">
      <w:pPr>
        <w:spacing w:line="240" w:lineRule="auto"/>
      </w:pPr>
      <w:r>
        <w:continuationSeparator/>
      </w:r>
    </w:p>
    <w:p w14:paraId="457EA0B8" w14:textId="77777777" w:rsidR="006F1127" w:rsidRDefault="006F1127"/>
    <w:p w14:paraId="25E884E4" w14:textId="77777777" w:rsidR="006F1127" w:rsidRDefault="006F1127"/>
    <w:p w14:paraId="643EF4B2" w14:textId="77777777" w:rsidR="006F1127" w:rsidRDefault="006F1127"/>
  </w:endnote>
  <w:endnote w:type="continuationNotice" w:id="1">
    <w:p w14:paraId="12DD1DEF" w14:textId="77777777" w:rsidR="006F1127" w:rsidRDefault="006F11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8E29" w14:textId="77777777" w:rsidR="006F1127" w:rsidRDefault="006F1127" w:rsidP="00703F96">
      <w:pPr>
        <w:spacing w:line="240" w:lineRule="auto"/>
      </w:pPr>
      <w:r>
        <w:separator/>
      </w:r>
    </w:p>
  </w:footnote>
  <w:footnote w:type="continuationSeparator" w:id="0">
    <w:p w14:paraId="5EBDA6F4" w14:textId="77777777" w:rsidR="006F1127" w:rsidRDefault="006F1127" w:rsidP="00703F96">
      <w:pPr>
        <w:spacing w:line="240" w:lineRule="auto"/>
      </w:pPr>
      <w:r>
        <w:continuationSeparator/>
      </w:r>
    </w:p>
    <w:p w14:paraId="2CBAD3C1" w14:textId="77777777" w:rsidR="006F1127" w:rsidRDefault="006F1127"/>
    <w:p w14:paraId="165A6949" w14:textId="77777777" w:rsidR="006F1127" w:rsidRDefault="006F1127"/>
    <w:p w14:paraId="2585C4A7" w14:textId="77777777" w:rsidR="006F1127" w:rsidRDefault="006F1127"/>
  </w:footnote>
  <w:footnote w:type="continuationNotice" w:id="1">
    <w:p w14:paraId="0690A26F" w14:textId="77777777" w:rsidR="006F1127" w:rsidRDefault="006F1127">
      <w:pPr>
        <w:spacing w:line="240" w:lineRule="auto"/>
      </w:pPr>
    </w:p>
  </w:footnote>
  <w:footnote w:id="2">
    <w:p w14:paraId="586470D7" w14:textId="77777777" w:rsidR="008F247E" w:rsidRPr="00E72F45" w:rsidRDefault="008F247E" w:rsidP="00401D60">
      <w:pPr>
        <w:pStyle w:val="FootnoteText"/>
      </w:pPr>
      <w:r w:rsidRPr="00E72F45">
        <w:rPr>
          <w:rStyle w:val="FootnoteReference"/>
          <w:lang w:val="et-EE"/>
        </w:rPr>
        <w:footnoteRef/>
      </w:r>
      <w:r w:rsidRPr="00E72F45">
        <w:rPr>
          <w:rStyle w:val="FootnoteReference"/>
          <w:lang w:val="et-EE"/>
        </w:rPr>
        <w:t xml:space="preserve"> </w:t>
      </w:r>
      <w:r w:rsidRPr="00E72F45">
        <w:t>Eu eum decore inimicus consetetur, cu usu habeo corpora intellegam. Ut antiopam efficiendi deterruisset sit. Mel sint eirmod id, qui quot virtute id, dolor nemore forensibus usu 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332" w:hanging="360"/>
      </w:pPr>
      <w:rPr>
        <w:rFonts w:hint="default"/>
        <w:b w:val="0"/>
        <w:i w:val="0"/>
        <w:sz w:val="24"/>
      </w:rPr>
    </w:lvl>
    <w:lvl w:ilvl="1" w:tplc="04270019" w:tentative="1">
      <w:start w:val="1"/>
      <w:numFmt w:val="lowerLetter"/>
      <w:lvlText w:val="%2."/>
      <w:lvlJc w:val="left"/>
      <w:pPr>
        <w:ind w:left="10055" w:hanging="360"/>
      </w:pPr>
    </w:lvl>
    <w:lvl w:ilvl="2" w:tplc="0427001B" w:tentative="1">
      <w:start w:val="1"/>
      <w:numFmt w:val="lowerRoman"/>
      <w:lvlText w:val="%3."/>
      <w:lvlJc w:val="right"/>
      <w:pPr>
        <w:ind w:left="10775" w:hanging="180"/>
      </w:pPr>
    </w:lvl>
    <w:lvl w:ilvl="3" w:tplc="0427000F" w:tentative="1">
      <w:start w:val="1"/>
      <w:numFmt w:val="decimal"/>
      <w:lvlText w:val="%4."/>
      <w:lvlJc w:val="left"/>
      <w:pPr>
        <w:ind w:left="11495" w:hanging="360"/>
      </w:pPr>
    </w:lvl>
    <w:lvl w:ilvl="4" w:tplc="04270019" w:tentative="1">
      <w:start w:val="1"/>
      <w:numFmt w:val="lowerLetter"/>
      <w:lvlText w:val="%5."/>
      <w:lvlJc w:val="left"/>
      <w:pPr>
        <w:ind w:left="12215" w:hanging="360"/>
      </w:pPr>
    </w:lvl>
    <w:lvl w:ilvl="5" w:tplc="0427001B" w:tentative="1">
      <w:start w:val="1"/>
      <w:numFmt w:val="lowerRoman"/>
      <w:lvlText w:val="%6."/>
      <w:lvlJc w:val="right"/>
      <w:pPr>
        <w:ind w:left="12935" w:hanging="180"/>
      </w:pPr>
    </w:lvl>
    <w:lvl w:ilvl="6" w:tplc="0427000F" w:tentative="1">
      <w:start w:val="1"/>
      <w:numFmt w:val="decimal"/>
      <w:lvlText w:val="%7."/>
      <w:lvlJc w:val="left"/>
      <w:pPr>
        <w:ind w:left="13655" w:hanging="360"/>
      </w:pPr>
    </w:lvl>
    <w:lvl w:ilvl="7" w:tplc="04270019" w:tentative="1">
      <w:start w:val="1"/>
      <w:numFmt w:val="lowerLetter"/>
      <w:lvlText w:val="%8."/>
      <w:lvlJc w:val="left"/>
      <w:pPr>
        <w:ind w:left="14375" w:hanging="360"/>
      </w:pPr>
    </w:lvl>
    <w:lvl w:ilvl="8" w:tplc="0427001B" w:tentative="1">
      <w:start w:val="1"/>
      <w:numFmt w:val="lowerRoman"/>
      <w:lvlText w:val="%9."/>
      <w:lvlJc w:val="right"/>
      <w:pPr>
        <w:ind w:left="15095"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9"/>
  </w:num>
  <w:num w:numId="5">
    <w:abstractNumId w:val="0"/>
  </w:num>
  <w:num w:numId="6">
    <w:abstractNumId w:val="2"/>
  </w:num>
  <w:num w:numId="7">
    <w:abstractNumId w:val="1"/>
  </w:num>
  <w:num w:numId="8">
    <w:abstractNumId w:val="4"/>
  </w:num>
  <w:num w:numId="9">
    <w:abstractNumId w:val="10"/>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21D88"/>
    <w:rsid w:val="0002660C"/>
    <w:rsid w:val="00030E88"/>
    <w:rsid w:val="000361E8"/>
    <w:rsid w:val="0004584B"/>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D5682"/>
    <w:rsid w:val="000E0BB5"/>
    <w:rsid w:val="000E1602"/>
    <w:rsid w:val="000E3E51"/>
    <w:rsid w:val="000E7B0D"/>
    <w:rsid w:val="000E7C43"/>
    <w:rsid w:val="000F4B18"/>
    <w:rsid w:val="000F4E53"/>
    <w:rsid w:val="000F6002"/>
    <w:rsid w:val="001027D4"/>
    <w:rsid w:val="00112DF8"/>
    <w:rsid w:val="00113318"/>
    <w:rsid w:val="001148B6"/>
    <w:rsid w:val="00115D50"/>
    <w:rsid w:val="00125CEC"/>
    <w:rsid w:val="00132552"/>
    <w:rsid w:val="00132D76"/>
    <w:rsid w:val="00136120"/>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4454"/>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200062"/>
    <w:rsid w:val="002141C1"/>
    <w:rsid w:val="00214BB1"/>
    <w:rsid w:val="00221A91"/>
    <w:rsid w:val="00225C72"/>
    <w:rsid w:val="00235896"/>
    <w:rsid w:val="00236C7B"/>
    <w:rsid w:val="00245B92"/>
    <w:rsid w:val="00254B09"/>
    <w:rsid w:val="00257584"/>
    <w:rsid w:val="00257617"/>
    <w:rsid w:val="00261307"/>
    <w:rsid w:val="00265B4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E51DF"/>
    <w:rsid w:val="002E6941"/>
    <w:rsid w:val="002E798F"/>
    <w:rsid w:val="002F0C7B"/>
    <w:rsid w:val="002F0FE1"/>
    <w:rsid w:val="002F1A21"/>
    <w:rsid w:val="002F2959"/>
    <w:rsid w:val="00307424"/>
    <w:rsid w:val="00313D9D"/>
    <w:rsid w:val="00317DCA"/>
    <w:rsid w:val="00323A2C"/>
    <w:rsid w:val="003345DC"/>
    <w:rsid w:val="003377D0"/>
    <w:rsid w:val="003404BA"/>
    <w:rsid w:val="003471B1"/>
    <w:rsid w:val="00347264"/>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31AF3"/>
    <w:rsid w:val="0044222F"/>
    <w:rsid w:val="00443244"/>
    <w:rsid w:val="00446C2C"/>
    <w:rsid w:val="004470C0"/>
    <w:rsid w:val="00460611"/>
    <w:rsid w:val="004607AE"/>
    <w:rsid w:val="0046115B"/>
    <w:rsid w:val="004779C8"/>
    <w:rsid w:val="00477D85"/>
    <w:rsid w:val="004840CA"/>
    <w:rsid w:val="00487600"/>
    <w:rsid w:val="00493229"/>
    <w:rsid w:val="00496B61"/>
    <w:rsid w:val="00497F53"/>
    <w:rsid w:val="004A032D"/>
    <w:rsid w:val="004A2A93"/>
    <w:rsid w:val="004A689F"/>
    <w:rsid w:val="004B177B"/>
    <w:rsid w:val="004C4CDF"/>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057B"/>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411B"/>
    <w:rsid w:val="006F1127"/>
    <w:rsid w:val="006F6A78"/>
    <w:rsid w:val="006F77CD"/>
    <w:rsid w:val="007002B9"/>
    <w:rsid w:val="00702FCE"/>
    <w:rsid w:val="00703F96"/>
    <w:rsid w:val="00706695"/>
    <w:rsid w:val="00706B22"/>
    <w:rsid w:val="0071009A"/>
    <w:rsid w:val="00713676"/>
    <w:rsid w:val="00715E7C"/>
    <w:rsid w:val="0072128F"/>
    <w:rsid w:val="007224EA"/>
    <w:rsid w:val="007233C4"/>
    <w:rsid w:val="00725021"/>
    <w:rsid w:val="007269A5"/>
    <w:rsid w:val="00733B28"/>
    <w:rsid w:val="00736938"/>
    <w:rsid w:val="00741A01"/>
    <w:rsid w:val="00742C30"/>
    <w:rsid w:val="00753762"/>
    <w:rsid w:val="00760C19"/>
    <w:rsid w:val="0078238A"/>
    <w:rsid w:val="007826B5"/>
    <w:rsid w:val="007863C3"/>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6729C"/>
    <w:rsid w:val="00870226"/>
    <w:rsid w:val="00870EFC"/>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1B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A63FC"/>
    <w:rsid w:val="00AB463A"/>
    <w:rsid w:val="00AB47AE"/>
    <w:rsid w:val="00AB72EC"/>
    <w:rsid w:val="00AC6D6B"/>
    <w:rsid w:val="00AE29C8"/>
    <w:rsid w:val="00AF0D8F"/>
    <w:rsid w:val="00AF3207"/>
    <w:rsid w:val="00AF6844"/>
    <w:rsid w:val="00AF6FCF"/>
    <w:rsid w:val="00B005CD"/>
    <w:rsid w:val="00B05713"/>
    <w:rsid w:val="00B05865"/>
    <w:rsid w:val="00B116E2"/>
    <w:rsid w:val="00B15138"/>
    <w:rsid w:val="00B24A33"/>
    <w:rsid w:val="00B32187"/>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6055B"/>
    <w:rsid w:val="00C66D91"/>
    <w:rsid w:val="00C70580"/>
    <w:rsid w:val="00C76F67"/>
    <w:rsid w:val="00C83520"/>
    <w:rsid w:val="00C851DE"/>
    <w:rsid w:val="00C851F0"/>
    <w:rsid w:val="00C8611C"/>
    <w:rsid w:val="00C9150B"/>
    <w:rsid w:val="00C93381"/>
    <w:rsid w:val="00CA3001"/>
    <w:rsid w:val="00CB5CE7"/>
    <w:rsid w:val="00CC2DC4"/>
    <w:rsid w:val="00CC60B4"/>
    <w:rsid w:val="00CD097E"/>
    <w:rsid w:val="00CE1BD5"/>
    <w:rsid w:val="00CE4529"/>
    <w:rsid w:val="00CE6970"/>
    <w:rsid w:val="00CF4E8C"/>
    <w:rsid w:val="00CF61DF"/>
    <w:rsid w:val="00D055B0"/>
    <w:rsid w:val="00D0611B"/>
    <w:rsid w:val="00D11F66"/>
    <w:rsid w:val="00D122CD"/>
    <w:rsid w:val="00D125EF"/>
    <w:rsid w:val="00D143DA"/>
    <w:rsid w:val="00D16516"/>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22928"/>
    <w:rsid w:val="00E262A4"/>
    <w:rsid w:val="00E265CA"/>
    <w:rsid w:val="00E30048"/>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16</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10</cp:revision>
  <cp:lastPrinted>2019-01-09T11:49:00Z</cp:lastPrinted>
  <dcterms:created xsi:type="dcterms:W3CDTF">2021-11-09T07:21:00Z</dcterms:created>
  <dcterms:modified xsi:type="dcterms:W3CDTF">2021-11-11T12:28:00Z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