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A01" w:rsidRPr="00D77A01" w:rsidRDefault="00D77A01">
      <w:r w:rsidRPr="00D77A01">
        <w:rPr>
          <w:rFonts w:ascii="ArialMT" w:hAnsi="ArialMT" w:cs="ArialMT"/>
          <w:sz w:val="32"/>
          <w:szCs w:val="32"/>
        </w:rPr>
        <w:t>IV.1 - Traitement de l’information</w:t>
      </w:r>
    </w:p>
    <w:p w:rsidR="00D77A01" w:rsidRDefault="00D77A01"/>
    <w:p w:rsidR="00D77A01" w:rsidRDefault="00D77A01"/>
    <w:tbl>
      <w:tblPr>
        <w:tblStyle w:val="Grilledutableau"/>
        <w:tblW w:w="0" w:type="auto"/>
        <w:tblLook w:val="04A0" w:firstRow="1" w:lastRow="0" w:firstColumn="1" w:lastColumn="0" w:noHBand="0" w:noVBand="1"/>
      </w:tblPr>
      <w:tblGrid>
        <w:gridCol w:w="2265"/>
        <w:gridCol w:w="2265"/>
        <w:gridCol w:w="2266"/>
        <w:gridCol w:w="2266"/>
      </w:tblGrid>
      <w:tr w:rsidR="00D77A01" w:rsidTr="00D77A01">
        <w:tc>
          <w:tcPr>
            <w:tcW w:w="2265" w:type="dxa"/>
          </w:tcPr>
          <w:p w:rsidR="00D77A01" w:rsidRDefault="00D77A01"/>
        </w:tc>
        <w:tc>
          <w:tcPr>
            <w:tcW w:w="2265" w:type="dxa"/>
          </w:tcPr>
          <w:p w:rsidR="00D77A01" w:rsidRDefault="00D77A01">
            <w:r w:rsidRPr="00D77A01">
              <w:rPr>
                <w:rFonts w:ascii="ArialMT" w:hAnsi="ArialMT" w:cs="ArialMT"/>
              </w:rPr>
              <w:t>TV5 Monde</w:t>
            </w:r>
          </w:p>
        </w:tc>
        <w:tc>
          <w:tcPr>
            <w:tcW w:w="2266" w:type="dxa"/>
          </w:tcPr>
          <w:p w:rsidR="00D77A01" w:rsidRDefault="00D77A01">
            <w:r w:rsidRPr="00D77A01">
              <w:rPr>
                <w:rFonts w:ascii="ArialMT" w:hAnsi="ArialMT" w:cs="ArialMT"/>
              </w:rPr>
              <w:t>France 24</w:t>
            </w:r>
          </w:p>
        </w:tc>
        <w:tc>
          <w:tcPr>
            <w:tcW w:w="2266" w:type="dxa"/>
          </w:tcPr>
          <w:p w:rsidR="00D77A01" w:rsidRDefault="00D77A01">
            <w:r w:rsidRPr="00D77A01">
              <w:rPr>
                <w:rFonts w:ascii="ArialMT" w:hAnsi="ArialMT" w:cs="ArialMT"/>
              </w:rPr>
              <w:t>BFM (ou autre)</w:t>
            </w:r>
          </w:p>
        </w:tc>
      </w:tr>
      <w:tr w:rsidR="00D77A01" w:rsidTr="00D77A01">
        <w:tc>
          <w:tcPr>
            <w:tcW w:w="2265" w:type="dxa"/>
          </w:tcPr>
          <w:p w:rsidR="00D77A01" w:rsidRPr="00D77A01" w:rsidRDefault="00D77A01" w:rsidP="00D77A01">
            <w:pPr>
              <w:autoSpaceDE w:val="0"/>
              <w:autoSpaceDN w:val="0"/>
              <w:adjustRightInd w:val="0"/>
              <w:rPr>
                <w:rFonts w:ascii="ArialMT" w:hAnsi="ArialMT" w:cs="ArialMT"/>
              </w:rPr>
            </w:pPr>
            <w:r w:rsidRPr="00D77A01">
              <w:rPr>
                <w:rFonts w:ascii="ArialMT" w:hAnsi="ArialMT" w:cs="ArialMT"/>
              </w:rPr>
              <w:t>Sujet 1 + éléments</w:t>
            </w:r>
          </w:p>
          <w:p w:rsidR="00D77A01" w:rsidRDefault="00D77A01" w:rsidP="00D77A01">
            <w:r w:rsidRPr="00D77A01">
              <w:rPr>
                <w:rFonts w:ascii="ArialMT" w:hAnsi="ArialMT" w:cs="ArialMT"/>
              </w:rPr>
              <w:t>concordants</w:t>
            </w:r>
          </w:p>
        </w:tc>
        <w:tc>
          <w:tcPr>
            <w:tcW w:w="2265" w:type="dxa"/>
          </w:tcPr>
          <w:p w:rsidR="00D77A01" w:rsidRDefault="00D77A01">
            <w:pPr>
              <w:rPr>
                <w:color w:val="FF0000"/>
              </w:rPr>
            </w:pPr>
            <w:r w:rsidRPr="00791792">
              <w:rPr>
                <w:color w:val="FF0000"/>
              </w:rPr>
              <w:t xml:space="preserve">L’ALGARVE EN PROIE AUX FLAMMES EN </w:t>
            </w:r>
            <w:r w:rsidR="00791792">
              <w:rPr>
                <w:color w:val="FF0000"/>
              </w:rPr>
              <w:t>Portugal.</w:t>
            </w:r>
          </w:p>
          <w:p w:rsidR="00791792" w:rsidRDefault="00791792">
            <w:pPr>
              <w:rPr>
                <w:color w:val="FF0000"/>
              </w:rPr>
            </w:pPr>
          </w:p>
          <w:p w:rsidR="00791792" w:rsidRPr="00791792" w:rsidRDefault="00791792">
            <w:r>
              <w:t xml:space="preserve">Dans le sud-ouest du Portugal </w:t>
            </w:r>
            <w:r w:rsidR="00291E69">
              <w:t>les incendie on noircie plusieurs hectares, 1400 personnes</w:t>
            </w:r>
            <w:r w:rsidR="00C11B34">
              <w:t xml:space="preserve"> ont été évacué, ça fait 4 jours que cela dure, plusieurs morts. </w:t>
            </w:r>
            <w:r w:rsidR="00291E69">
              <w:t xml:space="preserve">   </w:t>
            </w:r>
            <w:r>
              <w:t xml:space="preserve"> </w:t>
            </w:r>
          </w:p>
        </w:tc>
        <w:tc>
          <w:tcPr>
            <w:tcW w:w="2266" w:type="dxa"/>
          </w:tcPr>
          <w:p w:rsidR="00D77A01" w:rsidRPr="00790D3E" w:rsidRDefault="00790D3E">
            <w:pPr>
              <w:rPr>
                <w:color w:val="FF0000"/>
              </w:rPr>
            </w:pPr>
            <w:r w:rsidRPr="00790D3E">
              <w:rPr>
                <w:color w:val="FF0000"/>
              </w:rPr>
              <w:t>NIGER : LA France POINTER DU DOIGT</w:t>
            </w:r>
          </w:p>
          <w:p w:rsidR="00790D3E" w:rsidRDefault="00790D3E"/>
          <w:p w:rsidR="00790D3E" w:rsidRPr="00790D3E" w:rsidRDefault="00790D3E">
            <w:pPr>
              <w:rPr>
                <w:color w:val="002060"/>
              </w:rPr>
            </w:pPr>
            <w:r w:rsidRPr="00790D3E">
              <w:rPr>
                <w:color w:val="002060"/>
              </w:rPr>
              <w:t>PARIS REFUTE AVOIR VIOLER L’ESPACE AIRIEN</w:t>
            </w:r>
          </w:p>
          <w:p w:rsidR="00790D3E" w:rsidRDefault="00790D3E"/>
          <w:p w:rsidR="00790D3E" w:rsidRDefault="00790D3E">
            <w:r>
              <w:t xml:space="preserve">La France est accusée d’avoir violé l’espace aérien pour libérer des terroristes   </w:t>
            </w:r>
          </w:p>
        </w:tc>
        <w:tc>
          <w:tcPr>
            <w:tcW w:w="2266" w:type="dxa"/>
          </w:tcPr>
          <w:p w:rsidR="00E93E94" w:rsidRDefault="00743601">
            <w:pPr>
              <w:rPr>
                <w:color w:val="FF0000"/>
              </w:rPr>
            </w:pPr>
            <w:r w:rsidRPr="00743601">
              <w:rPr>
                <w:color w:val="FF0000"/>
              </w:rPr>
              <w:t>ETATS-UNIS : TRUMP INCULPE POUR AVOIR TENTE D’INVERSEMENT LE RESULTAT DE LA PRESIDENTIELLE 2020 DANS L’ETAT DE GEORGIE</w:t>
            </w:r>
          </w:p>
          <w:p w:rsidR="00743601" w:rsidRDefault="00743601"/>
          <w:p w:rsidR="00743601" w:rsidRPr="00743601" w:rsidRDefault="00743601">
            <w:r>
              <w:t>Après avoir été inculpé au début du mois d’août devant le tribunal fédéral de Washington de complot contre les institutions l’ancien président américain</w:t>
            </w:r>
            <w:r w:rsidR="00A73209">
              <w:t xml:space="preserve"> vient d’être inculpé pour la quatrième fois en 2023 </w:t>
            </w:r>
            <w:r>
              <w:t xml:space="preserve">  </w:t>
            </w:r>
          </w:p>
        </w:tc>
      </w:tr>
      <w:tr w:rsidR="00D77A01" w:rsidTr="00D77A01">
        <w:tc>
          <w:tcPr>
            <w:tcW w:w="2265" w:type="dxa"/>
          </w:tcPr>
          <w:p w:rsidR="00D77A01" w:rsidRDefault="00D77A01">
            <w:r w:rsidRPr="00D77A01">
              <w:rPr>
                <w:rFonts w:ascii="ArialMT" w:hAnsi="ArialMT" w:cs="ArialMT"/>
              </w:rPr>
              <w:t>Sujet 2 + éléments</w:t>
            </w:r>
          </w:p>
        </w:tc>
        <w:tc>
          <w:tcPr>
            <w:tcW w:w="2265" w:type="dxa"/>
          </w:tcPr>
          <w:p w:rsidR="00D77A01" w:rsidRDefault="0086108E">
            <w:pPr>
              <w:rPr>
                <w:color w:val="FF0000"/>
              </w:rPr>
            </w:pPr>
            <w:r w:rsidRPr="0086108E">
              <w:rPr>
                <w:color w:val="FF0000"/>
              </w:rPr>
              <w:t>URABA EN COLOMBIE</w:t>
            </w:r>
          </w:p>
          <w:p w:rsidR="0086108E" w:rsidRDefault="0086108E">
            <w:pPr>
              <w:rPr>
                <w:color w:val="FF0000"/>
              </w:rPr>
            </w:pPr>
          </w:p>
          <w:p w:rsidR="0086108E" w:rsidRPr="0086108E" w:rsidRDefault="0086108E">
            <w:r>
              <w:t xml:space="preserve">DAIRO ANTONIO USUDA DAVID dit </w:t>
            </w:r>
            <w:proofErr w:type="spellStart"/>
            <w:r>
              <w:t>Otoniel</w:t>
            </w:r>
            <w:proofErr w:type="spellEnd"/>
            <w:r>
              <w:t xml:space="preserve"> est un baron de drogue combien, il </w:t>
            </w:r>
            <w:proofErr w:type="spellStart"/>
            <w:r>
              <w:t>à</w:t>
            </w:r>
            <w:proofErr w:type="spellEnd"/>
            <w:r>
              <w:t xml:space="preserve"> été capturer le 23 octobre 2021 ensuite extrader aux ETATS-UNIS pour être</w:t>
            </w:r>
            <w:r w:rsidR="000D6C5A">
              <w:t xml:space="preserve"> jugé la sentences </w:t>
            </w:r>
            <w:proofErr w:type="spellStart"/>
            <w:r w:rsidR="000D6C5A">
              <w:t>à</w:t>
            </w:r>
            <w:proofErr w:type="spellEnd"/>
            <w:r w:rsidR="000D6C5A">
              <w:t xml:space="preserve"> été tomber par un tribunal fédéral à new </w:t>
            </w:r>
            <w:proofErr w:type="spellStart"/>
            <w:r w:rsidR="000D6C5A">
              <w:t>york</w:t>
            </w:r>
            <w:proofErr w:type="spellEnd"/>
            <w:r w:rsidR="000D6C5A">
              <w:t xml:space="preserve">, 45 ans de prisons mais les colombien aurait aimé qu’il soit jugé en </w:t>
            </w:r>
            <w:proofErr w:type="spellStart"/>
            <w:r w:rsidR="000D6C5A">
              <w:t>colombie</w:t>
            </w:r>
            <w:proofErr w:type="spellEnd"/>
            <w:r w:rsidR="000D6C5A">
              <w:t xml:space="preserve"> </w:t>
            </w:r>
            <w:r>
              <w:t xml:space="preserve"> </w:t>
            </w:r>
          </w:p>
        </w:tc>
        <w:tc>
          <w:tcPr>
            <w:tcW w:w="2266" w:type="dxa"/>
          </w:tcPr>
          <w:p w:rsidR="00D77A01" w:rsidRPr="00421275" w:rsidRDefault="00790D3E">
            <w:pPr>
              <w:rPr>
                <w:color w:val="FF0000"/>
              </w:rPr>
            </w:pPr>
            <w:r w:rsidRPr="00421275">
              <w:rPr>
                <w:color w:val="FF0000"/>
              </w:rPr>
              <w:t>NIGER </w:t>
            </w:r>
            <w:r w:rsidR="00421275" w:rsidRPr="00421275">
              <w:rPr>
                <w:color w:val="FF0000"/>
              </w:rPr>
              <w:t>: REACTION AU PUTSCH</w:t>
            </w:r>
          </w:p>
          <w:p w:rsidR="00421275" w:rsidRDefault="00421275"/>
          <w:p w:rsidR="00421275" w:rsidRPr="00421275" w:rsidRDefault="00421275">
            <w:pPr>
              <w:rPr>
                <w:color w:val="002060"/>
              </w:rPr>
            </w:pPr>
            <w:r w:rsidRPr="00421275">
              <w:rPr>
                <w:color w:val="002060"/>
              </w:rPr>
              <w:t>UN EX-REBELLE LANCE UN MOUVEMENT DE RESISTANCE AU COUP D’ETAT</w:t>
            </w:r>
          </w:p>
          <w:p w:rsidR="00421275" w:rsidRDefault="00421275"/>
          <w:p w:rsidR="00421275" w:rsidRDefault="00421275">
            <w:r>
              <w:t xml:space="preserve">Un ex-rebelle demande au militaire d’arrêter le général qui a fait le coup d’état, il s’engage à combattre les putschs    </w:t>
            </w:r>
          </w:p>
          <w:p w:rsidR="00421275" w:rsidRPr="00790D3E" w:rsidRDefault="00421275"/>
        </w:tc>
        <w:tc>
          <w:tcPr>
            <w:tcW w:w="2266" w:type="dxa"/>
          </w:tcPr>
          <w:p w:rsidR="00D77A01" w:rsidRPr="002B6036" w:rsidRDefault="00A73209">
            <w:pPr>
              <w:rPr>
                <w:color w:val="FF0000"/>
              </w:rPr>
            </w:pPr>
            <w:r w:rsidRPr="002B6036">
              <w:rPr>
                <w:color w:val="FF0000"/>
              </w:rPr>
              <w:t>LES ETAS-UNIS QUALIFIENT DE TERRORISTE UNE ATTAQUE MENEE PAR DES COLONS ISRAELIENS</w:t>
            </w:r>
          </w:p>
          <w:p w:rsidR="00A73209" w:rsidRDefault="00A73209"/>
          <w:p w:rsidR="00A73209" w:rsidRDefault="00A73209">
            <w:r>
              <w:t xml:space="preserve">Deux personnes ont été interpellées en Israël après la mort de </w:t>
            </w:r>
            <w:proofErr w:type="spellStart"/>
            <w:r>
              <w:t>Qusai</w:t>
            </w:r>
            <w:proofErr w:type="spellEnd"/>
            <w:r>
              <w:t xml:space="preserve"> Jamal </w:t>
            </w:r>
            <w:proofErr w:type="spellStart"/>
            <w:r>
              <w:t>Maatan</w:t>
            </w:r>
            <w:proofErr w:type="spellEnd"/>
            <w:r>
              <w:t xml:space="preserve">, 19 ans </w:t>
            </w:r>
            <w:proofErr w:type="gramStart"/>
            <w:r>
              <w:t>tué</w:t>
            </w:r>
            <w:proofErr w:type="gramEnd"/>
            <w:r>
              <w:t xml:space="preserve"> vendredi lors de heurts par des colons israéliens à l’est de Ramallah  </w:t>
            </w:r>
          </w:p>
        </w:tc>
      </w:tr>
      <w:tr w:rsidR="00D77A01" w:rsidTr="00D77A01">
        <w:tc>
          <w:tcPr>
            <w:tcW w:w="2265" w:type="dxa"/>
          </w:tcPr>
          <w:p w:rsidR="00D77A01" w:rsidRDefault="00D77A01">
            <w:r w:rsidRPr="00D77A01">
              <w:rPr>
                <w:rFonts w:ascii="ArialMT" w:hAnsi="ArialMT" w:cs="ArialMT"/>
              </w:rPr>
              <w:t>Sujet 3 + éléments</w:t>
            </w:r>
          </w:p>
        </w:tc>
        <w:tc>
          <w:tcPr>
            <w:tcW w:w="2265" w:type="dxa"/>
          </w:tcPr>
          <w:p w:rsidR="00D77A01" w:rsidRDefault="00CF4130">
            <w:pPr>
              <w:rPr>
                <w:color w:val="FF0000"/>
              </w:rPr>
            </w:pPr>
            <w:r w:rsidRPr="00CF4130">
              <w:rPr>
                <w:color w:val="FF0000"/>
              </w:rPr>
              <w:t>SOMMET DE L’AMAZONIE/LUTTER CONTRE L’AGRICULTURE INTENSIVE</w:t>
            </w:r>
          </w:p>
          <w:p w:rsidR="00CF4130" w:rsidRDefault="00CF4130">
            <w:pPr>
              <w:rPr>
                <w:color w:val="FF0000"/>
              </w:rPr>
            </w:pPr>
          </w:p>
          <w:p w:rsidR="00CF4130" w:rsidRPr="00CF4130" w:rsidRDefault="004048A8">
            <w:r>
              <w:t xml:space="preserve">Les Hammer indien manifeste contre la </w:t>
            </w:r>
            <w:r>
              <w:lastRenderedPageBreak/>
              <w:t xml:space="preserve">déforestation pour l’arrêt total du pliage de </w:t>
            </w:r>
            <w:proofErr w:type="gramStart"/>
            <w:r>
              <w:t>leurs terre</w:t>
            </w:r>
            <w:proofErr w:type="gramEnd"/>
            <w:r>
              <w:t xml:space="preserve">, ils se sont donnée rendez-vous à </w:t>
            </w:r>
            <w:proofErr w:type="spellStart"/>
            <w:r>
              <w:t>delene</w:t>
            </w:r>
            <w:proofErr w:type="spellEnd"/>
            <w:r>
              <w:t xml:space="preserve"> pour adresser un message claire aux politicien    </w:t>
            </w:r>
          </w:p>
        </w:tc>
        <w:tc>
          <w:tcPr>
            <w:tcW w:w="2266" w:type="dxa"/>
          </w:tcPr>
          <w:p w:rsidR="00D77A01" w:rsidRDefault="005841F8">
            <w:r>
              <w:lastRenderedPageBreak/>
              <w:t xml:space="preserve">CRISE AU NIGER </w:t>
            </w:r>
          </w:p>
          <w:p w:rsidR="005841F8" w:rsidRDefault="005841F8"/>
          <w:p w:rsidR="005841F8" w:rsidRDefault="005841F8">
            <w:r>
              <w:t>LA JUNTE A RENCONTRE AUX EMISSAIRES NIGERIANS</w:t>
            </w:r>
          </w:p>
          <w:p w:rsidR="005841F8" w:rsidRDefault="005841F8"/>
          <w:p w:rsidR="005841F8" w:rsidRDefault="005841F8">
            <w:r>
              <w:lastRenderedPageBreak/>
              <w:t xml:space="preserve">La CDEAO veut intervenir au Niger militairement et le Sénégal </w:t>
            </w:r>
            <w:proofErr w:type="spellStart"/>
            <w:r>
              <w:t>à</w:t>
            </w:r>
            <w:proofErr w:type="spellEnd"/>
            <w:r>
              <w:t xml:space="preserve"> fait savoir qu’il </w:t>
            </w:r>
            <w:proofErr w:type="gramStart"/>
            <w:r>
              <w:t>enverras</w:t>
            </w:r>
            <w:proofErr w:type="gramEnd"/>
            <w:r>
              <w:t xml:space="preserve"> des militaire au Niger    </w:t>
            </w:r>
          </w:p>
        </w:tc>
        <w:tc>
          <w:tcPr>
            <w:tcW w:w="2266" w:type="dxa"/>
          </w:tcPr>
          <w:p w:rsidR="00D77A01" w:rsidRPr="002B6036" w:rsidRDefault="00A73209">
            <w:pPr>
              <w:rPr>
                <w:color w:val="FF0000"/>
              </w:rPr>
            </w:pPr>
            <w:r w:rsidRPr="002B6036">
              <w:rPr>
                <w:color w:val="FF0000"/>
              </w:rPr>
              <w:lastRenderedPageBreak/>
              <w:t>WASHINGTON COMPTE METTRE DES SOLDATS SUR DES PETROLIERS POUR DISSUADER L4IRAN DE LES SAISIR DANS LE G</w:t>
            </w:r>
            <w:r w:rsidR="002B6036" w:rsidRPr="002B6036">
              <w:rPr>
                <w:color w:val="FF0000"/>
              </w:rPr>
              <w:t>OLFE</w:t>
            </w:r>
          </w:p>
          <w:p w:rsidR="002B6036" w:rsidRDefault="002B6036"/>
          <w:p w:rsidR="002B6036" w:rsidRDefault="002B6036">
            <w:r>
              <w:lastRenderedPageBreak/>
              <w:t xml:space="preserve">Alors qu’un accord reste encore trouver auprès </w:t>
            </w:r>
            <w:proofErr w:type="gramStart"/>
            <w:r>
              <w:t>des armateur privés</w:t>
            </w:r>
            <w:proofErr w:type="gramEnd"/>
            <w:r>
              <w:t>, les Etats-Unis sont prêts à disposer des soldats sur les pétroliers dans le golfe, a assuré un responsable américain</w:t>
            </w:r>
          </w:p>
        </w:tc>
      </w:tr>
    </w:tbl>
    <w:p w:rsidR="005072ED" w:rsidRDefault="005072ED"/>
    <w:p w:rsidR="002B6036" w:rsidRPr="002B6036" w:rsidRDefault="002B6036"/>
    <w:p w:rsidR="002B6036" w:rsidRDefault="002B6036">
      <w:pPr>
        <w:rPr>
          <w:rFonts w:ascii="ArialMT" w:hAnsi="ArialMT" w:cs="ArialMT"/>
          <w:sz w:val="32"/>
          <w:szCs w:val="32"/>
        </w:rPr>
      </w:pPr>
      <w:r w:rsidRPr="002B6036">
        <w:rPr>
          <w:rFonts w:ascii="ArialMT" w:hAnsi="ArialMT" w:cs="ArialMT"/>
          <w:sz w:val="32"/>
          <w:szCs w:val="32"/>
        </w:rPr>
        <w:t xml:space="preserve">IV.2 </w:t>
      </w:r>
      <w:r>
        <w:rPr>
          <w:rFonts w:ascii="ArialMT" w:hAnsi="ArialMT" w:cs="ArialMT"/>
          <w:sz w:val="32"/>
          <w:szCs w:val="32"/>
        </w:rPr>
        <w:t>–</w:t>
      </w:r>
      <w:r w:rsidRPr="002B6036">
        <w:rPr>
          <w:rFonts w:ascii="ArialMT" w:hAnsi="ArialMT" w:cs="ArialMT"/>
          <w:sz w:val="32"/>
          <w:szCs w:val="32"/>
        </w:rPr>
        <w:t xml:space="preserve"> Podcasts</w:t>
      </w:r>
    </w:p>
    <w:p w:rsidR="002B6036" w:rsidRDefault="002B6036">
      <w:pPr>
        <w:rPr>
          <w:rFonts w:ascii="ArialMT" w:hAnsi="ArialMT" w:cs="ArialMT"/>
          <w:sz w:val="32"/>
          <w:szCs w:val="32"/>
        </w:rPr>
      </w:pPr>
    </w:p>
    <w:tbl>
      <w:tblPr>
        <w:tblStyle w:val="Grilledutableau"/>
        <w:tblW w:w="0" w:type="auto"/>
        <w:tblLook w:val="04A0" w:firstRow="1" w:lastRow="0" w:firstColumn="1" w:lastColumn="0" w:noHBand="0" w:noVBand="1"/>
      </w:tblPr>
      <w:tblGrid>
        <w:gridCol w:w="4531"/>
        <w:gridCol w:w="4531"/>
      </w:tblGrid>
      <w:tr w:rsidR="002B6036" w:rsidTr="002B6036">
        <w:tc>
          <w:tcPr>
            <w:tcW w:w="4531" w:type="dxa"/>
          </w:tcPr>
          <w:p w:rsidR="002B6036" w:rsidRDefault="00887657">
            <w:r w:rsidRPr="00887657">
              <w:rPr>
                <w:rFonts w:ascii="ArialMT" w:hAnsi="ArialMT" w:cs="ArialMT"/>
              </w:rPr>
              <w:t>Nom du podcast 1</w:t>
            </w:r>
          </w:p>
        </w:tc>
        <w:tc>
          <w:tcPr>
            <w:tcW w:w="4531" w:type="dxa"/>
          </w:tcPr>
          <w:p w:rsidR="002B6036" w:rsidRDefault="005E67E3">
            <w:r>
              <w:rPr>
                <w:rFonts w:ascii="ArialMT" w:hAnsi="ArialMT" w:cs="ArialMT"/>
              </w:rPr>
              <w:t>Poison ou antidote</w:t>
            </w:r>
          </w:p>
        </w:tc>
      </w:tr>
      <w:tr w:rsidR="002B6036" w:rsidTr="002B6036">
        <w:tc>
          <w:tcPr>
            <w:tcW w:w="4531" w:type="dxa"/>
          </w:tcPr>
          <w:p w:rsidR="002B6036" w:rsidRDefault="00887657">
            <w:r w:rsidRPr="00887657">
              <w:rPr>
                <w:rFonts w:ascii="ArialMT" w:hAnsi="ArialMT" w:cs="ArialMT"/>
              </w:rPr>
              <w:t>Thématique</w:t>
            </w:r>
          </w:p>
        </w:tc>
        <w:tc>
          <w:tcPr>
            <w:tcW w:w="4531" w:type="dxa"/>
          </w:tcPr>
          <w:p w:rsidR="002B6036" w:rsidRDefault="00EF591D">
            <w:r>
              <w:t>Divertissement</w:t>
            </w:r>
          </w:p>
        </w:tc>
      </w:tr>
      <w:tr w:rsidR="002B6036" w:rsidTr="002B6036">
        <w:tc>
          <w:tcPr>
            <w:tcW w:w="4531" w:type="dxa"/>
          </w:tcPr>
          <w:p w:rsidR="002B6036" w:rsidRDefault="00887657">
            <w:r w:rsidRPr="00887657">
              <w:rPr>
                <w:rFonts w:ascii="ArialMT" w:hAnsi="ArialMT" w:cs="ArialMT"/>
              </w:rPr>
              <w:t>Source (adresse URL</w:t>
            </w:r>
            <w:r>
              <w:rPr>
                <w:rFonts w:ascii="ArialMT" w:hAnsi="ArialMT" w:cs="ArialMT"/>
                <w:color w:val="FFFFFF"/>
              </w:rPr>
              <w:t>)</w:t>
            </w:r>
          </w:p>
        </w:tc>
        <w:tc>
          <w:tcPr>
            <w:tcW w:w="4531" w:type="dxa"/>
          </w:tcPr>
          <w:p w:rsidR="002B6036" w:rsidRDefault="00EF591D">
            <w:r w:rsidRPr="00EF591D">
              <w:t>https://open.spotify.com/intl-fr/album/6FsbmqiFXF87zjPSl4VX2k</w:t>
            </w:r>
          </w:p>
        </w:tc>
      </w:tr>
      <w:tr w:rsidR="002B6036" w:rsidTr="002B6036">
        <w:tc>
          <w:tcPr>
            <w:tcW w:w="4531" w:type="dxa"/>
          </w:tcPr>
          <w:p w:rsidR="00887657" w:rsidRPr="00887657" w:rsidRDefault="00887657" w:rsidP="00887657">
            <w:pPr>
              <w:autoSpaceDE w:val="0"/>
              <w:autoSpaceDN w:val="0"/>
              <w:adjustRightInd w:val="0"/>
              <w:rPr>
                <w:rFonts w:ascii="ArialMT" w:hAnsi="ArialMT" w:cs="ArialMT"/>
              </w:rPr>
            </w:pPr>
            <w:r w:rsidRPr="00887657">
              <w:rPr>
                <w:rFonts w:ascii="ArialMT" w:hAnsi="ArialMT" w:cs="ArialMT"/>
              </w:rPr>
              <w:t>Titre du dernier</w:t>
            </w:r>
          </w:p>
          <w:p w:rsidR="002B6036" w:rsidRDefault="00887657" w:rsidP="00887657">
            <w:r w:rsidRPr="00887657">
              <w:rPr>
                <w:rFonts w:ascii="ArialMT" w:hAnsi="ArialMT" w:cs="ArialMT"/>
              </w:rPr>
              <w:t>contenu écouté</w:t>
            </w:r>
          </w:p>
        </w:tc>
        <w:tc>
          <w:tcPr>
            <w:tcW w:w="4531" w:type="dxa"/>
          </w:tcPr>
          <w:p w:rsidR="002B6036" w:rsidRDefault="00EF591D">
            <w:proofErr w:type="spellStart"/>
            <w:r>
              <w:t>Dadju</w:t>
            </w:r>
            <w:proofErr w:type="spellEnd"/>
            <w:r>
              <w:t> : confession</w:t>
            </w:r>
          </w:p>
        </w:tc>
      </w:tr>
      <w:tr w:rsidR="002B6036" w:rsidTr="002B6036">
        <w:tc>
          <w:tcPr>
            <w:tcW w:w="4531" w:type="dxa"/>
          </w:tcPr>
          <w:p w:rsidR="002B6036" w:rsidRDefault="00887657">
            <w:r w:rsidRPr="00887657">
              <w:rPr>
                <w:rFonts w:ascii="ArialMT" w:hAnsi="ArialMT" w:cs="ArialMT"/>
              </w:rPr>
              <w:t>Ton/style/objectifs</w:t>
            </w:r>
          </w:p>
        </w:tc>
        <w:tc>
          <w:tcPr>
            <w:tcW w:w="4531" w:type="dxa"/>
          </w:tcPr>
          <w:p w:rsidR="002B6036" w:rsidRDefault="00EF591D">
            <w:r>
              <w:t>Rap, les chansons d’amour</w:t>
            </w:r>
          </w:p>
        </w:tc>
      </w:tr>
      <w:tr w:rsidR="002B6036" w:rsidTr="002B6036">
        <w:tc>
          <w:tcPr>
            <w:tcW w:w="4531" w:type="dxa"/>
          </w:tcPr>
          <w:p w:rsidR="00887657" w:rsidRPr="00887657" w:rsidRDefault="00887657" w:rsidP="00887657">
            <w:pPr>
              <w:autoSpaceDE w:val="0"/>
              <w:autoSpaceDN w:val="0"/>
              <w:adjustRightInd w:val="0"/>
              <w:rPr>
                <w:rFonts w:ascii="ArialMT" w:hAnsi="ArialMT" w:cs="ArialMT"/>
              </w:rPr>
            </w:pPr>
            <w:r w:rsidRPr="00887657">
              <w:rPr>
                <w:rFonts w:ascii="ArialMT" w:hAnsi="ArialMT" w:cs="ArialMT"/>
              </w:rPr>
              <w:t>Raisons pour</w:t>
            </w:r>
          </w:p>
          <w:p w:rsidR="00887657" w:rsidRPr="00887657" w:rsidRDefault="00887657" w:rsidP="00887657">
            <w:pPr>
              <w:autoSpaceDE w:val="0"/>
              <w:autoSpaceDN w:val="0"/>
              <w:adjustRightInd w:val="0"/>
              <w:rPr>
                <w:rFonts w:ascii="ArialMT" w:hAnsi="ArialMT" w:cs="ArialMT"/>
              </w:rPr>
            </w:pPr>
            <w:r w:rsidRPr="00887657">
              <w:rPr>
                <w:rFonts w:ascii="ArialMT" w:hAnsi="ArialMT" w:cs="ArialMT"/>
              </w:rPr>
              <w:t>lesquelles vous avez</w:t>
            </w:r>
          </w:p>
          <w:p w:rsidR="002B6036" w:rsidRDefault="00887657" w:rsidP="00887657">
            <w:r w:rsidRPr="00887657">
              <w:rPr>
                <w:rFonts w:ascii="ArialMT" w:hAnsi="ArialMT" w:cs="ArialMT"/>
              </w:rPr>
              <w:t>sélectionné ce podcast</w:t>
            </w:r>
          </w:p>
        </w:tc>
        <w:tc>
          <w:tcPr>
            <w:tcW w:w="4531" w:type="dxa"/>
          </w:tcPr>
          <w:p w:rsidR="002B6036" w:rsidRDefault="005E67E3">
            <w:r>
              <w:t xml:space="preserve">Parle des histoire la vie </w:t>
            </w:r>
            <w:proofErr w:type="gramStart"/>
            <w:r>
              <w:t>réel</w:t>
            </w:r>
            <w:proofErr w:type="gramEnd"/>
            <w:r>
              <w:t xml:space="preserve">, sur son </w:t>
            </w:r>
            <w:proofErr w:type="spellStart"/>
            <w:r>
              <w:t>anfance</w:t>
            </w:r>
            <w:proofErr w:type="spellEnd"/>
          </w:p>
        </w:tc>
      </w:tr>
    </w:tbl>
    <w:p w:rsidR="002B6036" w:rsidRDefault="002B6036"/>
    <w:p w:rsidR="00887657" w:rsidRDefault="00887657"/>
    <w:tbl>
      <w:tblPr>
        <w:tblStyle w:val="Grilledutableau"/>
        <w:tblW w:w="0" w:type="auto"/>
        <w:tblLook w:val="04A0" w:firstRow="1" w:lastRow="0" w:firstColumn="1" w:lastColumn="0" w:noHBand="0" w:noVBand="1"/>
      </w:tblPr>
      <w:tblGrid>
        <w:gridCol w:w="3609"/>
        <w:gridCol w:w="5453"/>
      </w:tblGrid>
      <w:tr w:rsidR="00887657" w:rsidTr="00D347A5">
        <w:tc>
          <w:tcPr>
            <w:tcW w:w="4531" w:type="dxa"/>
          </w:tcPr>
          <w:p w:rsidR="00887657" w:rsidRDefault="00887657" w:rsidP="00D347A5">
            <w:r>
              <w:rPr>
                <w:rFonts w:ascii="ArialMT" w:hAnsi="ArialMT" w:cs="ArialMT"/>
              </w:rPr>
              <w:t>Nom du podcast 2</w:t>
            </w:r>
          </w:p>
        </w:tc>
        <w:tc>
          <w:tcPr>
            <w:tcW w:w="4531" w:type="dxa"/>
          </w:tcPr>
          <w:p w:rsidR="00887657" w:rsidRDefault="005E67E3" w:rsidP="00D347A5">
            <w:r>
              <w:t>Abandonner le navire</w:t>
            </w:r>
          </w:p>
        </w:tc>
      </w:tr>
      <w:tr w:rsidR="00887657" w:rsidTr="00D347A5">
        <w:tc>
          <w:tcPr>
            <w:tcW w:w="4531" w:type="dxa"/>
          </w:tcPr>
          <w:p w:rsidR="00887657" w:rsidRDefault="00887657" w:rsidP="00D347A5">
            <w:r w:rsidRPr="00887657">
              <w:rPr>
                <w:rFonts w:ascii="ArialMT" w:hAnsi="ArialMT" w:cs="ArialMT"/>
              </w:rPr>
              <w:t>Thématique</w:t>
            </w:r>
          </w:p>
        </w:tc>
        <w:tc>
          <w:tcPr>
            <w:tcW w:w="4531" w:type="dxa"/>
          </w:tcPr>
          <w:p w:rsidR="00887657" w:rsidRDefault="005E67E3" w:rsidP="00D347A5">
            <w:r>
              <w:t xml:space="preserve">Des vraies histoires des survies </w:t>
            </w:r>
          </w:p>
        </w:tc>
      </w:tr>
      <w:tr w:rsidR="00887657" w:rsidTr="00D347A5">
        <w:tc>
          <w:tcPr>
            <w:tcW w:w="4531" w:type="dxa"/>
          </w:tcPr>
          <w:p w:rsidR="00887657" w:rsidRDefault="00887657" w:rsidP="00D347A5">
            <w:r w:rsidRPr="00887657">
              <w:rPr>
                <w:rFonts w:ascii="ArialMT" w:hAnsi="ArialMT" w:cs="ArialMT"/>
              </w:rPr>
              <w:t>Source (adresse URL</w:t>
            </w:r>
            <w:r>
              <w:rPr>
                <w:rFonts w:ascii="ArialMT" w:hAnsi="ArialMT" w:cs="ArialMT"/>
                <w:color w:val="FFFFFF"/>
              </w:rPr>
              <w:t>)</w:t>
            </w:r>
          </w:p>
        </w:tc>
        <w:tc>
          <w:tcPr>
            <w:tcW w:w="4531" w:type="dxa"/>
          </w:tcPr>
          <w:p w:rsidR="00887657" w:rsidRDefault="005E67E3" w:rsidP="00D347A5">
            <w:r w:rsidRPr="005E67E3">
              <w:t>https://play.pocketcasts.com/discover/podcast/f079e7b0-0d1f-013c-f5c3-0acc26574db2</w:t>
            </w:r>
          </w:p>
        </w:tc>
      </w:tr>
      <w:tr w:rsidR="00887657" w:rsidTr="00D347A5">
        <w:tc>
          <w:tcPr>
            <w:tcW w:w="4531" w:type="dxa"/>
          </w:tcPr>
          <w:p w:rsidR="00887657" w:rsidRPr="00887657" w:rsidRDefault="00887657" w:rsidP="00D347A5">
            <w:pPr>
              <w:autoSpaceDE w:val="0"/>
              <w:autoSpaceDN w:val="0"/>
              <w:adjustRightInd w:val="0"/>
              <w:rPr>
                <w:rFonts w:ascii="ArialMT" w:hAnsi="ArialMT" w:cs="ArialMT"/>
              </w:rPr>
            </w:pPr>
            <w:r w:rsidRPr="00887657">
              <w:rPr>
                <w:rFonts w:ascii="ArialMT" w:hAnsi="ArialMT" w:cs="ArialMT"/>
              </w:rPr>
              <w:t>Titre du dernier</w:t>
            </w:r>
          </w:p>
          <w:p w:rsidR="00887657" w:rsidRDefault="00887657" w:rsidP="00D347A5">
            <w:r w:rsidRPr="00887657">
              <w:rPr>
                <w:rFonts w:ascii="ArialMT" w:hAnsi="ArialMT" w:cs="ArialMT"/>
              </w:rPr>
              <w:t>contenu écouté</w:t>
            </w:r>
          </w:p>
        </w:tc>
        <w:tc>
          <w:tcPr>
            <w:tcW w:w="4531" w:type="dxa"/>
          </w:tcPr>
          <w:p w:rsidR="00887657" w:rsidRDefault="005E67E3" w:rsidP="00D347A5">
            <w:r>
              <w:t xml:space="preserve">Abandon </w:t>
            </w:r>
            <w:proofErr w:type="spellStart"/>
            <w:r>
              <w:t>ship</w:t>
            </w:r>
            <w:proofErr w:type="spellEnd"/>
            <w:r>
              <w:t xml:space="preserve"> </w:t>
            </w:r>
          </w:p>
        </w:tc>
      </w:tr>
      <w:tr w:rsidR="00887657" w:rsidTr="00D347A5">
        <w:tc>
          <w:tcPr>
            <w:tcW w:w="4531" w:type="dxa"/>
          </w:tcPr>
          <w:p w:rsidR="00887657" w:rsidRDefault="00887657" w:rsidP="00D347A5">
            <w:r w:rsidRPr="00887657">
              <w:rPr>
                <w:rFonts w:ascii="ArialMT" w:hAnsi="ArialMT" w:cs="ArialMT"/>
              </w:rPr>
              <w:t>Ton/style/objectifs</w:t>
            </w:r>
          </w:p>
        </w:tc>
        <w:tc>
          <w:tcPr>
            <w:tcW w:w="4531" w:type="dxa"/>
          </w:tcPr>
          <w:p w:rsidR="00887657" w:rsidRDefault="005E67E3" w:rsidP="00D347A5">
            <w:r>
              <w:t xml:space="preserve">Poésie </w:t>
            </w:r>
          </w:p>
        </w:tc>
      </w:tr>
      <w:tr w:rsidR="00887657" w:rsidTr="00D347A5">
        <w:tc>
          <w:tcPr>
            <w:tcW w:w="4531" w:type="dxa"/>
          </w:tcPr>
          <w:p w:rsidR="00887657" w:rsidRPr="00887657" w:rsidRDefault="00887657" w:rsidP="00D347A5">
            <w:pPr>
              <w:autoSpaceDE w:val="0"/>
              <w:autoSpaceDN w:val="0"/>
              <w:adjustRightInd w:val="0"/>
              <w:rPr>
                <w:rFonts w:ascii="ArialMT" w:hAnsi="ArialMT" w:cs="ArialMT"/>
              </w:rPr>
            </w:pPr>
            <w:r w:rsidRPr="00887657">
              <w:rPr>
                <w:rFonts w:ascii="ArialMT" w:hAnsi="ArialMT" w:cs="ArialMT"/>
              </w:rPr>
              <w:t>Raisons pour</w:t>
            </w:r>
          </w:p>
          <w:p w:rsidR="00887657" w:rsidRPr="00887657" w:rsidRDefault="00887657" w:rsidP="00D347A5">
            <w:pPr>
              <w:autoSpaceDE w:val="0"/>
              <w:autoSpaceDN w:val="0"/>
              <w:adjustRightInd w:val="0"/>
              <w:rPr>
                <w:rFonts w:ascii="ArialMT" w:hAnsi="ArialMT" w:cs="ArialMT"/>
              </w:rPr>
            </w:pPr>
            <w:r w:rsidRPr="00887657">
              <w:rPr>
                <w:rFonts w:ascii="ArialMT" w:hAnsi="ArialMT" w:cs="ArialMT"/>
              </w:rPr>
              <w:t>lesquelles vous avez</w:t>
            </w:r>
          </w:p>
          <w:p w:rsidR="00887657" w:rsidRDefault="00887657" w:rsidP="00D347A5">
            <w:r w:rsidRPr="00887657">
              <w:rPr>
                <w:rFonts w:ascii="ArialMT" w:hAnsi="ArialMT" w:cs="ArialMT"/>
              </w:rPr>
              <w:t>sélectionné ce podcast</w:t>
            </w:r>
          </w:p>
        </w:tc>
        <w:tc>
          <w:tcPr>
            <w:tcW w:w="4531" w:type="dxa"/>
          </w:tcPr>
          <w:p w:rsidR="00887657" w:rsidRDefault="005E67E3" w:rsidP="00D347A5">
            <w:r>
              <w:t xml:space="preserve">Car ça raconte des histoires </w:t>
            </w:r>
            <w:r>
              <w:rPr>
                <w:rFonts w:ascii="Helvetica" w:hAnsi="Helvetica"/>
                <w:color w:val="1E1E1F"/>
                <w:shd w:val="clear" w:color="auto" w:fill="FFFFFF"/>
              </w:rPr>
              <w:t>Des histoires vraies de gens ordinaires plongés dans des situations de survie extraordinaires</w:t>
            </w:r>
            <w:r>
              <w:t xml:space="preserve"> </w:t>
            </w:r>
          </w:p>
        </w:tc>
      </w:tr>
    </w:tbl>
    <w:p w:rsidR="00887657" w:rsidRDefault="00887657"/>
    <w:p w:rsidR="00887657" w:rsidRDefault="00887657"/>
    <w:tbl>
      <w:tblPr>
        <w:tblStyle w:val="Grilledutableau"/>
        <w:tblW w:w="0" w:type="auto"/>
        <w:tblLook w:val="04A0" w:firstRow="1" w:lastRow="0" w:firstColumn="1" w:lastColumn="0" w:noHBand="0" w:noVBand="1"/>
      </w:tblPr>
      <w:tblGrid>
        <w:gridCol w:w="3176"/>
        <w:gridCol w:w="5886"/>
      </w:tblGrid>
      <w:tr w:rsidR="00887657" w:rsidTr="00D347A5">
        <w:tc>
          <w:tcPr>
            <w:tcW w:w="4531" w:type="dxa"/>
          </w:tcPr>
          <w:p w:rsidR="00887657" w:rsidRDefault="00887657" w:rsidP="00D347A5">
            <w:r>
              <w:rPr>
                <w:rFonts w:ascii="ArialMT" w:hAnsi="ArialMT" w:cs="ArialMT"/>
              </w:rPr>
              <w:t>Nom du podcast 3</w:t>
            </w:r>
          </w:p>
        </w:tc>
        <w:tc>
          <w:tcPr>
            <w:tcW w:w="4531" w:type="dxa"/>
          </w:tcPr>
          <w:p w:rsidR="00887657" w:rsidRPr="001F278F" w:rsidRDefault="001F278F" w:rsidP="001F278F">
            <w:pPr>
              <w:pStyle w:val="Titre1"/>
              <w:shd w:val="clear" w:color="auto" w:fill="FAFAFA"/>
              <w:rPr>
                <w:rFonts w:ascii="var(--font-bold)" w:hAnsi="var(--font-bold)"/>
                <w:b w:val="0"/>
                <w:bCs w:val="0"/>
                <w:sz w:val="22"/>
                <w:szCs w:val="22"/>
              </w:rPr>
            </w:pPr>
            <w:r w:rsidRPr="001F278F">
              <w:rPr>
                <w:rFonts w:ascii="var(--font-bold)" w:hAnsi="var(--font-bold)"/>
                <w:b w:val="0"/>
                <w:bCs w:val="0"/>
                <w:sz w:val="22"/>
                <w:szCs w:val="22"/>
              </w:rPr>
              <w:t>Musique, nom féminin</w:t>
            </w:r>
          </w:p>
        </w:tc>
      </w:tr>
      <w:tr w:rsidR="00887657" w:rsidTr="00D347A5">
        <w:tc>
          <w:tcPr>
            <w:tcW w:w="4531" w:type="dxa"/>
          </w:tcPr>
          <w:p w:rsidR="00887657" w:rsidRDefault="00887657" w:rsidP="00D347A5">
            <w:r w:rsidRPr="00887657">
              <w:rPr>
                <w:rFonts w:ascii="ArialMT" w:hAnsi="ArialMT" w:cs="ArialMT"/>
              </w:rPr>
              <w:t>Thématique</w:t>
            </w:r>
          </w:p>
        </w:tc>
        <w:tc>
          <w:tcPr>
            <w:tcW w:w="4531" w:type="dxa"/>
          </w:tcPr>
          <w:p w:rsidR="00887657" w:rsidRPr="001115C6" w:rsidRDefault="001115C6" w:rsidP="00D347A5">
            <w:r w:rsidRPr="001115C6">
              <w:rPr>
                <w:rFonts w:ascii="Arial" w:hAnsi="Arial" w:cs="Arial"/>
                <w:shd w:val="clear" w:color="auto" w:fill="FAFAFA"/>
              </w:rPr>
              <w:t>podcasts consacrée aux musiciennes</w:t>
            </w:r>
          </w:p>
        </w:tc>
      </w:tr>
      <w:tr w:rsidR="00887657" w:rsidTr="00D347A5">
        <w:tc>
          <w:tcPr>
            <w:tcW w:w="4531" w:type="dxa"/>
          </w:tcPr>
          <w:p w:rsidR="00887657" w:rsidRDefault="00887657" w:rsidP="00D347A5">
            <w:r w:rsidRPr="00887657">
              <w:rPr>
                <w:rFonts w:ascii="ArialMT" w:hAnsi="ArialMT" w:cs="ArialMT"/>
              </w:rPr>
              <w:t>Source (adresse URL</w:t>
            </w:r>
            <w:r>
              <w:rPr>
                <w:rFonts w:ascii="ArialMT" w:hAnsi="ArialMT" w:cs="ArialMT"/>
                <w:color w:val="FFFFFF"/>
              </w:rPr>
              <w:t>)</w:t>
            </w:r>
          </w:p>
        </w:tc>
        <w:tc>
          <w:tcPr>
            <w:tcW w:w="4531" w:type="dxa"/>
          </w:tcPr>
          <w:p w:rsidR="00887657" w:rsidRDefault="001115C6" w:rsidP="00D347A5">
            <w:r w:rsidRPr="001115C6">
              <w:t>https://www.radiofrance.fr/francemusique/podcasts/musique-nom-feminin</w:t>
            </w:r>
          </w:p>
        </w:tc>
      </w:tr>
      <w:tr w:rsidR="00887657" w:rsidTr="00D347A5">
        <w:tc>
          <w:tcPr>
            <w:tcW w:w="4531" w:type="dxa"/>
          </w:tcPr>
          <w:p w:rsidR="00887657" w:rsidRPr="00887657" w:rsidRDefault="00887657" w:rsidP="00D347A5">
            <w:pPr>
              <w:autoSpaceDE w:val="0"/>
              <w:autoSpaceDN w:val="0"/>
              <w:adjustRightInd w:val="0"/>
              <w:rPr>
                <w:rFonts w:ascii="ArialMT" w:hAnsi="ArialMT" w:cs="ArialMT"/>
              </w:rPr>
            </w:pPr>
            <w:r w:rsidRPr="00887657">
              <w:rPr>
                <w:rFonts w:ascii="ArialMT" w:hAnsi="ArialMT" w:cs="ArialMT"/>
              </w:rPr>
              <w:t>Titre du dernier</w:t>
            </w:r>
          </w:p>
          <w:p w:rsidR="00887657" w:rsidRDefault="00887657" w:rsidP="00D347A5">
            <w:r w:rsidRPr="00887657">
              <w:rPr>
                <w:rFonts w:ascii="ArialMT" w:hAnsi="ArialMT" w:cs="ArialMT"/>
              </w:rPr>
              <w:t>contenu écouté</w:t>
            </w:r>
          </w:p>
        </w:tc>
        <w:tc>
          <w:tcPr>
            <w:tcW w:w="4531" w:type="dxa"/>
          </w:tcPr>
          <w:p w:rsidR="00887657" w:rsidRDefault="001115C6" w:rsidP="00D347A5">
            <w:r>
              <w:t xml:space="preserve">Colette </w:t>
            </w:r>
            <w:proofErr w:type="spellStart"/>
            <w:r>
              <w:t>manny</w:t>
            </w:r>
            <w:proofErr w:type="spellEnd"/>
            <w:r>
              <w:t xml:space="preserve">, la </w:t>
            </w:r>
            <w:proofErr w:type="spellStart"/>
            <w:r>
              <w:t>revoléé</w:t>
            </w:r>
            <w:proofErr w:type="spellEnd"/>
          </w:p>
        </w:tc>
      </w:tr>
      <w:tr w:rsidR="00887657" w:rsidTr="00D347A5">
        <w:tc>
          <w:tcPr>
            <w:tcW w:w="4531" w:type="dxa"/>
          </w:tcPr>
          <w:p w:rsidR="00887657" w:rsidRDefault="00887657" w:rsidP="00D347A5">
            <w:r w:rsidRPr="00887657">
              <w:rPr>
                <w:rFonts w:ascii="ArialMT" w:hAnsi="ArialMT" w:cs="ArialMT"/>
              </w:rPr>
              <w:t>Ton/style/objectifs</w:t>
            </w:r>
          </w:p>
        </w:tc>
        <w:tc>
          <w:tcPr>
            <w:tcW w:w="4531" w:type="dxa"/>
          </w:tcPr>
          <w:p w:rsidR="00887657" w:rsidRDefault="001115C6" w:rsidP="00D347A5">
            <w:proofErr w:type="spellStart"/>
            <w:r>
              <w:t>jazzz</w:t>
            </w:r>
            <w:proofErr w:type="spellEnd"/>
          </w:p>
        </w:tc>
      </w:tr>
      <w:tr w:rsidR="00887657" w:rsidTr="00D347A5">
        <w:tc>
          <w:tcPr>
            <w:tcW w:w="4531" w:type="dxa"/>
          </w:tcPr>
          <w:p w:rsidR="00887657" w:rsidRPr="00887657" w:rsidRDefault="00887657" w:rsidP="00D347A5">
            <w:pPr>
              <w:autoSpaceDE w:val="0"/>
              <w:autoSpaceDN w:val="0"/>
              <w:adjustRightInd w:val="0"/>
              <w:rPr>
                <w:rFonts w:ascii="ArialMT" w:hAnsi="ArialMT" w:cs="ArialMT"/>
              </w:rPr>
            </w:pPr>
            <w:r w:rsidRPr="00887657">
              <w:rPr>
                <w:rFonts w:ascii="ArialMT" w:hAnsi="ArialMT" w:cs="ArialMT"/>
              </w:rPr>
              <w:t>Raisons pour</w:t>
            </w:r>
          </w:p>
          <w:p w:rsidR="00887657" w:rsidRPr="00887657" w:rsidRDefault="00887657" w:rsidP="00D347A5">
            <w:pPr>
              <w:autoSpaceDE w:val="0"/>
              <w:autoSpaceDN w:val="0"/>
              <w:adjustRightInd w:val="0"/>
              <w:rPr>
                <w:rFonts w:ascii="ArialMT" w:hAnsi="ArialMT" w:cs="ArialMT"/>
              </w:rPr>
            </w:pPr>
            <w:r w:rsidRPr="00887657">
              <w:rPr>
                <w:rFonts w:ascii="ArialMT" w:hAnsi="ArialMT" w:cs="ArialMT"/>
              </w:rPr>
              <w:t>lesquelles vous avez</w:t>
            </w:r>
          </w:p>
          <w:p w:rsidR="00887657" w:rsidRDefault="00887657" w:rsidP="00D347A5">
            <w:r w:rsidRPr="00887657">
              <w:rPr>
                <w:rFonts w:ascii="ArialMT" w:hAnsi="ArialMT" w:cs="ArialMT"/>
              </w:rPr>
              <w:lastRenderedPageBreak/>
              <w:t>sélectionné ce podcast</w:t>
            </w:r>
          </w:p>
        </w:tc>
        <w:tc>
          <w:tcPr>
            <w:tcW w:w="4531" w:type="dxa"/>
          </w:tcPr>
          <w:p w:rsidR="00887657" w:rsidRDefault="001115C6" w:rsidP="00D347A5">
            <w:r>
              <w:lastRenderedPageBreak/>
              <w:t xml:space="preserve">Car c’est une émission consacré au </w:t>
            </w:r>
            <w:proofErr w:type="spellStart"/>
            <w:r>
              <w:t>musucien</w:t>
            </w:r>
            <w:proofErr w:type="spellEnd"/>
            <w:r>
              <w:t xml:space="preserve"> </w:t>
            </w:r>
          </w:p>
        </w:tc>
      </w:tr>
    </w:tbl>
    <w:p w:rsidR="00887657" w:rsidRDefault="00887657"/>
    <w:p w:rsidR="001115C6" w:rsidRDefault="001115C6"/>
    <w:p w:rsidR="001115C6" w:rsidRPr="001115C6" w:rsidRDefault="001115C6" w:rsidP="001115C6">
      <w:pPr>
        <w:autoSpaceDE w:val="0"/>
        <w:autoSpaceDN w:val="0"/>
        <w:adjustRightInd w:val="0"/>
        <w:spacing w:after="0" w:line="240" w:lineRule="auto"/>
        <w:rPr>
          <w:rFonts w:ascii="ArialMT" w:hAnsi="ArialMT" w:cs="ArialMT"/>
          <w:sz w:val="32"/>
          <w:szCs w:val="32"/>
        </w:rPr>
      </w:pPr>
      <w:r w:rsidRPr="001115C6">
        <w:rPr>
          <w:rFonts w:ascii="ArialMT" w:hAnsi="ArialMT" w:cs="ArialMT"/>
          <w:sz w:val="32"/>
          <w:szCs w:val="32"/>
        </w:rPr>
        <w:t>IV.3 - Réseaux sociaux</w:t>
      </w:r>
    </w:p>
    <w:p w:rsidR="001115C6" w:rsidRDefault="001115C6" w:rsidP="001115C6">
      <w:pPr>
        <w:rPr>
          <w:rFonts w:ascii="Arial-BoldMT" w:hAnsi="Arial-BoldMT" w:cs="Arial-BoldMT"/>
          <w:b/>
          <w:bCs/>
        </w:rPr>
      </w:pPr>
      <w:r w:rsidRPr="001115C6">
        <w:rPr>
          <w:rFonts w:ascii="Arial-BoldMT" w:hAnsi="Arial-BoldMT" w:cs="Arial-BoldMT"/>
          <w:b/>
          <w:bCs/>
        </w:rPr>
        <w:t>LinkedIn</w:t>
      </w:r>
    </w:p>
    <w:p w:rsidR="001115C6" w:rsidRDefault="001115C6" w:rsidP="001115C6">
      <w:pPr>
        <w:rPr>
          <w:rFonts w:ascii="Arial-BoldMT" w:hAnsi="Arial-BoldMT" w:cs="Arial-BoldMT"/>
          <w:b/>
          <w:bCs/>
        </w:rPr>
      </w:pPr>
    </w:p>
    <w:tbl>
      <w:tblPr>
        <w:tblStyle w:val="Grilledutableau"/>
        <w:tblW w:w="0" w:type="auto"/>
        <w:tblLook w:val="04A0" w:firstRow="1" w:lastRow="0" w:firstColumn="1" w:lastColumn="0" w:noHBand="0" w:noVBand="1"/>
      </w:tblPr>
      <w:tblGrid>
        <w:gridCol w:w="4531"/>
        <w:gridCol w:w="4531"/>
      </w:tblGrid>
      <w:tr w:rsidR="006177C2" w:rsidTr="006177C2">
        <w:tc>
          <w:tcPr>
            <w:tcW w:w="4531" w:type="dxa"/>
          </w:tcPr>
          <w:p w:rsidR="006177C2" w:rsidRDefault="006177C2" w:rsidP="001115C6">
            <w:r w:rsidRPr="006177C2">
              <w:rPr>
                <w:rFonts w:ascii="ArialMT" w:hAnsi="ArialMT" w:cs="ArialMT"/>
              </w:rPr>
              <w:t>Nom du groupe</w:t>
            </w:r>
          </w:p>
        </w:tc>
        <w:tc>
          <w:tcPr>
            <w:tcW w:w="4531" w:type="dxa"/>
          </w:tcPr>
          <w:p w:rsidR="006177C2" w:rsidRPr="005C1823" w:rsidRDefault="00A7545F" w:rsidP="001115C6">
            <w:pPr>
              <w:rPr>
                <w:rFonts w:cstheme="minorHAnsi"/>
                <w:sz w:val="20"/>
                <w:szCs w:val="20"/>
              </w:rPr>
            </w:pPr>
            <w:r w:rsidRPr="005C1823">
              <w:rPr>
                <w:rFonts w:cstheme="minorHAnsi"/>
                <w:bCs/>
                <w:sz w:val="20"/>
                <w:szCs w:val="20"/>
                <w:shd w:val="clear" w:color="auto" w:fill="FFFFFF"/>
              </w:rPr>
              <w:t xml:space="preserve">RSE - Responsabilité Sociétale des Organisations - ESG </w:t>
            </w:r>
            <w:proofErr w:type="spellStart"/>
            <w:r w:rsidRPr="005C1823">
              <w:rPr>
                <w:rFonts w:cstheme="minorHAnsi"/>
                <w:bCs/>
                <w:sz w:val="20"/>
                <w:szCs w:val="20"/>
                <w:shd w:val="clear" w:color="auto" w:fill="FFFFFF"/>
              </w:rPr>
              <w:t>Corporate</w:t>
            </w:r>
            <w:proofErr w:type="spellEnd"/>
            <w:r w:rsidRPr="005C1823">
              <w:rPr>
                <w:rFonts w:cstheme="minorHAnsi"/>
                <w:bCs/>
                <w:sz w:val="20"/>
                <w:szCs w:val="20"/>
                <w:shd w:val="clear" w:color="auto" w:fill="FFFFFF"/>
              </w:rPr>
              <w:t xml:space="preserve"> Social </w:t>
            </w:r>
            <w:proofErr w:type="spellStart"/>
            <w:r w:rsidRPr="005C1823">
              <w:rPr>
                <w:rFonts w:cstheme="minorHAnsi"/>
                <w:bCs/>
                <w:sz w:val="20"/>
                <w:szCs w:val="20"/>
                <w:shd w:val="clear" w:color="auto" w:fill="FFFFFF"/>
              </w:rPr>
              <w:t>Responsibility</w:t>
            </w:r>
            <w:proofErr w:type="spellEnd"/>
          </w:p>
        </w:tc>
      </w:tr>
      <w:tr w:rsidR="006177C2" w:rsidTr="006177C2">
        <w:tc>
          <w:tcPr>
            <w:tcW w:w="4531" w:type="dxa"/>
          </w:tcPr>
          <w:p w:rsidR="006177C2" w:rsidRDefault="006177C2" w:rsidP="001115C6">
            <w:r w:rsidRPr="006177C2">
              <w:rPr>
                <w:rFonts w:ascii="ArialMT" w:hAnsi="ArialMT" w:cs="ArialMT"/>
              </w:rPr>
              <w:t>Nombre de membres</w:t>
            </w:r>
          </w:p>
        </w:tc>
        <w:tc>
          <w:tcPr>
            <w:tcW w:w="4531" w:type="dxa"/>
          </w:tcPr>
          <w:p w:rsidR="006177C2" w:rsidRDefault="00A7545F" w:rsidP="001115C6">
            <w:r>
              <w:rPr>
                <w:rFonts w:ascii="Segoe UI" w:hAnsi="Segoe UI" w:cs="Segoe UI"/>
                <w:sz w:val="21"/>
                <w:szCs w:val="21"/>
                <w:shd w:val="clear" w:color="auto" w:fill="FFFFFF"/>
              </w:rPr>
              <w:t>254 570</w:t>
            </w:r>
          </w:p>
        </w:tc>
      </w:tr>
      <w:tr w:rsidR="006177C2" w:rsidTr="006177C2">
        <w:tc>
          <w:tcPr>
            <w:tcW w:w="4531" w:type="dxa"/>
          </w:tcPr>
          <w:p w:rsidR="006177C2" w:rsidRPr="006177C2" w:rsidRDefault="006177C2" w:rsidP="006177C2">
            <w:pPr>
              <w:autoSpaceDE w:val="0"/>
              <w:autoSpaceDN w:val="0"/>
              <w:adjustRightInd w:val="0"/>
              <w:rPr>
                <w:rFonts w:ascii="ArialMT" w:hAnsi="ArialMT" w:cs="ArialMT"/>
              </w:rPr>
            </w:pPr>
            <w:r w:rsidRPr="006177C2">
              <w:rPr>
                <w:rFonts w:ascii="ArialMT" w:hAnsi="ArialMT" w:cs="ArialMT"/>
              </w:rPr>
              <w:t>Type de publications</w:t>
            </w:r>
          </w:p>
          <w:p w:rsidR="006177C2" w:rsidRPr="006177C2" w:rsidRDefault="006177C2" w:rsidP="006177C2">
            <w:pPr>
              <w:autoSpaceDE w:val="0"/>
              <w:autoSpaceDN w:val="0"/>
              <w:adjustRightInd w:val="0"/>
              <w:rPr>
                <w:rFonts w:ascii="ArialMT" w:hAnsi="ArialMT" w:cs="ArialMT"/>
              </w:rPr>
            </w:pPr>
            <w:r w:rsidRPr="006177C2">
              <w:rPr>
                <w:rFonts w:ascii="ArialMT" w:hAnsi="ArialMT" w:cs="ArialMT"/>
              </w:rPr>
              <w:t>(article, infographie,</w:t>
            </w:r>
          </w:p>
          <w:p w:rsidR="006177C2" w:rsidRPr="006177C2" w:rsidRDefault="006177C2" w:rsidP="006177C2">
            <w:pPr>
              <w:autoSpaceDE w:val="0"/>
              <w:autoSpaceDN w:val="0"/>
              <w:adjustRightInd w:val="0"/>
              <w:rPr>
                <w:rFonts w:ascii="ArialMT" w:hAnsi="ArialMT" w:cs="ArialMT"/>
              </w:rPr>
            </w:pPr>
            <w:r w:rsidRPr="006177C2">
              <w:rPr>
                <w:rFonts w:ascii="ArialMT" w:hAnsi="ArialMT" w:cs="ArialMT"/>
              </w:rPr>
              <w:t>conseil, innovation,</w:t>
            </w:r>
          </w:p>
          <w:p w:rsidR="006177C2" w:rsidRDefault="006177C2" w:rsidP="006177C2">
            <w:r w:rsidRPr="006177C2">
              <w:rPr>
                <w:rFonts w:ascii="ArialMT" w:hAnsi="ArialMT" w:cs="ArialMT"/>
              </w:rPr>
              <w:t>emploi etc.)</w:t>
            </w:r>
          </w:p>
        </w:tc>
        <w:tc>
          <w:tcPr>
            <w:tcW w:w="4531" w:type="dxa"/>
          </w:tcPr>
          <w:p w:rsidR="006177C2" w:rsidRDefault="00A7545F" w:rsidP="001115C6">
            <w:r>
              <w:t xml:space="preserve">Infographie, conseil </w:t>
            </w:r>
          </w:p>
        </w:tc>
      </w:tr>
      <w:tr w:rsidR="006177C2" w:rsidTr="006177C2">
        <w:tc>
          <w:tcPr>
            <w:tcW w:w="4531" w:type="dxa"/>
          </w:tcPr>
          <w:p w:rsidR="006177C2" w:rsidRPr="006177C2" w:rsidRDefault="006177C2" w:rsidP="006177C2">
            <w:pPr>
              <w:autoSpaceDE w:val="0"/>
              <w:autoSpaceDN w:val="0"/>
              <w:adjustRightInd w:val="0"/>
              <w:rPr>
                <w:rFonts w:ascii="ArialMT" w:hAnsi="ArialMT" w:cs="ArialMT"/>
              </w:rPr>
            </w:pPr>
            <w:r w:rsidRPr="006177C2">
              <w:rPr>
                <w:rFonts w:ascii="ArialMT" w:hAnsi="ArialMT" w:cs="ArialMT"/>
              </w:rPr>
              <w:t>Raisons pour</w:t>
            </w:r>
          </w:p>
          <w:p w:rsidR="006177C2" w:rsidRPr="006177C2" w:rsidRDefault="006177C2" w:rsidP="006177C2">
            <w:pPr>
              <w:autoSpaceDE w:val="0"/>
              <w:autoSpaceDN w:val="0"/>
              <w:adjustRightInd w:val="0"/>
              <w:rPr>
                <w:rFonts w:ascii="ArialMT" w:hAnsi="ArialMT" w:cs="ArialMT"/>
              </w:rPr>
            </w:pPr>
            <w:r w:rsidRPr="006177C2">
              <w:rPr>
                <w:rFonts w:ascii="ArialMT" w:hAnsi="ArialMT" w:cs="ArialMT"/>
              </w:rPr>
              <w:t>lesquelles vous avez</w:t>
            </w:r>
          </w:p>
          <w:p w:rsidR="006177C2" w:rsidRDefault="006177C2" w:rsidP="006177C2">
            <w:r w:rsidRPr="006177C2">
              <w:rPr>
                <w:rFonts w:ascii="ArialMT" w:hAnsi="ArialMT" w:cs="ArialMT"/>
              </w:rPr>
              <w:t>sélectionné ce groupe</w:t>
            </w:r>
          </w:p>
        </w:tc>
        <w:tc>
          <w:tcPr>
            <w:tcW w:w="4531" w:type="dxa"/>
          </w:tcPr>
          <w:p w:rsidR="006177C2" w:rsidRDefault="00A7545F" w:rsidP="001115C6">
            <w:r>
              <w:t xml:space="preserve">Pour être </w:t>
            </w:r>
            <w:proofErr w:type="gramStart"/>
            <w:r>
              <w:t>informer</w:t>
            </w:r>
            <w:proofErr w:type="gramEnd"/>
            <w:r>
              <w:t xml:space="preserve"> de tout ce qui est social, avoir des conseil</w:t>
            </w:r>
          </w:p>
        </w:tc>
      </w:tr>
    </w:tbl>
    <w:p w:rsidR="001115C6" w:rsidRDefault="001115C6" w:rsidP="001115C6"/>
    <w:p w:rsidR="00A7545F" w:rsidRDefault="00A7545F" w:rsidP="001115C6">
      <w:pPr>
        <w:rPr>
          <w:rFonts w:ascii="ArialMT" w:hAnsi="ArialMT" w:cs="ArialMT"/>
          <w:sz w:val="32"/>
          <w:szCs w:val="32"/>
        </w:rPr>
      </w:pPr>
      <w:r w:rsidRPr="008664F2">
        <w:rPr>
          <w:rFonts w:ascii="ArialMT" w:hAnsi="ArialMT" w:cs="ArialMT"/>
          <w:sz w:val="32"/>
          <w:szCs w:val="32"/>
        </w:rPr>
        <w:t>IV.4 - Classement commenté</w:t>
      </w:r>
    </w:p>
    <w:p w:rsidR="008664F2" w:rsidRDefault="008664F2" w:rsidP="001115C6">
      <w:pPr>
        <w:rPr>
          <w:rFonts w:ascii="Arial-BoldMT" w:hAnsi="Arial-BoldMT" w:cs="Arial-BoldMT"/>
          <w:b/>
          <w:bCs/>
        </w:rPr>
      </w:pPr>
      <w:r w:rsidRPr="008664F2">
        <w:rPr>
          <w:rFonts w:ascii="Arial-BoldMT" w:hAnsi="Arial-BoldMT" w:cs="Arial-BoldMT"/>
          <w:b/>
          <w:bCs/>
        </w:rPr>
        <w:t>Classement des actualités internationales les plus marquantes</w:t>
      </w:r>
    </w:p>
    <w:tbl>
      <w:tblPr>
        <w:tblStyle w:val="Grilledutableau"/>
        <w:tblW w:w="0" w:type="auto"/>
        <w:tblLook w:val="04A0" w:firstRow="1" w:lastRow="0" w:firstColumn="1" w:lastColumn="0" w:noHBand="0" w:noVBand="1"/>
      </w:tblPr>
      <w:tblGrid>
        <w:gridCol w:w="1638"/>
        <w:gridCol w:w="5882"/>
        <w:gridCol w:w="1542"/>
      </w:tblGrid>
      <w:tr w:rsidR="008664F2" w:rsidTr="008664F2">
        <w:tc>
          <w:tcPr>
            <w:tcW w:w="3020" w:type="dxa"/>
          </w:tcPr>
          <w:p w:rsidR="008664F2" w:rsidRDefault="008664F2" w:rsidP="001115C6">
            <w:r w:rsidRPr="008664F2">
              <w:rPr>
                <w:rFonts w:ascii="ArialMT" w:hAnsi="ArialMT" w:cs="ArialMT"/>
              </w:rPr>
              <w:t>Titre de l’actualité</w:t>
            </w:r>
          </w:p>
        </w:tc>
        <w:tc>
          <w:tcPr>
            <w:tcW w:w="3021" w:type="dxa"/>
          </w:tcPr>
          <w:p w:rsidR="008664F2" w:rsidRPr="008664F2" w:rsidRDefault="008664F2" w:rsidP="008664F2">
            <w:pPr>
              <w:autoSpaceDE w:val="0"/>
              <w:autoSpaceDN w:val="0"/>
              <w:adjustRightInd w:val="0"/>
              <w:rPr>
                <w:rFonts w:ascii="ArialMT" w:hAnsi="ArialMT" w:cs="ArialMT"/>
              </w:rPr>
            </w:pPr>
            <w:r w:rsidRPr="008664F2">
              <w:rPr>
                <w:rFonts w:ascii="ArialMT" w:hAnsi="ArialMT" w:cs="ArialMT"/>
              </w:rPr>
              <w:t>Sources (liens ou</w:t>
            </w:r>
          </w:p>
          <w:p w:rsidR="008664F2" w:rsidRDefault="008664F2" w:rsidP="008664F2">
            <w:r w:rsidRPr="008664F2">
              <w:rPr>
                <w:rFonts w:ascii="ArialMT" w:hAnsi="ArialMT" w:cs="ArialMT"/>
              </w:rPr>
              <w:t>autres</w:t>
            </w:r>
            <w:r>
              <w:rPr>
                <w:rFonts w:ascii="ArialMT" w:hAnsi="ArialMT" w:cs="ArialMT"/>
                <w:color w:val="FFFFFF"/>
              </w:rPr>
              <w:t>)</w:t>
            </w:r>
          </w:p>
        </w:tc>
        <w:tc>
          <w:tcPr>
            <w:tcW w:w="3021" w:type="dxa"/>
          </w:tcPr>
          <w:p w:rsidR="008664F2" w:rsidRDefault="008664F2" w:rsidP="001115C6">
            <w:r w:rsidRPr="008664F2">
              <w:rPr>
                <w:rFonts w:ascii="ArialMT" w:hAnsi="ArialMT" w:cs="ArialMT"/>
              </w:rPr>
              <w:t>Résumé de l’événement</w:t>
            </w:r>
          </w:p>
        </w:tc>
      </w:tr>
      <w:tr w:rsidR="008664F2" w:rsidTr="008664F2">
        <w:tc>
          <w:tcPr>
            <w:tcW w:w="3020" w:type="dxa"/>
          </w:tcPr>
          <w:p w:rsidR="008664F2" w:rsidRPr="00A309FB" w:rsidRDefault="008664F2" w:rsidP="008664F2">
            <w:pPr>
              <w:pStyle w:val="Titre1"/>
              <w:shd w:val="clear" w:color="auto" w:fill="FFFFFF"/>
              <w:spacing w:before="0" w:beforeAutospacing="0" w:after="300" w:afterAutospacing="0"/>
              <w:textAlignment w:val="baseline"/>
              <w:rPr>
                <w:rFonts w:asciiTheme="minorHAnsi" w:hAnsiTheme="minorHAnsi" w:cstheme="minorHAnsi"/>
                <w:b w:val="0"/>
                <w:caps/>
                <w:color w:val="000000"/>
                <w:sz w:val="20"/>
                <w:szCs w:val="20"/>
              </w:rPr>
            </w:pPr>
            <w:r w:rsidRPr="00A309FB">
              <w:rPr>
                <w:rFonts w:asciiTheme="minorHAnsi" w:hAnsiTheme="minorHAnsi" w:cstheme="minorHAnsi"/>
                <w:b w:val="0"/>
                <w:caps/>
                <w:color w:val="000000"/>
                <w:sz w:val="20"/>
                <w:szCs w:val="20"/>
              </w:rPr>
              <w:t>MEXIQUE: LES RESTES D'AU MOINS 13 CORPS RETROUVÉS DANS DES FRIGOS</w:t>
            </w:r>
          </w:p>
          <w:p w:rsidR="008664F2" w:rsidRDefault="008664F2" w:rsidP="001115C6"/>
        </w:tc>
        <w:tc>
          <w:tcPr>
            <w:tcW w:w="3021" w:type="dxa"/>
          </w:tcPr>
          <w:p w:rsidR="008664F2" w:rsidRDefault="008664F2" w:rsidP="001115C6">
            <w:r w:rsidRPr="008664F2">
              <w:t>https://www.bfmtv.com/international/amerique-latine/mexique-les-restes-d-au-moins-13-corps-retrouves-dans-des-frigos_AD-202308150169.html</w:t>
            </w:r>
          </w:p>
        </w:tc>
        <w:tc>
          <w:tcPr>
            <w:tcW w:w="3021" w:type="dxa"/>
          </w:tcPr>
          <w:p w:rsidR="00A309FB" w:rsidRPr="00A309FB" w:rsidRDefault="00A309FB" w:rsidP="00A309FB">
            <w:pPr>
              <w:pStyle w:val="NormalWeb"/>
              <w:shd w:val="clear" w:color="auto" w:fill="FFFFFF"/>
              <w:spacing w:before="0" w:beforeAutospacing="0" w:after="0" w:afterAutospacing="0" w:line="448" w:lineRule="atLeast"/>
              <w:textAlignment w:val="baseline"/>
              <w:rPr>
                <w:rFonts w:asciiTheme="minorHAnsi" w:hAnsiTheme="minorHAnsi" w:cstheme="minorHAnsi"/>
                <w:color w:val="000000"/>
                <w:sz w:val="22"/>
                <w:szCs w:val="22"/>
              </w:rPr>
            </w:pPr>
            <w:r w:rsidRPr="00A309FB">
              <w:rPr>
                <w:rFonts w:asciiTheme="minorHAnsi" w:hAnsiTheme="minorHAnsi" w:cstheme="minorHAnsi"/>
                <w:color w:val="000000"/>
                <w:sz w:val="22"/>
                <w:szCs w:val="22"/>
              </w:rPr>
              <w:t>Au Mexique, les restes d'au moins 13 corps humains ont été retrouvés dans des réfrigér</w:t>
            </w:r>
            <w:r w:rsidRPr="00A309FB">
              <w:rPr>
                <w:rFonts w:asciiTheme="minorHAnsi" w:hAnsiTheme="minorHAnsi" w:cstheme="minorHAnsi"/>
                <w:color w:val="000000"/>
                <w:sz w:val="22"/>
                <w:szCs w:val="22"/>
              </w:rPr>
              <w:t>ateurs</w:t>
            </w:r>
          </w:p>
          <w:p w:rsidR="008664F2" w:rsidRDefault="008664F2" w:rsidP="001115C6"/>
        </w:tc>
      </w:tr>
      <w:tr w:rsidR="008664F2" w:rsidTr="008664F2">
        <w:tc>
          <w:tcPr>
            <w:tcW w:w="3020" w:type="dxa"/>
          </w:tcPr>
          <w:p w:rsidR="00A309FB" w:rsidRPr="00A309FB" w:rsidRDefault="00A309FB" w:rsidP="00A309FB">
            <w:pPr>
              <w:pStyle w:val="Titre1"/>
              <w:shd w:val="clear" w:color="auto" w:fill="FFFFFF"/>
              <w:spacing w:before="0" w:beforeAutospacing="0" w:after="300" w:afterAutospacing="0"/>
              <w:textAlignment w:val="baseline"/>
              <w:rPr>
                <w:rFonts w:asciiTheme="minorHAnsi" w:hAnsiTheme="minorHAnsi" w:cstheme="minorHAnsi"/>
                <w:b w:val="0"/>
                <w:caps/>
                <w:color w:val="000000"/>
                <w:sz w:val="20"/>
                <w:szCs w:val="20"/>
              </w:rPr>
            </w:pPr>
            <w:r w:rsidRPr="00A309FB">
              <w:rPr>
                <w:rFonts w:asciiTheme="minorHAnsi" w:hAnsiTheme="minorHAnsi" w:cstheme="minorHAnsi"/>
                <w:b w:val="0"/>
                <w:caps/>
                <w:color w:val="000000"/>
                <w:sz w:val="20"/>
                <w:szCs w:val="20"/>
              </w:rPr>
              <w:t>GUERRE EN UKRAINE: KIEV REVENDIQUE DE PETITES AVANCÉES, ZELENSKY RENCONTRE DES TROUPES SUR LE FRONT EST</w:t>
            </w:r>
          </w:p>
          <w:p w:rsidR="008664F2" w:rsidRDefault="008664F2" w:rsidP="001115C6"/>
        </w:tc>
        <w:tc>
          <w:tcPr>
            <w:tcW w:w="3021" w:type="dxa"/>
          </w:tcPr>
          <w:p w:rsidR="008664F2" w:rsidRDefault="00A309FB" w:rsidP="001115C6">
            <w:r w:rsidRPr="00A309FB">
              <w:t>https://www.bfmtv.com/international/europe/ukraine/guerre-en-ukraine-kiev-revendique-de-petites-avancees-zelensky-rencontre-des-troupes-sur-le-front-est_AD-202308140496.html</w:t>
            </w:r>
          </w:p>
        </w:tc>
        <w:tc>
          <w:tcPr>
            <w:tcW w:w="3021" w:type="dxa"/>
          </w:tcPr>
          <w:p w:rsidR="008664F2" w:rsidRPr="00A309FB" w:rsidRDefault="00A309FB" w:rsidP="001115C6">
            <w:pPr>
              <w:rPr>
                <w:rFonts w:cstheme="minorHAnsi"/>
              </w:rPr>
            </w:pPr>
            <w:r w:rsidRPr="00A309FB">
              <w:rPr>
                <w:rFonts w:cstheme="minorHAnsi"/>
                <w:color w:val="000000"/>
                <w:shd w:val="clear" w:color="auto" w:fill="FFFFFF"/>
              </w:rPr>
              <w:t>Kiev a revendiqué ce lundi quelques gains dans l'est et le sud de l'Ukraine</w:t>
            </w:r>
          </w:p>
        </w:tc>
      </w:tr>
      <w:tr w:rsidR="008664F2" w:rsidTr="008664F2">
        <w:tc>
          <w:tcPr>
            <w:tcW w:w="3020" w:type="dxa"/>
          </w:tcPr>
          <w:p w:rsidR="00A309FB" w:rsidRPr="00A309FB" w:rsidRDefault="00A309FB" w:rsidP="00A309FB">
            <w:pPr>
              <w:pStyle w:val="Titre1"/>
              <w:shd w:val="clear" w:color="auto" w:fill="FFFFFF"/>
              <w:spacing w:before="0" w:beforeAutospacing="0" w:after="300" w:afterAutospacing="0"/>
              <w:textAlignment w:val="baseline"/>
              <w:rPr>
                <w:rFonts w:asciiTheme="minorHAnsi" w:hAnsiTheme="minorHAnsi" w:cstheme="minorHAnsi"/>
                <w:b w:val="0"/>
                <w:caps/>
                <w:color w:val="000000"/>
                <w:sz w:val="20"/>
                <w:szCs w:val="20"/>
              </w:rPr>
            </w:pPr>
            <w:r w:rsidRPr="00A309FB">
              <w:rPr>
                <w:rFonts w:asciiTheme="minorHAnsi" w:hAnsiTheme="minorHAnsi" w:cstheme="minorHAnsi"/>
                <w:b w:val="0"/>
                <w:caps/>
                <w:color w:val="000000"/>
                <w:sz w:val="20"/>
                <w:szCs w:val="20"/>
              </w:rPr>
              <w:lastRenderedPageBreak/>
              <w:t>NIGER: LE RÉGIME MILITAIRE SE DIT OUVERT À LA VOIE DIPLOMATIQUE, SELON LA MÉDIATION RELIGIEUSE NIGÉRIANE</w:t>
            </w:r>
          </w:p>
          <w:p w:rsidR="008664F2" w:rsidRDefault="008664F2" w:rsidP="001115C6"/>
        </w:tc>
        <w:tc>
          <w:tcPr>
            <w:tcW w:w="3021" w:type="dxa"/>
          </w:tcPr>
          <w:p w:rsidR="008664F2" w:rsidRDefault="00A309FB" w:rsidP="001115C6">
            <w:r w:rsidRPr="00A309FB">
              <w:t>https://www.bfmtv.com/international/afrique/niger-le-regime-militaire-se-dit-ouvert-a-la-voie-diplomatique-selon-la-mediation-religieuse-nigeriane_AD-202308130275.html</w:t>
            </w:r>
          </w:p>
        </w:tc>
        <w:tc>
          <w:tcPr>
            <w:tcW w:w="3021" w:type="dxa"/>
          </w:tcPr>
          <w:p w:rsidR="008664F2" w:rsidRPr="006B1FD5" w:rsidRDefault="00A309FB" w:rsidP="001115C6">
            <w:pPr>
              <w:rPr>
                <w:rFonts w:cstheme="minorHAnsi"/>
                <w:sz w:val="20"/>
                <w:szCs w:val="20"/>
              </w:rPr>
            </w:pPr>
            <w:r w:rsidRPr="006B1FD5">
              <w:rPr>
                <w:rFonts w:cstheme="minorHAnsi"/>
                <w:color w:val="000000"/>
                <w:sz w:val="20"/>
                <w:szCs w:val="20"/>
                <w:shd w:val="clear" w:color="auto" w:fill="FFFFFF"/>
              </w:rPr>
              <w:t>Le régime militaire</w:t>
            </w:r>
            <w:r w:rsidR="006B1FD5">
              <w:rPr>
                <w:rFonts w:cstheme="minorHAnsi"/>
                <w:color w:val="000000"/>
                <w:sz w:val="20"/>
                <w:szCs w:val="20"/>
                <w:shd w:val="clear" w:color="auto" w:fill="FFFFFF"/>
              </w:rPr>
              <w:t xml:space="preserve"> au Niger </w:t>
            </w:r>
            <w:r w:rsidRPr="006B1FD5">
              <w:rPr>
                <w:rFonts w:cstheme="minorHAnsi"/>
                <w:color w:val="000000"/>
                <w:sz w:val="20"/>
                <w:szCs w:val="20"/>
                <w:shd w:val="clear" w:color="auto" w:fill="FFFFFF"/>
              </w:rPr>
              <w:t>s'est dit ouvert à une résolution de la crise par la voie diplomatique, a rapporté ce dimanche le chef d'</w:t>
            </w:r>
            <w:r w:rsidR="006B1FD5">
              <w:rPr>
                <w:rFonts w:cstheme="minorHAnsi"/>
                <w:color w:val="000000"/>
                <w:sz w:val="20"/>
                <w:szCs w:val="20"/>
                <w:shd w:val="clear" w:color="auto" w:fill="FFFFFF"/>
              </w:rPr>
              <w:t>une délégation religieuse nigériane</w:t>
            </w:r>
            <w:r w:rsidRPr="006B1FD5">
              <w:rPr>
                <w:rFonts w:cstheme="minorHAnsi"/>
                <w:color w:val="000000"/>
                <w:sz w:val="20"/>
                <w:szCs w:val="20"/>
                <w:shd w:val="clear" w:color="auto" w:fill="FFFFFF"/>
              </w:rPr>
              <w:t>, au lendemain de sa visite à Niamey.</w:t>
            </w:r>
          </w:p>
        </w:tc>
      </w:tr>
    </w:tbl>
    <w:p w:rsidR="008664F2" w:rsidRDefault="008664F2" w:rsidP="001115C6"/>
    <w:p w:rsidR="006B1FD5" w:rsidRDefault="006B1FD5" w:rsidP="001115C6">
      <w:pPr>
        <w:rPr>
          <w:rFonts w:ascii="Arial-BoldMT" w:hAnsi="Arial-BoldMT" w:cs="Arial-BoldMT"/>
          <w:b/>
          <w:bCs/>
        </w:rPr>
      </w:pPr>
      <w:r w:rsidRPr="006B1FD5">
        <w:rPr>
          <w:rFonts w:ascii="Arial-BoldMT" w:hAnsi="Arial-BoldMT" w:cs="Arial-BoldMT"/>
          <w:b/>
          <w:bCs/>
        </w:rPr>
        <w:t>Vos films/séries francophones préférés</w:t>
      </w:r>
    </w:p>
    <w:tbl>
      <w:tblPr>
        <w:tblStyle w:val="Grilledutableau"/>
        <w:tblW w:w="0" w:type="auto"/>
        <w:tblLook w:val="04A0" w:firstRow="1" w:lastRow="0" w:firstColumn="1" w:lastColumn="0" w:noHBand="0" w:noVBand="1"/>
      </w:tblPr>
      <w:tblGrid>
        <w:gridCol w:w="4531"/>
        <w:gridCol w:w="4531"/>
      </w:tblGrid>
      <w:tr w:rsidR="006B1FD5" w:rsidTr="006B1FD5">
        <w:tc>
          <w:tcPr>
            <w:tcW w:w="4531" w:type="dxa"/>
          </w:tcPr>
          <w:p w:rsidR="006B1FD5" w:rsidRDefault="006B1FD5" w:rsidP="001115C6">
            <w:r w:rsidRPr="006B1FD5">
              <w:rPr>
                <w:rFonts w:ascii="ArialMT" w:hAnsi="ArialMT" w:cs="ArialMT"/>
              </w:rPr>
              <w:t>Titre de l’</w:t>
            </w:r>
            <w:proofErr w:type="spellStart"/>
            <w:r w:rsidRPr="006B1FD5">
              <w:rPr>
                <w:rFonts w:ascii="ArialMT" w:hAnsi="ArialMT" w:cs="ArialMT"/>
              </w:rPr>
              <w:t>oeuvre</w:t>
            </w:r>
            <w:proofErr w:type="spellEnd"/>
          </w:p>
        </w:tc>
        <w:tc>
          <w:tcPr>
            <w:tcW w:w="4531" w:type="dxa"/>
          </w:tcPr>
          <w:p w:rsidR="006B1FD5" w:rsidRDefault="006B1FD5" w:rsidP="001115C6">
            <w:r w:rsidRPr="006B1FD5">
              <w:rPr>
                <w:rFonts w:ascii="ArialMT" w:hAnsi="ArialMT" w:cs="ArialMT"/>
              </w:rPr>
              <w:t>Résumé et critique</w:t>
            </w:r>
          </w:p>
        </w:tc>
      </w:tr>
      <w:tr w:rsidR="006B1FD5" w:rsidTr="006B1FD5">
        <w:tc>
          <w:tcPr>
            <w:tcW w:w="4531" w:type="dxa"/>
          </w:tcPr>
          <w:p w:rsidR="006B1FD5" w:rsidRDefault="006B1FD5" w:rsidP="001115C6">
            <w:r>
              <w:t xml:space="preserve">La série validée </w:t>
            </w:r>
          </w:p>
        </w:tc>
        <w:tc>
          <w:tcPr>
            <w:tcW w:w="4531" w:type="dxa"/>
          </w:tcPr>
          <w:p w:rsidR="006B1FD5" w:rsidRPr="006B1FD5" w:rsidRDefault="006B1FD5" w:rsidP="001115C6">
            <w:pPr>
              <w:rPr>
                <w:rFonts w:cstheme="minorHAnsi"/>
                <w:sz w:val="20"/>
                <w:szCs w:val="20"/>
              </w:rPr>
            </w:pPr>
            <w:r w:rsidRPr="006B1FD5">
              <w:rPr>
                <w:rFonts w:cstheme="minorHAnsi"/>
                <w:sz w:val="20"/>
                <w:szCs w:val="20"/>
                <w:shd w:val="clear" w:color="auto" w:fill="FFFFFF"/>
              </w:rPr>
              <w:t>Un jeune rappeur talentueux épaulé par ses deux amis d'enfance se retrouve du jour au lendemain "validé" par une des stars du milieu. Seulement, cette alliance se transforme rapidement en une dangereuse rivalité</w:t>
            </w:r>
          </w:p>
        </w:tc>
      </w:tr>
      <w:tr w:rsidR="006B1FD5" w:rsidTr="006B1FD5">
        <w:tc>
          <w:tcPr>
            <w:tcW w:w="4531" w:type="dxa"/>
          </w:tcPr>
          <w:p w:rsidR="006B1FD5" w:rsidRDefault="000E0746" w:rsidP="001115C6">
            <w:r>
              <w:t xml:space="preserve">Cut </w:t>
            </w:r>
          </w:p>
        </w:tc>
        <w:tc>
          <w:tcPr>
            <w:tcW w:w="4531" w:type="dxa"/>
          </w:tcPr>
          <w:p w:rsidR="006B1FD5" w:rsidRDefault="000E0746" w:rsidP="001115C6">
            <w:r>
              <w:t>Cut est une série télévisée dramatique française, créée par Bertrand Cohen, Eugénie Dard, Marie Roussin, Stéphane Meunier</w:t>
            </w:r>
          </w:p>
        </w:tc>
      </w:tr>
      <w:tr w:rsidR="006B1FD5" w:rsidTr="006B1FD5">
        <w:tc>
          <w:tcPr>
            <w:tcW w:w="4531" w:type="dxa"/>
          </w:tcPr>
          <w:p w:rsidR="006B1FD5" w:rsidRPr="00C67FD4" w:rsidRDefault="000E0746" w:rsidP="001115C6">
            <w:pPr>
              <w:rPr>
                <w:rFonts w:cstheme="minorHAnsi"/>
                <w:sz w:val="20"/>
                <w:szCs w:val="20"/>
              </w:rPr>
            </w:pPr>
            <w:r w:rsidRPr="00C67FD4">
              <w:rPr>
                <w:rFonts w:cstheme="minorHAnsi"/>
                <w:color w:val="202124"/>
                <w:sz w:val="20"/>
                <w:szCs w:val="20"/>
                <w:shd w:val="clear" w:color="auto" w:fill="FFFFFF"/>
              </w:rPr>
              <w:t xml:space="preserve">Le Crocodile du </w:t>
            </w:r>
            <w:proofErr w:type="spellStart"/>
            <w:r w:rsidRPr="00C67FD4">
              <w:rPr>
                <w:rFonts w:cstheme="minorHAnsi"/>
                <w:color w:val="202124"/>
                <w:sz w:val="20"/>
                <w:szCs w:val="20"/>
                <w:shd w:val="clear" w:color="auto" w:fill="FFFFFF"/>
              </w:rPr>
              <w:t>Botswanga</w:t>
            </w:r>
            <w:proofErr w:type="spellEnd"/>
          </w:p>
        </w:tc>
        <w:tc>
          <w:tcPr>
            <w:tcW w:w="4531" w:type="dxa"/>
          </w:tcPr>
          <w:p w:rsidR="006B1FD5" w:rsidRDefault="00C67FD4" w:rsidP="001115C6">
            <w:r w:rsidRPr="00C67FD4">
              <w:rPr>
                <w:rFonts w:cstheme="minorHAnsi"/>
                <w:color w:val="202124"/>
                <w:sz w:val="20"/>
                <w:szCs w:val="20"/>
                <w:shd w:val="clear" w:color="auto" w:fill="FFFFFF"/>
              </w:rPr>
              <w:t xml:space="preserve">Le Crocodile du </w:t>
            </w:r>
            <w:proofErr w:type="spellStart"/>
            <w:r w:rsidRPr="00C67FD4">
              <w:rPr>
                <w:rFonts w:cstheme="minorHAnsi"/>
                <w:color w:val="202124"/>
                <w:sz w:val="20"/>
                <w:szCs w:val="20"/>
                <w:shd w:val="clear" w:color="auto" w:fill="FFFFFF"/>
              </w:rPr>
              <w:t>Botswanga</w:t>
            </w:r>
            <w:proofErr w:type="spellEnd"/>
            <w:r>
              <w:rPr>
                <w:rFonts w:cstheme="minorHAnsi"/>
                <w:color w:val="202124"/>
                <w:sz w:val="20"/>
                <w:szCs w:val="20"/>
                <w:shd w:val="clear" w:color="auto" w:fill="FFFFFF"/>
              </w:rPr>
              <w:t xml:space="preserve"> est un film français réalisé par  Lionel </w:t>
            </w:r>
            <w:proofErr w:type="spellStart"/>
            <w:r>
              <w:rPr>
                <w:rFonts w:cstheme="minorHAnsi"/>
                <w:color w:val="202124"/>
                <w:sz w:val="20"/>
                <w:szCs w:val="20"/>
                <w:shd w:val="clear" w:color="auto" w:fill="FFFFFF"/>
              </w:rPr>
              <w:t>Steketee</w:t>
            </w:r>
            <w:proofErr w:type="spellEnd"/>
            <w:r>
              <w:rPr>
                <w:rFonts w:cstheme="minorHAnsi"/>
                <w:color w:val="202124"/>
                <w:sz w:val="20"/>
                <w:szCs w:val="20"/>
                <w:shd w:val="clear" w:color="auto" w:fill="FFFFFF"/>
              </w:rPr>
              <w:t xml:space="preserve"> et Fabrice Eboué sorti le 19 février 2014</w:t>
            </w:r>
          </w:p>
        </w:tc>
      </w:tr>
      <w:tr w:rsidR="006B1FD5" w:rsidTr="006B1FD5">
        <w:tc>
          <w:tcPr>
            <w:tcW w:w="4531" w:type="dxa"/>
          </w:tcPr>
          <w:p w:rsidR="006B1FD5" w:rsidRDefault="00C67FD4" w:rsidP="001115C6">
            <w:r>
              <w:t>Case départ</w:t>
            </w:r>
          </w:p>
        </w:tc>
        <w:tc>
          <w:tcPr>
            <w:tcW w:w="4531" w:type="dxa"/>
          </w:tcPr>
          <w:p w:rsidR="006B1FD5" w:rsidRDefault="00C67FD4" w:rsidP="001115C6">
            <w:r>
              <w:t xml:space="preserve">Case départ est film français réalisé par Lionel </w:t>
            </w:r>
            <w:proofErr w:type="spellStart"/>
            <w:r>
              <w:t>Steketee</w:t>
            </w:r>
            <w:proofErr w:type="spellEnd"/>
            <w:r>
              <w:t xml:space="preserve">, Fabrice Eboué et Thomas </w:t>
            </w:r>
            <w:proofErr w:type="spellStart"/>
            <w:r>
              <w:t>Ng</w:t>
            </w:r>
            <w:r w:rsidR="00A06FE5">
              <w:t>ijol</w:t>
            </w:r>
            <w:proofErr w:type="spellEnd"/>
            <w:r>
              <w:t xml:space="preserve">  </w:t>
            </w:r>
          </w:p>
        </w:tc>
      </w:tr>
      <w:tr w:rsidR="006B1FD5" w:rsidTr="006B1FD5">
        <w:tc>
          <w:tcPr>
            <w:tcW w:w="4531" w:type="dxa"/>
          </w:tcPr>
          <w:p w:rsidR="006B1FD5" w:rsidRPr="00A06FE5" w:rsidRDefault="00A06FE5" w:rsidP="001115C6">
            <w:pPr>
              <w:rPr>
                <w:rFonts w:cstheme="minorHAnsi"/>
              </w:rPr>
            </w:pPr>
            <w:r w:rsidRPr="00A06FE5">
              <w:rPr>
                <w:rStyle w:val="Accentuation"/>
                <w:rFonts w:cstheme="minorHAnsi"/>
                <w:bCs/>
                <w:i w:val="0"/>
                <w:iCs w:val="0"/>
                <w:sz w:val="21"/>
                <w:szCs w:val="21"/>
                <w:shd w:val="clear" w:color="auto" w:fill="FFFFFF"/>
              </w:rPr>
              <w:t>Bienvenue au Gondwana</w:t>
            </w:r>
          </w:p>
        </w:tc>
        <w:tc>
          <w:tcPr>
            <w:tcW w:w="4531" w:type="dxa"/>
          </w:tcPr>
          <w:p w:rsidR="006B1FD5" w:rsidRPr="00A06FE5" w:rsidRDefault="00A06FE5" w:rsidP="001115C6">
            <w:pPr>
              <w:rPr>
                <w:rFonts w:cstheme="minorHAnsi"/>
                <w:sz w:val="20"/>
                <w:szCs w:val="20"/>
              </w:rPr>
            </w:pPr>
            <w:r w:rsidRPr="00A06FE5">
              <w:rPr>
                <w:rFonts w:cstheme="minorHAnsi"/>
                <w:sz w:val="20"/>
                <w:szCs w:val="20"/>
                <w:shd w:val="clear" w:color="auto" w:fill="FFFFFF"/>
              </w:rPr>
              <w:t xml:space="preserve">est un film franco-ivoirien réalisé par </w:t>
            </w:r>
            <w:proofErr w:type="spellStart"/>
            <w:r w:rsidRPr="00A06FE5">
              <w:rPr>
                <w:rFonts w:cstheme="minorHAnsi"/>
                <w:sz w:val="20"/>
                <w:szCs w:val="20"/>
                <w:shd w:val="clear" w:color="auto" w:fill="FFFFFF"/>
              </w:rPr>
              <w:t>Mamane</w:t>
            </w:r>
            <w:proofErr w:type="spellEnd"/>
            <w:r w:rsidRPr="00A06FE5">
              <w:rPr>
                <w:rFonts w:cstheme="minorHAnsi"/>
                <w:sz w:val="20"/>
                <w:szCs w:val="20"/>
                <w:shd w:val="clear" w:color="auto" w:fill="FFFFFF"/>
              </w:rPr>
              <w:t xml:space="preserve">, sorti en 2016. Si ce bandeau n'est plus </w:t>
            </w:r>
            <w:proofErr w:type="spellStart"/>
            <w:r w:rsidRPr="00A06FE5">
              <w:rPr>
                <w:rFonts w:cstheme="minorHAnsi"/>
                <w:sz w:val="20"/>
                <w:szCs w:val="20"/>
                <w:shd w:val="clear" w:color="auto" w:fill="FFFFFF"/>
              </w:rPr>
              <w:t>pertinen</w:t>
            </w:r>
            <w:proofErr w:type="spellEnd"/>
          </w:p>
        </w:tc>
      </w:tr>
    </w:tbl>
    <w:p w:rsidR="006B1FD5" w:rsidRDefault="006B1FD5" w:rsidP="001115C6"/>
    <w:p w:rsidR="00A06FE5" w:rsidRDefault="00A06FE5" w:rsidP="001115C6">
      <w:pPr>
        <w:rPr>
          <w:rFonts w:ascii="Arial-BoldMT" w:hAnsi="Arial-BoldMT" w:cs="Arial-BoldMT"/>
          <w:b/>
          <w:bCs/>
        </w:rPr>
      </w:pPr>
      <w:r w:rsidRPr="00A06FE5">
        <w:rPr>
          <w:rFonts w:ascii="Arial-BoldMT" w:hAnsi="Arial-BoldMT" w:cs="Arial-BoldMT"/>
          <w:b/>
          <w:bCs/>
        </w:rPr>
        <w:t>Destinations</w:t>
      </w:r>
      <w:r w:rsidRPr="00A06FE5">
        <w:rPr>
          <w:rFonts w:ascii="Arial-BoldMT" w:hAnsi="Arial-BoldMT" w:cs="Arial-BoldMT"/>
          <w:b/>
          <w:bCs/>
        </w:rPr>
        <w:t xml:space="preserve"> d’Afrique francophone</w:t>
      </w:r>
    </w:p>
    <w:tbl>
      <w:tblPr>
        <w:tblStyle w:val="Grilledutableau"/>
        <w:tblW w:w="0" w:type="auto"/>
        <w:tblLook w:val="04A0" w:firstRow="1" w:lastRow="0" w:firstColumn="1" w:lastColumn="0" w:noHBand="0" w:noVBand="1"/>
      </w:tblPr>
      <w:tblGrid>
        <w:gridCol w:w="1354"/>
        <w:gridCol w:w="5922"/>
        <w:gridCol w:w="1786"/>
      </w:tblGrid>
      <w:tr w:rsidR="00A06FE5" w:rsidTr="00A06FE5">
        <w:tc>
          <w:tcPr>
            <w:tcW w:w="3020" w:type="dxa"/>
          </w:tcPr>
          <w:p w:rsidR="00A06FE5" w:rsidRPr="00A06FE5" w:rsidRDefault="00A06FE5" w:rsidP="00A06FE5">
            <w:pPr>
              <w:autoSpaceDE w:val="0"/>
              <w:autoSpaceDN w:val="0"/>
              <w:adjustRightInd w:val="0"/>
              <w:rPr>
                <w:rFonts w:ascii="ArialMT" w:hAnsi="ArialMT" w:cs="ArialMT"/>
              </w:rPr>
            </w:pPr>
            <w:r w:rsidRPr="00A06FE5">
              <w:rPr>
                <w:rFonts w:ascii="ArialMT" w:hAnsi="ArialMT" w:cs="ArialMT"/>
              </w:rPr>
              <w:t>Site à visiter</w:t>
            </w:r>
          </w:p>
          <w:p w:rsidR="00A06FE5" w:rsidRPr="00A06FE5" w:rsidRDefault="00A06FE5" w:rsidP="00A06FE5">
            <w:pPr>
              <w:autoSpaceDE w:val="0"/>
              <w:autoSpaceDN w:val="0"/>
              <w:adjustRightInd w:val="0"/>
              <w:rPr>
                <w:rFonts w:ascii="ArialMT" w:hAnsi="ArialMT" w:cs="ArialMT"/>
              </w:rPr>
            </w:pPr>
            <w:r w:rsidRPr="00A06FE5">
              <w:rPr>
                <w:rFonts w:ascii="ArialMT" w:hAnsi="ArialMT" w:cs="ArialMT"/>
              </w:rPr>
              <w:t>(nom du lieu</w:t>
            </w:r>
          </w:p>
          <w:p w:rsidR="00A06FE5" w:rsidRDefault="00A06FE5" w:rsidP="00A06FE5">
            <w:pPr>
              <w:rPr>
                <w:rFonts w:ascii="Arial-BoldMT" w:hAnsi="Arial-BoldMT" w:cs="Arial-BoldMT"/>
                <w:b/>
                <w:bCs/>
              </w:rPr>
            </w:pPr>
            <w:r w:rsidRPr="00A06FE5">
              <w:rPr>
                <w:rFonts w:ascii="ArialMT" w:hAnsi="ArialMT" w:cs="ArialMT"/>
              </w:rPr>
              <w:t>+ pays)</w:t>
            </w:r>
          </w:p>
        </w:tc>
        <w:tc>
          <w:tcPr>
            <w:tcW w:w="3021" w:type="dxa"/>
          </w:tcPr>
          <w:p w:rsidR="00A06FE5" w:rsidRPr="00A06FE5" w:rsidRDefault="00A06FE5" w:rsidP="00A06FE5">
            <w:pPr>
              <w:autoSpaceDE w:val="0"/>
              <w:autoSpaceDN w:val="0"/>
              <w:adjustRightInd w:val="0"/>
              <w:rPr>
                <w:rFonts w:ascii="ArialMT" w:hAnsi="ArialMT" w:cs="ArialMT"/>
              </w:rPr>
            </w:pPr>
            <w:r w:rsidRPr="00A06FE5">
              <w:rPr>
                <w:rFonts w:ascii="ArialMT" w:hAnsi="ArialMT" w:cs="ArialMT"/>
              </w:rPr>
              <w:t>Sources qui ont servi de</w:t>
            </w:r>
          </w:p>
          <w:p w:rsidR="00A06FE5" w:rsidRDefault="00A06FE5" w:rsidP="00A06FE5">
            <w:pPr>
              <w:rPr>
                <w:rFonts w:ascii="Arial-BoldMT" w:hAnsi="Arial-BoldMT" w:cs="Arial-BoldMT"/>
                <w:b/>
                <w:bCs/>
              </w:rPr>
            </w:pPr>
            <w:r w:rsidRPr="00A06FE5">
              <w:rPr>
                <w:rFonts w:ascii="ArialMT" w:hAnsi="ArialMT" w:cs="ArialMT"/>
              </w:rPr>
              <w:t>documentation (liens ou autre)</w:t>
            </w:r>
          </w:p>
        </w:tc>
        <w:tc>
          <w:tcPr>
            <w:tcW w:w="3021" w:type="dxa"/>
          </w:tcPr>
          <w:p w:rsidR="00A06FE5" w:rsidRDefault="00A06FE5" w:rsidP="001115C6">
            <w:pPr>
              <w:rPr>
                <w:rFonts w:ascii="Arial-BoldMT" w:hAnsi="Arial-BoldMT" w:cs="Arial-BoldMT"/>
                <w:b/>
                <w:bCs/>
              </w:rPr>
            </w:pPr>
            <w:r w:rsidRPr="00A06FE5">
              <w:rPr>
                <w:rFonts w:ascii="ArialMT" w:hAnsi="ArialMT" w:cs="ArialMT"/>
              </w:rPr>
              <w:t>Texte de présentation de la destination</w:t>
            </w:r>
          </w:p>
        </w:tc>
      </w:tr>
      <w:tr w:rsidR="00A06FE5" w:rsidTr="00A06FE5">
        <w:tc>
          <w:tcPr>
            <w:tcW w:w="3020" w:type="dxa"/>
          </w:tcPr>
          <w:p w:rsidR="00A06FE5" w:rsidRPr="0075471D" w:rsidRDefault="0075471D" w:rsidP="001115C6">
            <w:pPr>
              <w:rPr>
                <w:rFonts w:cstheme="minorHAnsi"/>
                <w:bCs/>
              </w:rPr>
            </w:pPr>
            <w:r w:rsidRPr="0075471D">
              <w:rPr>
                <w:rFonts w:cstheme="minorHAnsi"/>
                <w:bCs/>
              </w:rPr>
              <w:t>Île</w:t>
            </w:r>
            <w:r>
              <w:rPr>
                <w:rFonts w:cstheme="minorHAnsi"/>
                <w:bCs/>
              </w:rPr>
              <w:t xml:space="preserve"> de Gorée, DAKAR, Sénégal</w:t>
            </w:r>
          </w:p>
        </w:tc>
        <w:tc>
          <w:tcPr>
            <w:tcW w:w="3021" w:type="dxa"/>
          </w:tcPr>
          <w:p w:rsidR="00A06FE5" w:rsidRPr="0075471D" w:rsidRDefault="0075471D" w:rsidP="001115C6">
            <w:pPr>
              <w:rPr>
                <w:rFonts w:cstheme="minorHAnsi"/>
                <w:bCs/>
              </w:rPr>
            </w:pPr>
            <w:r w:rsidRPr="0075471D">
              <w:rPr>
                <w:rFonts w:cstheme="minorHAnsi"/>
                <w:bCs/>
              </w:rPr>
              <w:t>https://www.ledevoir.com/plaisirs/voyage/678558/goree-l-ile-memoire</w:t>
            </w:r>
          </w:p>
        </w:tc>
        <w:tc>
          <w:tcPr>
            <w:tcW w:w="3021" w:type="dxa"/>
          </w:tcPr>
          <w:p w:rsidR="00A06FE5" w:rsidRPr="0075471D" w:rsidRDefault="0075471D" w:rsidP="0075471D">
            <w:pPr>
              <w:rPr>
                <w:rFonts w:cstheme="minorHAnsi"/>
                <w:b/>
                <w:bCs/>
              </w:rPr>
            </w:pPr>
            <w:r w:rsidRPr="0075471D">
              <w:rPr>
                <w:rFonts w:cstheme="minorHAnsi"/>
                <w:color w:val="101010"/>
                <w:shd w:val="clear" w:color="auto" w:fill="FFFFFF"/>
              </w:rPr>
              <w:t xml:space="preserve">Gorée est inscrite au patrimoine mondial de l’humanité de l’UNESCO depuis 1978, en mémoire universelle de la pire fracture </w:t>
            </w:r>
            <w:r w:rsidRPr="0075471D">
              <w:rPr>
                <w:rFonts w:cstheme="minorHAnsi"/>
                <w:color w:val="101010"/>
                <w:shd w:val="clear" w:color="auto" w:fill="FFFFFF"/>
              </w:rPr>
              <w:lastRenderedPageBreak/>
              <w:t xml:space="preserve">esclavagiste d’Afrique. Depuis le port </w:t>
            </w:r>
            <w:r w:rsidR="000F4933">
              <w:rPr>
                <w:rFonts w:cstheme="minorHAnsi"/>
                <w:color w:val="101010"/>
                <w:shd w:val="clear" w:color="auto" w:fill="FFFFFF"/>
              </w:rPr>
              <w:t>de Dakar</w:t>
            </w:r>
          </w:p>
        </w:tc>
      </w:tr>
      <w:tr w:rsidR="00A06FE5" w:rsidTr="00A06FE5">
        <w:tc>
          <w:tcPr>
            <w:tcW w:w="3020" w:type="dxa"/>
          </w:tcPr>
          <w:p w:rsidR="00A06FE5" w:rsidRPr="000F4933" w:rsidRDefault="000F4933" w:rsidP="001115C6">
            <w:pPr>
              <w:rPr>
                <w:rFonts w:cstheme="minorHAnsi"/>
                <w:bCs/>
                <w:sz w:val="20"/>
                <w:szCs w:val="20"/>
              </w:rPr>
            </w:pPr>
            <w:r w:rsidRPr="000F4933">
              <w:rPr>
                <w:rFonts w:cstheme="minorHAnsi"/>
                <w:color w:val="202122"/>
                <w:sz w:val="20"/>
                <w:szCs w:val="20"/>
                <w:shd w:val="clear" w:color="auto" w:fill="FFFFFF"/>
              </w:rPr>
              <w:lastRenderedPageBreak/>
              <w:t>Le </w:t>
            </w:r>
            <w:r w:rsidRPr="000F4933">
              <w:rPr>
                <w:rFonts w:cstheme="minorHAnsi"/>
                <w:bCs/>
                <w:color w:val="202122"/>
                <w:sz w:val="20"/>
                <w:szCs w:val="20"/>
                <w:shd w:val="clear" w:color="auto" w:fill="FFFFFF"/>
              </w:rPr>
              <w:t>Monument de la Renaissance africaine</w:t>
            </w:r>
            <w:r>
              <w:rPr>
                <w:rFonts w:cstheme="minorHAnsi"/>
                <w:bCs/>
                <w:color w:val="202122"/>
                <w:sz w:val="20"/>
                <w:szCs w:val="20"/>
                <w:shd w:val="clear" w:color="auto" w:fill="FFFFFF"/>
              </w:rPr>
              <w:t>, DAKAR Sénégal</w:t>
            </w:r>
          </w:p>
        </w:tc>
        <w:tc>
          <w:tcPr>
            <w:tcW w:w="3021" w:type="dxa"/>
          </w:tcPr>
          <w:p w:rsidR="00A06FE5" w:rsidRPr="000F4933" w:rsidRDefault="000F4933" w:rsidP="001115C6">
            <w:pPr>
              <w:rPr>
                <w:rFonts w:cstheme="minorHAnsi"/>
                <w:bCs/>
                <w:sz w:val="20"/>
                <w:szCs w:val="20"/>
              </w:rPr>
            </w:pPr>
            <w:r w:rsidRPr="000F4933">
              <w:rPr>
                <w:rFonts w:cstheme="minorHAnsi"/>
                <w:bCs/>
                <w:sz w:val="20"/>
                <w:szCs w:val="20"/>
              </w:rPr>
              <w:t>https://fr.wikipedia.org/wiki/Monument_de_la_Renaissance_africaine</w:t>
            </w:r>
          </w:p>
        </w:tc>
        <w:tc>
          <w:tcPr>
            <w:tcW w:w="3021" w:type="dxa"/>
          </w:tcPr>
          <w:p w:rsidR="00A06FE5" w:rsidRPr="003204C0" w:rsidRDefault="000F4933" w:rsidP="001115C6">
            <w:pPr>
              <w:rPr>
                <w:rFonts w:cstheme="minorHAnsi"/>
                <w:bCs/>
              </w:rPr>
            </w:pPr>
            <w:r w:rsidRPr="003204C0">
              <w:rPr>
                <w:rFonts w:cstheme="minorHAnsi"/>
                <w:bCs/>
              </w:rPr>
              <w:t xml:space="preserve">Le monument de la renaissance africaine est un groupe </w:t>
            </w:r>
            <w:r w:rsidR="00D12394" w:rsidRPr="003204C0">
              <w:rPr>
                <w:rFonts w:cstheme="minorHAnsi"/>
                <w:bCs/>
              </w:rPr>
              <w:t xml:space="preserve">sculpté monumental, œuvre du sculpteur </w:t>
            </w:r>
            <w:proofErr w:type="spellStart"/>
            <w:r w:rsidR="00D12394" w:rsidRPr="003204C0">
              <w:rPr>
                <w:rFonts w:cstheme="minorHAnsi"/>
                <w:bCs/>
              </w:rPr>
              <w:t>virgil</w:t>
            </w:r>
            <w:proofErr w:type="spellEnd"/>
            <w:r w:rsidR="00D12394" w:rsidRPr="003204C0">
              <w:rPr>
                <w:rFonts w:cstheme="minorHAnsi"/>
                <w:bCs/>
              </w:rPr>
              <w:t xml:space="preserve"> </w:t>
            </w:r>
            <w:proofErr w:type="spellStart"/>
            <w:r w:rsidR="00D12394" w:rsidRPr="003204C0">
              <w:rPr>
                <w:rFonts w:cstheme="minorHAnsi"/>
                <w:bCs/>
              </w:rPr>
              <w:t>Magherusan</w:t>
            </w:r>
            <w:proofErr w:type="spellEnd"/>
            <w:r w:rsidR="00D12394" w:rsidRPr="003204C0">
              <w:rPr>
                <w:rFonts w:cstheme="minorHAnsi"/>
                <w:bCs/>
              </w:rPr>
              <w:t xml:space="preserve">, situé à </w:t>
            </w:r>
            <w:proofErr w:type="spellStart"/>
            <w:r w:rsidR="00D12394" w:rsidRPr="003204C0">
              <w:rPr>
                <w:rFonts w:cstheme="minorHAnsi"/>
                <w:bCs/>
              </w:rPr>
              <w:t>Ouakam</w:t>
            </w:r>
            <w:proofErr w:type="spellEnd"/>
            <w:r w:rsidR="00D12394" w:rsidRPr="003204C0">
              <w:rPr>
                <w:rFonts w:cstheme="minorHAnsi"/>
                <w:bCs/>
              </w:rPr>
              <w:t xml:space="preserve">, une commune d’arrondissement de </w:t>
            </w:r>
            <w:proofErr w:type="spellStart"/>
            <w:r w:rsidR="00D12394" w:rsidRPr="003204C0">
              <w:rPr>
                <w:rFonts w:cstheme="minorHAnsi"/>
                <w:bCs/>
              </w:rPr>
              <w:t>dakar</w:t>
            </w:r>
            <w:proofErr w:type="spellEnd"/>
            <w:r w:rsidR="00D12394" w:rsidRPr="003204C0">
              <w:rPr>
                <w:rFonts w:cstheme="minorHAnsi"/>
                <w:bCs/>
              </w:rPr>
              <w:t xml:space="preserve">  </w:t>
            </w:r>
          </w:p>
        </w:tc>
      </w:tr>
      <w:tr w:rsidR="0075471D" w:rsidTr="00A06FE5">
        <w:tc>
          <w:tcPr>
            <w:tcW w:w="3020" w:type="dxa"/>
          </w:tcPr>
          <w:p w:rsidR="0075471D" w:rsidRPr="00D12394" w:rsidRDefault="00D12394" w:rsidP="001115C6">
            <w:pPr>
              <w:rPr>
                <w:rFonts w:cstheme="minorHAnsi"/>
                <w:bCs/>
              </w:rPr>
            </w:pPr>
            <w:r>
              <w:rPr>
                <w:rFonts w:cstheme="minorHAnsi"/>
                <w:bCs/>
              </w:rPr>
              <w:t>La forêt du banco, ou parc</w:t>
            </w:r>
            <w:r w:rsidR="003204C0">
              <w:rPr>
                <w:rFonts w:cstheme="minorHAnsi"/>
                <w:bCs/>
              </w:rPr>
              <w:t xml:space="preserve"> national du banco </w:t>
            </w:r>
            <w:r w:rsidR="003204C0" w:rsidRPr="003204C0">
              <w:rPr>
                <w:rFonts w:cstheme="minorHAnsi"/>
                <w:bCs/>
              </w:rPr>
              <w:t>Abidjan cote d’ivoir</w:t>
            </w:r>
            <w:r w:rsidR="003204C0">
              <w:rPr>
                <w:rFonts w:cstheme="minorHAnsi"/>
                <w:bCs/>
              </w:rPr>
              <w:t>e</w:t>
            </w:r>
          </w:p>
        </w:tc>
        <w:tc>
          <w:tcPr>
            <w:tcW w:w="3021" w:type="dxa"/>
          </w:tcPr>
          <w:p w:rsidR="0075471D" w:rsidRPr="003204C0" w:rsidRDefault="003204C0" w:rsidP="001115C6">
            <w:pPr>
              <w:rPr>
                <w:rFonts w:cstheme="minorHAnsi"/>
                <w:bCs/>
              </w:rPr>
            </w:pPr>
            <w:r w:rsidRPr="003204C0">
              <w:rPr>
                <w:rFonts w:cstheme="minorHAnsi"/>
                <w:bCs/>
              </w:rPr>
              <w:t>https://voyager-en-cote-divoire.com/que-faire-a-abidjan-top-30-des-lieux-paradisiaques-a-visiter/#1-La_foret_du_banco_ou_parc_national_du_banco</w:t>
            </w:r>
          </w:p>
        </w:tc>
        <w:tc>
          <w:tcPr>
            <w:tcW w:w="3021" w:type="dxa"/>
          </w:tcPr>
          <w:p w:rsidR="0075471D" w:rsidRPr="003204C0" w:rsidRDefault="003204C0" w:rsidP="001115C6">
            <w:pPr>
              <w:rPr>
                <w:rFonts w:cstheme="minorHAnsi"/>
                <w:bCs/>
              </w:rPr>
            </w:pPr>
            <w:r>
              <w:rPr>
                <w:rFonts w:cstheme="minorHAnsi"/>
                <w:bCs/>
              </w:rPr>
              <w:t>La forêt du banco ou parc national du banco est un parc nation d’une superficie de 3474 hectares en pleine capital d’Abidjan.</w:t>
            </w:r>
          </w:p>
        </w:tc>
      </w:tr>
      <w:tr w:rsidR="0075471D" w:rsidTr="00A06FE5">
        <w:tc>
          <w:tcPr>
            <w:tcW w:w="3020" w:type="dxa"/>
          </w:tcPr>
          <w:p w:rsidR="0075471D" w:rsidRPr="003204C0" w:rsidRDefault="003204C0" w:rsidP="001115C6">
            <w:pPr>
              <w:rPr>
                <w:rFonts w:cstheme="minorHAnsi"/>
                <w:bCs/>
              </w:rPr>
            </w:pPr>
            <w:r>
              <w:rPr>
                <w:rFonts w:cstheme="minorHAnsi"/>
                <w:bCs/>
              </w:rPr>
              <w:t xml:space="preserve">Le domaine de Bini, Abidjan côte d’Ivoire </w:t>
            </w:r>
          </w:p>
        </w:tc>
        <w:tc>
          <w:tcPr>
            <w:tcW w:w="3021" w:type="dxa"/>
          </w:tcPr>
          <w:p w:rsidR="0075471D" w:rsidRPr="003204C0" w:rsidRDefault="003204C0" w:rsidP="001115C6">
            <w:pPr>
              <w:rPr>
                <w:rFonts w:cstheme="minorHAnsi"/>
                <w:bCs/>
                <w:sz w:val="20"/>
                <w:szCs w:val="20"/>
              </w:rPr>
            </w:pPr>
            <w:r w:rsidRPr="003204C0">
              <w:rPr>
                <w:rFonts w:cstheme="minorHAnsi"/>
                <w:bCs/>
                <w:sz w:val="20"/>
                <w:szCs w:val="20"/>
              </w:rPr>
              <w:t>https://voyager-en-cote-divoire.com/que-faire-a-abidjan-top-30-des-lieux-paradisiaques-a-visiter/#10-Tourisme_a_Abidjan_Le_domaine_de_Bini</w:t>
            </w:r>
          </w:p>
        </w:tc>
        <w:tc>
          <w:tcPr>
            <w:tcW w:w="3021" w:type="dxa"/>
          </w:tcPr>
          <w:p w:rsidR="0075471D" w:rsidRPr="003204C0" w:rsidRDefault="00A93846" w:rsidP="001115C6">
            <w:pPr>
              <w:rPr>
                <w:rFonts w:cstheme="minorHAnsi"/>
                <w:bCs/>
                <w:sz w:val="20"/>
                <w:szCs w:val="20"/>
              </w:rPr>
            </w:pPr>
            <w:r>
              <w:rPr>
                <w:rFonts w:cstheme="minorHAnsi"/>
                <w:bCs/>
                <w:sz w:val="20"/>
                <w:szCs w:val="20"/>
              </w:rPr>
              <w:t>Le Domaine Bini est le concept de l’entrepreneur Ivoirien Jean-Marc Bini qui a transformé un espace de 74 hectares de forêt en un écosystème village et activité écotouristique.</w:t>
            </w:r>
          </w:p>
        </w:tc>
      </w:tr>
      <w:tr w:rsidR="0075471D" w:rsidTr="00A06FE5">
        <w:tc>
          <w:tcPr>
            <w:tcW w:w="3020" w:type="dxa"/>
          </w:tcPr>
          <w:p w:rsidR="0075471D" w:rsidRPr="00A93846" w:rsidRDefault="00A93846" w:rsidP="001115C6">
            <w:pPr>
              <w:rPr>
                <w:rFonts w:ascii="Arial-BoldMT" w:hAnsi="Arial-BoldMT" w:cs="Arial-BoldMT"/>
                <w:bCs/>
              </w:rPr>
            </w:pPr>
            <w:r>
              <w:rPr>
                <w:rFonts w:ascii="Arial-BoldMT" w:hAnsi="Arial-BoldMT" w:cs="Arial-BoldMT"/>
                <w:bCs/>
              </w:rPr>
              <w:t xml:space="preserve">L’île </w:t>
            </w:r>
            <w:proofErr w:type="spellStart"/>
            <w:r>
              <w:rPr>
                <w:rFonts w:ascii="Arial-BoldMT" w:hAnsi="Arial-BoldMT" w:cs="Arial-BoldMT"/>
                <w:bCs/>
              </w:rPr>
              <w:t>Boulay</w:t>
            </w:r>
            <w:proofErr w:type="spellEnd"/>
            <w:r>
              <w:rPr>
                <w:rFonts w:ascii="Arial-BoldMT" w:hAnsi="Arial-BoldMT" w:cs="Arial-BoldMT"/>
                <w:bCs/>
              </w:rPr>
              <w:t>, Abidjan, Côte d’Ivoire</w:t>
            </w:r>
          </w:p>
        </w:tc>
        <w:tc>
          <w:tcPr>
            <w:tcW w:w="3021" w:type="dxa"/>
          </w:tcPr>
          <w:p w:rsidR="0075471D" w:rsidRPr="00A93846" w:rsidRDefault="00A93846" w:rsidP="001115C6">
            <w:pPr>
              <w:rPr>
                <w:rFonts w:cstheme="minorHAnsi"/>
                <w:bCs/>
                <w:sz w:val="20"/>
                <w:szCs w:val="20"/>
              </w:rPr>
            </w:pPr>
            <w:r w:rsidRPr="00A93846">
              <w:rPr>
                <w:rFonts w:cstheme="minorHAnsi"/>
                <w:bCs/>
                <w:sz w:val="20"/>
                <w:szCs w:val="20"/>
              </w:rPr>
              <w:t>https://voyager-en-cote-divoire.com/que-faire-a-abidjan-top-30-des-lieux-paradisiaques-a-visiter/#Comment_se_rendre_a_l_ile_Boulay</w:t>
            </w:r>
          </w:p>
        </w:tc>
        <w:tc>
          <w:tcPr>
            <w:tcW w:w="3021" w:type="dxa"/>
          </w:tcPr>
          <w:p w:rsidR="0075471D" w:rsidRPr="006D196B" w:rsidRDefault="00A93846" w:rsidP="001115C6">
            <w:pPr>
              <w:rPr>
                <w:rFonts w:cstheme="minorHAnsi"/>
                <w:bCs/>
              </w:rPr>
            </w:pPr>
            <w:r w:rsidRPr="006D196B">
              <w:rPr>
                <w:rFonts w:cstheme="minorHAnsi"/>
                <w:bCs/>
              </w:rPr>
              <w:t xml:space="preserve">L’île </w:t>
            </w:r>
            <w:proofErr w:type="spellStart"/>
            <w:r w:rsidRPr="006D196B">
              <w:rPr>
                <w:rFonts w:cstheme="minorHAnsi"/>
                <w:bCs/>
              </w:rPr>
              <w:t>Bouray</w:t>
            </w:r>
            <w:proofErr w:type="spellEnd"/>
            <w:r w:rsidRPr="006D196B">
              <w:rPr>
                <w:rFonts w:cstheme="minorHAnsi"/>
                <w:bCs/>
              </w:rPr>
              <w:t xml:space="preserve"> est à proximité du port autonome de</w:t>
            </w:r>
            <w:r w:rsidR="006D196B" w:rsidRPr="006D196B">
              <w:rPr>
                <w:rFonts w:cstheme="minorHAnsi"/>
                <w:bCs/>
              </w:rPr>
              <w:t xml:space="preserve"> et de l’océan atlantique</w:t>
            </w:r>
            <w:r w:rsidR="006D196B">
              <w:rPr>
                <w:rFonts w:cstheme="minorHAnsi"/>
                <w:bCs/>
              </w:rPr>
              <w:t>. C’est un lieu de villégiature très aimé par les Abidjanais et touriste étranger, du fait de son isolement et de sa proximité d’Abidjan.</w:t>
            </w:r>
          </w:p>
        </w:tc>
      </w:tr>
    </w:tbl>
    <w:p w:rsidR="00A06FE5" w:rsidRDefault="00A06FE5" w:rsidP="001115C6">
      <w:pPr>
        <w:rPr>
          <w:rFonts w:ascii="Arial-BoldMT" w:hAnsi="Arial-BoldMT" w:cs="Arial-BoldMT"/>
          <w:b/>
          <w:bCs/>
        </w:rPr>
      </w:pPr>
    </w:p>
    <w:p w:rsidR="00A06FE5" w:rsidRDefault="006D196B" w:rsidP="001115C6">
      <w:pPr>
        <w:rPr>
          <w:rFonts w:ascii="Arial-BoldMT" w:hAnsi="Arial-BoldMT" w:cs="Arial-BoldMT"/>
          <w:b/>
          <w:bCs/>
        </w:rPr>
      </w:pPr>
      <w:r w:rsidRPr="006D196B">
        <w:rPr>
          <w:rFonts w:ascii="Arial-BoldMT" w:hAnsi="Arial-BoldMT" w:cs="Arial-BoldMT"/>
          <w:b/>
          <w:bCs/>
        </w:rPr>
        <w:t>Nouvelles technologies, les dernières innovations remarquables</w:t>
      </w:r>
    </w:p>
    <w:tbl>
      <w:tblPr>
        <w:tblStyle w:val="Grilledutableau"/>
        <w:tblW w:w="0" w:type="auto"/>
        <w:tblLook w:val="04A0" w:firstRow="1" w:lastRow="0" w:firstColumn="1" w:lastColumn="0" w:noHBand="0" w:noVBand="1"/>
      </w:tblPr>
      <w:tblGrid>
        <w:gridCol w:w="2262"/>
        <w:gridCol w:w="4398"/>
        <w:gridCol w:w="2402"/>
      </w:tblGrid>
      <w:tr w:rsidR="006D196B" w:rsidTr="006D196B">
        <w:tc>
          <w:tcPr>
            <w:tcW w:w="3020" w:type="dxa"/>
          </w:tcPr>
          <w:p w:rsidR="006D196B" w:rsidRPr="006D196B" w:rsidRDefault="006D196B" w:rsidP="006D196B">
            <w:pPr>
              <w:autoSpaceDE w:val="0"/>
              <w:autoSpaceDN w:val="0"/>
              <w:adjustRightInd w:val="0"/>
              <w:rPr>
                <w:rFonts w:ascii="ArialMT" w:hAnsi="ArialMT" w:cs="ArialMT"/>
              </w:rPr>
            </w:pPr>
            <w:r w:rsidRPr="006D196B">
              <w:rPr>
                <w:rFonts w:ascii="ArialMT" w:hAnsi="ArialMT" w:cs="ArialMT"/>
              </w:rPr>
              <w:lastRenderedPageBreak/>
              <w:t>Nouvelle</w:t>
            </w:r>
          </w:p>
          <w:p w:rsidR="006D196B" w:rsidRDefault="006D196B" w:rsidP="006D196B">
            <w:r w:rsidRPr="006D196B">
              <w:rPr>
                <w:rFonts w:ascii="ArialMT" w:hAnsi="ArialMT" w:cs="ArialMT"/>
              </w:rPr>
              <w:t>technologie</w:t>
            </w:r>
          </w:p>
        </w:tc>
        <w:tc>
          <w:tcPr>
            <w:tcW w:w="3021" w:type="dxa"/>
          </w:tcPr>
          <w:p w:rsidR="006D196B" w:rsidRDefault="006D196B" w:rsidP="001115C6">
            <w:r w:rsidRPr="006D196B">
              <w:rPr>
                <w:rFonts w:ascii="ArialMT" w:hAnsi="ArialMT" w:cs="ArialMT"/>
              </w:rPr>
              <w:t>Sources (liens ou autre)</w:t>
            </w:r>
          </w:p>
        </w:tc>
        <w:tc>
          <w:tcPr>
            <w:tcW w:w="3021" w:type="dxa"/>
          </w:tcPr>
          <w:p w:rsidR="006D196B" w:rsidRDefault="006D196B" w:rsidP="001115C6">
            <w:r w:rsidRPr="006D196B">
              <w:rPr>
                <w:rFonts w:ascii="ArialMT" w:hAnsi="ArialMT" w:cs="ArialMT"/>
              </w:rPr>
              <w:t>Texte de présentation de la technologie</w:t>
            </w:r>
          </w:p>
        </w:tc>
      </w:tr>
      <w:tr w:rsidR="006D196B" w:rsidTr="006D196B">
        <w:tc>
          <w:tcPr>
            <w:tcW w:w="3020" w:type="dxa"/>
          </w:tcPr>
          <w:p w:rsidR="006D196B" w:rsidRDefault="00D054BA" w:rsidP="001115C6">
            <w:proofErr w:type="spellStart"/>
            <w:r>
              <w:t>ChatGBT</w:t>
            </w:r>
            <w:proofErr w:type="spellEnd"/>
          </w:p>
        </w:tc>
        <w:tc>
          <w:tcPr>
            <w:tcW w:w="3021" w:type="dxa"/>
          </w:tcPr>
          <w:p w:rsidR="006D196B" w:rsidRDefault="00D054BA" w:rsidP="001115C6">
            <w:r w:rsidRPr="00D054BA">
              <w:t>https://chat.openai.com/auth/login?next=%2F</w:t>
            </w:r>
          </w:p>
        </w:tc>
        <w:tc>
          <w:tcPr>
            <w:tcW w:w="3021" w:type="dxa"/>
          </w:tcPr>
          <w:p w:rsidR="006D196B" w:rsidRDefault="00D054BA" w:rsidP="001115C6">
            <w:proofErr w:type="spellStart"/>
            <w:r>
              <w:t>ChatGBT</w:t>
            </w:r>
            <w:proofErr w:type="spellEnd"/>
            <w:r>
              <w:t xml:space="preserve"> un prototype d’agent conversationnel utilisant l’intelligence artificielle développé par </w:t>
            </w:r>
            <w:proofErr w:type="spellStart"/>
            <w:r>
              <w:t>OpenAI</w:t>
            </w:r>
            <w:proofErr w:type="spellEnd"/>
            <w:r>
              <w:t xml:space="preserve"> et spécialiser dans le dialogue.  </w:t>
            </w:r>
          </w:p>
        </w:tc>
      </w:tr>
      <w:tr w:rsidR="006D196B" w:rsidTr="006D196B">
        <w:tc>
          <w:tcPr>
            <w:tcW w:w="3020" w:type="dxa"/>
          </w:tcPr>
          <w:p w:rsidR="006D196B" w:rsidRDefault="00D054BA" w:rsidP="001115C6">
            <w:r>
              <w:t>DALL-E2</w:t>
            </w:r>
          </w:p>
        </w:tc>
        <w:tc>
          <w:tcPr>
            <w:tcW w:w="3021" w:type="dxa"/>
          </w:tcPr>
          <w:p w:rsidR="006D196B" w:rsidRDefault="00D054BA" w:rsidP="001115C6">
            <w:r w:rsidRPr="00D054BA">
              <w:t>https://openai.com/dall-e-2</w:t>
            </w:r>
          </w:p>
        </w:tc>
        <w:tc>
          <w:tcPr>
            <w:tcW w:w="3021" w:type="dxa"/>
          </w:tcPr>
          <w:p w:rsidR="006D196B" w:rsidRDefault="00D054BA" w:rsidP="001115C6">
            <w:r>
              <w:t>DALL-E2</w:t>
            </w:r>
            <w:r>
              <w:t xml:space="preserve"> est un système d’AI capable de créer des images et des œuvres d’art réaliser à partir d’une description en langage naturel.</w:t>
            </w:r>
          </w:p>
        </w:tc>
      </w:tr>
      <w:tr w:rsidR="006D196B" w:rsidTr="006D196B">
        <w:tc>
          <w:tcPr>
            <w:tcW w:w="3020" w:type="dxa"/>
          </w:tcPr>
          <w:p w:rsidR="006D196B" w:rsidRDefault="005529B3" w:rsidP="001115C6">
            <w:r>
              <w:t>STABLE DIFFUSION</w:t>
            </w:r>
          </w:p>
        </w:tc>
        <w:tc>
          <w:tcPr>
            <w:tcW w:w="3021" w:type="dxa"/>
          </w:tcPr>
          <w:p w:rsidR="006D196B" w:rsidRDefault="00D054BA" w:rsidP="001115C6">
            <w:r w:rsidRPr="00D054BA">
              <w:t>https://stablediffusionweb.com/</w:t>
            </w:r>
          </w:p>
        </w:tc>
        <w:tc>
          <w:tcPr>
            <w:tcW w:w="3021" w:type="dxa"/>
          </w:tcPr>
          <w:p w:rsidR="006D196B" w:rsidRDefault="005529B3" w:rsidP="001115C6">
            <w:r>
              <w:t xml:space="preserve">Stable Diffusion est un modèle de diffusion latente de texte à image capable de générer des images </w:t>
            </w:r>
            <w:proofErr w:type="spellStart"/>
            <w:r w:rsidRPr="005529B3">
              <w:rPr>
                <w:rFonts w:cstheme="minorHAnsi"/>
                <w:spacing w:val="-7"/>
                <w:shd w:val="clear" w:color="auto" w:fill="FFFFFF"/>
              </w:rPr>
              <w:t>photoréalistes</w:t>
            </w:r>
            <w:proofErr w:type="spellEnd"/>
            <w:r w:rsidRPr="005529B3">
              <w:rPr>
                <w:rFonts w:cstheme="minorHAnsi"/>
                <w:spacing w:val="-7"/>
                <w:shd w:val="clear" w:color="auto" w:fill="FFFFFF"/>
              </w:rPr>
              <w:t xml:space="preserve"> à partir de n'importe quelle entrée de texte, cultive la liberté autonome pour produire des images incroyables, permet à des milliards de personnes de créer un art époustouflant en quelques secondes</w:t>
            </w:r>
          </w:p>
        </w:tc>
      </w:tr>
      <w:tr w:rsidR="006D196B" w:rsidTr="006D196B">
        <w:tc>
          <w:tcPr>
            <w:tcW w:w="3020" w:type="dxa"/>
          </w:tcPr>
          <w:p w:rsidR="006D196B" w:rsidRDefault="005C1823" w:rsidP="001115C6">
            <w:r>
              <w:t>GPT</w:t>
            </w:r>
          </w:p>
        </w:tc>
        <w:tc>
          <w:tcPr>
            <w:tcW w:w="3021" w:type="dxa"/>
          </w:tcPr>
          <w:p w:rsidR="006D196B" w:rsidRDefault="005C1823" w:rsidP="001115C6">
            <w:r w:rsidRPr="005C1823">
              <w:t>https://openai.com/gpt-4</w:t>
            </w:r>
          </w:p>
        </w:tc>
        <w:tc>
          <w:tcPr>
            <w:tcW w:w="3021" w:type="dxa"/>
          </w:tcPr>
          <w:p w:rsidR="006D196B" w:rsidRDefault="005C1823" w:rsidP="001115C6">
            <w:r>
              <w:t>GPT est le système le plus avancé d’</w:t>
            </w:r>
            <w:proofErr w:type="spellStart"/>
            <w:r>
              <w:t>OpenAI</w:t>
            </w:r>
            <w:proofErr w:type="spellEnd"/>
            <w:r>
              <w:t xml:space="preserve">, produisant des réponses plus sûres et plus utiles  </w:t>
            </w:r>
          </w:p>
        </w:tc>
      </w:tr>
      <w:tr w:rsidR="006D196B" w:rsidTr="006D196B">
        <w:tc>
          <w:tcPr>
            <w:tcW w:w="3020" w:type="dxa"/>
          </w:tcPr>
          <w:p w:rsidR="006D196B" w:rsidRDefault="005C1823" w:rsidP="001115C6">
            <w:r>
              <w:t>BARD</w:t>
            </w:r>
          </w:p>
        </w:tc>
        <w:tc>
          <w:tcPr>
            <w:tcW w:w="3021" w:type="dxa"/>
          </w:tcPr>
          <w:p w:rsidR="006D196B" w:rsidRDefault="005C1823" w:rsidP="001115C6">
            <w:r w:rsidRPr="005C1823">
              <w:t>https://bard.google.com/?hl=fr</w:t>
            </w:r>
          </w:p>
        </w:tc>
        <w:tc>
          <w:tcPr>
            <w:tcW w:w="3021" w:type="dxa"/>
          </w:tcPr>
          <w:p w:rsidR="006D196B" w:rsidRDefault="005C1823" w:rsidP="001115C6">
            <w:r>
              <w:t>Bard est un outil créatif à votre service destiné à stimuler votre imagination, booster votre productivité et donne vie à vos idées</w:t>
            </w:r>
          </w:p>
        </w:tc>
      </w:tr>
    </w:tbl>
    <w:p w:rsidR="006D196B" w:rsidRDefault="006D196B" w:rsidP="001115C6"/>
    <w:p w:rsidR="005C1823" w:rsidRDefault="005C1823" w:rsidP="001115C6">
      <w:pPr>
        <w:rPr>
          <w:rFonts w:ascii="Arial-BoldMT" w:hAnsi="Arial-BoldMT" w:cs="Arial-BoldMT"/>
          <w:b/>
          <w:bCs/>
        </w:rPr>
      </w:pPr>
      <w:r w:rsidRPr="005C1823">
        <w:rPr>
          <w:rFonts w:ascii="Arial-BoldMT" w:hAnsi="Arial-BoldMT" w:cs="Arial-BoldMT"/>
          <w:b/>
          <w:bCs/>
        </w:rPr>
        <w:t>Top Destinations d’Europe francophone</w:t>
      </w:r>
    </w:p>
    <w:p w:rsidR="005C1823" w:rsidRDefault="005C1823" w:rsidP="001115C6">
      <w:pPr>
        <w:rPr>
          <w:rFonts w:ascii="Arial-BoldMT" w:hAnsi="Arial-BoldMT" w:cs="Arial-BoldMT"/>
          <w:b/>
          <w:bCs/>
        </w:rPr>
      </w:pPr>
    </w:p>
    <w:tbl>
      <w:tblPr>
        <w:tblStyle w:val="Grilledutableau"/>
        <w:tblW w:w="0" w:type="auto"/>
        <w:tblLook w:val="04A0" w:firstRow="1" w:lastRow="0" w:firstColumn="1" w:lastColumn="0" w:noHBand="0" w:noVBand="1"/>
      </w:tblPr>
      <w:tblGrid>
        <w:gridCol w:w="3020"/>
        <w:gridCol w:w="3021"/>
        <w:gridCol w:w="3021"/>
      </w:tblGrid>
      <w:tr w:rsidR="005C1823" w:rsidTr="005C1823">
        <w:tc>
          <w:tcPr>
            <w:tcW w:w="3020" w:type="dxa"/>
          </w:tcPr>
          <w:p w:rsidR="00AC0CFE" w:rsidRPr="00AC0CFE" w:rsidRDefault="00AC0CFE" w:rsidP="00AC0CFE">
            <w:pPr>
              <w:autoSpaceDE w:val="0"/>
              <w:autoSpaceDN w:val="0"/>
              <w:adjustRightInd w:val="0"/>
              <w:rPr>
                <w:rFonts w:ascii="ArialMT" w:hAnsi="ArialMT" w:cs="ArialMT"/>
              </w:rPr>
            </w:pPr>
            <w:r w:rsidRPr="00AC0CFE">
              <w:rPr>
                <w:rFonts w:ascii="ArialMT" w:hAnsi="ArialMT" w:cs="ArialMT"/>
              </w:rPr>
              <w:t>Site à visiter</w:t>
            </w:r>
          </w:p>
          <w:p w:rsidR="00AC0CFE" w:rsidRPr="00AC0CFE" w:rsidRDefault="00AC0CFE" w:rsidP="00AC0CFE">
            <w:pPr>
              <w:autoSpaceDE w:val="0"/>
              <w:autoSpaceDN w:val="0"/>
              <w:adjustRightInd w:val="0"/>
              <w:rPr>
                <w:rFonts w:ascii="ArialMT" w:hAnsi="ArialMT" w:cs="ArialMT"/>
              </w:rPr>
            </w:pPr>
            <w:r w:rsidRPr="00AC0CFE">
              <w:rPr>
                <w:rFonts w:ascii="ArialMT" w:hAnsi="ArialMT" w:cs="ArialMT"/>
              </w:rPr>
              <w:t>(nom du lieu</w:t>
            </w:r>
          </w:p>
          <w:p w:rsidR="005C1823" w:rsidRDefault="00AC0CFE" w:rsidP="00AC0CFE">
            <w:r w:rsidRPr="00AC0CFE">
              <w:rPr>
                <w:rFonts w:ascii="ArialMT" w:hAnsi="ArialMT" w:cs="ArialMT"/>
              </w:rPr>
              <w:t>+ pays)</w:t>
            </w:r>
          </w:p>
        </w:tc>
        <w:tc>
          <w:tcPr>
            <w:tcW w:w="3021" w:type="dxa"/>
          </w:tcPr>
          <w:p w:rsidR="00AC0CFE" w:rsidRPr="00AC0CFE" w:rsidRDefault="00AC0CFE" w:rsidP="00AC0CFE">
            <w:pPr>
              <w:autoSpaceDE w:val="0"/>
              <w:autoSpaceDN w:val="0"/>
              <w:adjustRightInd w:val="0"/>
              <w:rPr>
                <w:rFonts w:ascii="ArialMT" w:hAnsi="ArialMT" w:cs="ArialMT"/>
              </w:rPr>
            </w:pPr>
            <w:r w:rsidRPr="00AC0CFE">
              <w:rPr>
                <w:rFonts w:ascii="ArialMT" w:hAnsi="ArialMT" w:cs="ArialMT"/>
              </w:rPr>
              <w:t>Sources qui ont servi de</w:t>
            </w:r>
          </w:p>
          <w:p w:rsidR="005C1823" w:rsidRDefault="00AC0CFE" w:rsidP="00AC0CFE">
            <w:r w:rsidRPr="00AC0CFE">
              <w:rPr>
                <w:rFonts w:ascii="ArialMT" w:hAnsi="ArialMT" w:cs="ArialMT"/>
              </w:rPr>
              <w:t>documentation (liens ou autre</w:t>
            </w:r>
            <w:r>
              <w:rPr>
                <w:rFonts w:ascii="ArialMT" w:hAnsi="ArialMT" w:cs="ArialMT"/>
                <w:color w:val="FFFFFF"/>
              </w:rPr>
              <w:t>)</w:t>
            </w:r>
          </w:p>
        </w:tc>
        <w:tc>
          <w:tcPr>
            <w:tcW w:w="3021" w:type="dxa"/>
          </w:tcPr>
          <w:p w:rsidR="005C1823" w:rsidRDefault="00AC0CFE" w:rsidP="001115C6">
            <w:r w:rsidRPr="00AC0CFE">
              <w:rPr>
                <w:rFonts w:ascii="ArialMT" w:hAnsi="ArialMT" w:cs="ArialMT"/>
              </w:rPr>
              <w:t>Texte de présentation de la destination</w:t>
            </w:r>
          </w:p>
        </w:tc>
      </w:tr>
      <w:tr w:rsidR="005C1823" w:rsidTr="005C1823">
        <w:tc>
          <w:tcPr>
            <w:tcW w:w="3020" w:type="dxa"/>
          </w:tcPr>
          <w:p w:rsidR="005C1823" w:rsidRDefault="00AC0CFE" w:rsidP="001115C6">
            <w:r>
              <w:t xml:space="preserve">Musée Océanographique de </w:t>
            </w:r>
            <w:proofErr w:type="spellStart"/>
            <w:r>
              <w:t>monaco</w:t>
            </w:r>
            <w:proofErr w:type="spellEnd"/>
          </w:p>
        </w:tc>
        <w:tc>
          <w:tcPr>
            <w:tcW w:w="3021" w:type="dxa"/>
          </w:tcPr>
          <w:p w:rsidR="005C1823" w:rsidRDefault="00AC0CFE" w:rsidP="001115C6">
            <w:r w:rsidRPr="00AC0CFE">
              <w:t>https://musee.oceano.org/</w:t>
            </w:r>
          </w:p>
        </w:tc>
        <w:tc>
          <w:tcPr>
            <w:tcW w:w="3021" w:type="dxa"/>
          </w:tcPr>
          <w:p w:rsidR="005C1823" w:rsidRPr="00AC0CFE" w:rsidRDefault="00AC0CFE" w:rsidP="001115C6">
            <w:pPr>
              <w:rPr>
                <w:rFonts w:cstheme="minorHAnsi"/>
              </w:rPr>
            </w:pPr>
            <w:r w:rsidRPr="00AC0CFE">
              <w:rPr>
                <w:rFonts w:cstheme="minorHAnsi"/>
                <w:sz w:val="21"/>
                <w:szCs w:val="21"/>
                <w:shd w:val="clear" w:color="auto" w:fill="FFFFFF"/>
              </w:rPr>
              <w:t xml:space="preserve">Le musée océanographique de Monaco ou Musée océanographique est un musée océanographique-aquarium public de style </w:t>
            </w:r>
            <w:proofErr w:type="spellStart"/>
            <w:r w:rsidRPr="00AC0CFE">
              <w:rPr>
                <w:rFonts w:cstheme="minorHAnsi"/>
                <w:sz w:val="21"/>
                <w:szCs w:val="21"/>
                <w:shd w:val="clear" w:color="auto" w:fill="FFFFFF"/>
              </w:rPr>
              <w:t>néo-baroque</w:t>
            </w:r>
            <w:proofErr w:type="spellEnd"/>
            <w:r w:rsidRPr="00AC0CFE">
              <w:rPr>
                <w:rFonts w:cstheme="minorHAnsi"/>
                <w:sz w:val="21"/>
                <w:szCs w:val="21"/>
                <w:shd w:val="clear" w:color="auto" w:fill="FFFFFF"/>
              </w:rPr>
              <w:t xml:space="preserve">, du </w:t>
            </w:r>
            <w:r w:rsidRPr="00AC0CFE">
              <w:rPr>
                <w:rFonts w:cstheme="minorHAnsi"/>
                <w:sz w:val="21"/>
                <w:szCs w:val="21"/>
                <w:shd w:val="clear" w:color="auto" w:fill="FFFFFF"/>
              </w:rPr>
              <w:lastRenderedPageBreak/>
              <w:t>Rocher de Monaco, sur la Côte d'Azur, fondé face à la mer Méditerrané</w:t>
            </w:r>
            <w:r>
              <w:rPr>
                <w:rFonts w:cstheme="minorHAnsi"/>
                <w:sz w:val="21"/>
                <w:szCs w:val="21"/>
                <w:shd w:val="clear" w:color="auto" w:fill="FFFFFF"/>
              </w:rPr>
              <w:t>e en 1889.</w:t>
            </w:r>
          </w:p>
        </w:tc>
      </w:tr>
      <w:tr w:rsidR="005C1823" w:rsidTr="005C1823">
        <w:tc>
          <w:tcPr>
            <w:tcW w:w="3020" w:type="dxa"/>
          </w:tcPr>
          <w:p w:rsidR="005C1823" w:rsidRDefault="00AC0CFE" w:rsidP="001115C6">
            <w:r>
              <w:lastRenderedPageBreak/>
              <w:t xml:space="preserve">Palais princier de </w:t>
            </w:r>
            <w:proofErr w:type="spellStart"/>
            <w:r>
              <w:t>monaco</w:t>
            </w:r>
            <w:proofErr w:type="spellEnd"/>
          </w:p>
        </w:tc>
        <w:tc>
          <w:tcPr>
            <w:tcW w:w="3021" w:type="dxa"/>
          </w:tcPr>
          <w:p w:rsidR="005C1823" w:rsidRDefault="00AC0CFE" w:rsidP="001115C6">
            <w:r w:rsidRPr="00AC0CFE">
              <w:t>https://palais.mc/</w:t>
            </w:r>
          </w:p>
        </w:tc>
        <w:tc>
          <w:tcPr>
            <w:tcW w:w="3021" w:type="dxa"/>
          </w:tcPr>
          <w:p w:rsidR="005C1823" w:rsidRPr="00E832D3" w:rsidRDefault="00E832D3" w:rsidP="001115C6">
            <w:pPr>
              <w:rPr>
                <w:rFonts w:cstheme="minorHAnsi"/>
                <w:sz w:val="20"/>
                <w:szCs w:val="20"/>
              </w:rPr>
            </w:pPr>
            <w:r w:rsidRPr="00E832D3">
              <w:rPr>
                <w:rFonts w:cstheme="minorHAnsi"/>
                <w:sz w:val="20"/>
                <w:szCs w:val="20"/>
                <w:shd w:val="clear" w:color="auto" w:fill="FFFFFF"/>
              </w:rPr>
              <w:t>Le palais de Monaco, communément appelé le Palais princier, est la résidence officielle du prince de Monaco depuis 1297. Il est situé en haut du rocher de Monaco, quartier le plus ancien de la principauté de Monaco, surplombant la mer Méditerranée de soixante mètres</w:t>
            </w:r>
          </w:p>
        </w:tc>
      </w:tr>
      <w:tr w:rsidR="005C1823" w:rsidTr="005C1823">
        <w:tc>
          <w:tcPr>
            <w:tcW w:w="3020" w:type="dxa"/>
          </w:tcPr>
          <w:p w:rsidR="005C1823" w:rsidRDefault="00E832D3" w:rsidP="001115C6">
            <w:r>
              <w:t>TOUR EIFFEL</w:t>
            </w:r>
          </w:p>
        </w:tc>
        <w:tc>
          <w:tcPr>
            <w:tcW w:w="3021" w:type="dxa"/>
          </w:tcPr>
          <w:p w:rsidR="005C1823" w:rsidRDefault="00E832D3" w:rsidP="001115C6">
            <w:r w:rsidRPr="00E832D3">
              <w:t>https://www.toureiffel.paris/fr</w:t>
            </w:r>
          </w:p>
        </w:tc>
        <w:tc>
          <w:tcPr>
            <w:tcW w:w="3021" w:type="dxa"/>
          </w:tcPr>
          <w:p w:rsidR="005C1823" w:rsidRPr="00E832D3" w:rsidRDefault="00E832D3" w:rsidP="001115C6">
            <w:pPr>
              <w:rPr>
                <w:rFonts w:cstheme="minorHAnsi"/>
                <w:sz w:val="20"/>
                <w:szCs w:val="20"/>
              </w:rPr>
            </w:pPr>
            <w:r>
              <w:rPr>
                <w:rFonts w:cstheme="minorHAnsi"/>
                <w:sz w:val="20"/>
                <w:szCs w:val="20"/>
                <w:shd w:val="clear" w:color="auto" w:fill="FFFFFF"/>
              </w:rPr>
              <w:t>La tour Eiffel</w:t>
            </w:r>
            <w:r w:rsidRPr="00E832D3">
              <w:rPr>
                <w:rFonts w:cstheme="minorHAnsi"/>
                <w:sz w:val="20"/>
                <w:szCs w:val="20"/>
                <w:shd w:val="clear" w:color="auto" w:fill="FFFFFF"/>
              </w:rPr>
              <w:t xml:space="preserve"> est une tour de fer puddlé de 330 m de hauteur située à Paris, à l’extrémité nord-ouest du parc du Champ-de-Mars en bordure de la Seine dans le 7ᵉ arrondissement. Son adresse officielle est 5, avenue Anatole-France</w:t>
            </w:r>
          </w:p>
        </w:tc>
      </w:tr>
      <w:tr w:rsidR="005C1823" w:rsidTr="005C1823">
        <w:tc>
          <w:tcPr>
            <w:tcW w:w="3020" w:type="dxa"/>
          </w:tcPr>
          <w:p w:rsidR="005C1823" w:rsidRDefault="009740B4" w:rsidP="001115C6">
            <w:r w:rsidRPr="009740B4">
              <w:rPr>
                <w:rFonts w:cstheme="minorHAnsi"/>
                <w:sz w:val="21"/>
                <w:szCs w:val="21"/>
                <w:shd w:val="clear" w:color="auto" w:fill="FFFFFF"/>
              </w:rPr>
              <w:t>Le </w:t>
            </w:r>
            <w:r w:rsidRPr="009740B4">
              <w:rPr>
                <w:rStyle w:val="Accentuation"/>
                <w:rFonts w:cstheme="minorHAnsi"/>
                <w:bCs/>
                <w:i w:val="0"/>
                <w:iCs w:val="0"/>
                <w:sz w:val="21"/>
                <w:szCs w:val="21"/>
                <w:shd w:val="clear" w:color="auto" w:fill="FFFFFF"/>
              </w:rPr>
              <w:t>musée du Louvre</w:t>
            </w:r>
            <w:r w:rsidRPr="009740B4">
              <w:rPr>
                <w:rFonts w:cstheme="minorHAnsi"/>
                <w:sz w:val="21"/>
                <w:szCs w:val="21"/>
                <w:shd w:val="clear" w:color="auto" w:fill="FFFFFF"/>
              </w:rPr>
              <w:t> </w:t>
            </w:r>
          </w:p>
        </w:tc>
        <w:tc>
          <w:tcPr>
            <w:tcW w:w="3021" w:type="dxa"/>
          </w:tcPr>
          <w:p w:rsidR="005C1823" w:rsidRDefault="009740B4" w:rsidP="001115C6">
            <w:r w:rsidRPr="009740B4">
              <w:t>https://www.louvre.fr/</w:t>
            </w:r>
          </w:p>
        </w:tc>
        <w:tc>
          <w:tcPr>
            <w:tcW w:w="3021" w:type="dxa"/>
          </w:tcPr>
          <w:p w:rsidR="005C1823" w:rsidRPr="009740B4" w:rsidRDefault="009740B4" w:rsidP="001115C6">
            <w:pPr>
              <w:rPr>
                <w:rFonts w:cstheme="minorHAnsi"/>
              </w:rPr>
            </w:pPr>
            <w:r w:rsidRPr="009740B4">
              <w:rPr>
                <w:rFonts w:cstheme="minorHAnsi"/>
                <w:sz w:val="21"/>
                <w:szCs w:val="21"/>
                <w:shd w:val="clear" w:color="auto" w:fill="FFFFFF"/>
              </w:rPr>
              <w:t>Le </w:t>
            </w:r>
            <w:r w:rsidRPr="009740B4">
              <w:rPr>
                <w:rStyle w:val="Accentuation"/>
                <w:rFonts w:cstheme="minorHAnsi"/>
                <w:bCs/>
                <w:i w:val="0"/>
                <w:iCs w:val="0"/>
                <w:sz w:val="21"/>
                <w:szCs w:val="21"/>
                <w:shd w:val="clear" w:color="auto" w:fill="FFFFFF"/>
              </w:rPr>
              <w:t>musée du Louvre</w:t>
            </w:r>
            <w:r w:rsidRPr="009740B4">
              <w:rPr>
                <w:rFonts w:cstheme="minorHAnsi"/>
                <w:sz w:val="21"/>
                <w:szCs w:val="21"/>
                <w:shd w:val="clear" w:color="auto" w:fill="FFFFFF"/>
              </w:rPr>
              <w:t> est un musée situé dans le 1 arrondissement de Paris, en France. Une préfiguration en est imaginée en 1775-1776 par le comte d'</w:t>
            </w:r>
            <w:proofErr w:type="spellStart"/>
            <w:r w:rsidRPr="009740B4">
              <w:rPr>
                <w:rFonts w:cstheme="minorHAnsi"/>
                <w:sz w:val="21"/>
                <w:szCs w:val="21"/>
                <w:shd w:val="clear" w:color="auto" w:fill="FFFFFF"/>
              </w:rPr>
              <w:t>Angiviller</w:t>
            </w:r>
            <w:proofErr w:type="spellEnd"/>
          </w:p>
        </w:tc>
      </w:tr>
      <w:tr w:rsidR="005C1823" w:rsidTr="005C1823">
        <w:tc>
          <w:tcPr>
            <w:tcW w:w="3020" w:type="dxa"/>
          </w:tcPr>
          <w:p w:rsidR="009740B4" w:rsidRPr="009740B4" w:rsidRDefault="009740B4" w:rsidP="009740B4">
            <w:pPr>
              <w:pStyle w:val="Titre2"/>
              <w:shd w:val="clear" w:color="auto" w:fill="FFFFFF"/>
              <w:spacing w:before="0"/>
              <w:rPr>
                <w:rFonts w:asciiTheme="minorHAnsi" w:hAnsiTheme="minorHAnsi" w:cstheme="minorHAnsi"/>
                <w:color w:val="202124"/>
                <w:sz w:val="20"/>
                <w:szCs w:val="20"/>
              </w:rPr>
            </w:pPr>
            <w:r w:rsidRPr="009740B4">
              <w:rPr>
                <w:rFonts w:asciiTheme="minorHAnsi" w:hAnsiTheme="minorHAnsi" w:cstheme="minorHAnsi"/>
                <w:bCs/>
                <w:color w:val="202124"/>
                <w:sz w:val="20"/>
                <w:szCs w:val="20"/>
              </w:rPr>
              <w:t xml:space="preserve">Musée suisse de l'habitat rural </w:t>
            </w:r>
            <w:proofErr w:type="spellStart"/>
            <w:r w:rsidRPr="009740B4">
              <w:rPr>
                <w:rFonts w:asciiTheme="minorHAnsi" w:hAnsiTheme="minorHAnsi" w:cstheme="minorHAnsi"/>
                <w:bCs/>
                <w:color w:val="202124"/>
                <w:sz w:val="20"/>
                <w:szCs w:val="20"/>
              </w:rPr>
              <w:t>Ballenberg</w:t>
            </w:r>
            <w:proofErr w:type="spellEnd"/>
          </w:p>
          <w:p w:rsidR="005C1823" w:rsidRDefault="005C1823" w:rsidP="001115C6"/>
        </w:tc>
        <w:tc>
          <w:tcPr>
            <w:tcW w:w="3021" w:type="dxa"/>
          </w:tcPr>
          <w:p w:rsidR="005C1823" w:rsidRDefault="009740B4" w:rsidP="001115C6">
            <w:r w:rsidRPr="009740B4">
              <w:t>https://ballenberg.ch/fr/</w:t>
            </w:r>
          </w:p>
        </w:tc>
        <w:tc>
          <w:tcPr>
            <w:tcW w:w="3021" w:type="dxa"/>
          </w:tcPr>
          <w:p w:rsidR="005C1823" w:rsidRPr="009740B4" w:rsidRDefault="009740B4" w:rsidP="001115C6">
            <w:pPr>
              <w:rPr>
                <w:rFonts w:cstheme="minorHAnsi"/>
                <w:sz w:val="20"/>
                <w:szCs w:val="20"/>
              </w:rPr>
            </w:pPr>
            <w:r w:rsidRPr="009740B4">
              <w:rPr>
                <w:rFonts w:cstheme="minorHAnsi"/>
                <w:sz w:val="20"/>
                <w:szCs w:val="20"/>
                <w:shd w:val="clear" w:color="auto" w:fill="FFFFFF"/>
              </w:rPr>
              <w:t xml:space="preserve">Le Musée suisse en plein air </w:t>
            </w:r>
            <w:proofErr w:type="spellStart"/>
            <w:r w:rsidRPr="009740B4">
              <w:rPr>
                <w:rFonts w:cstheme="minorHAnsi"/>
                <w:sz w:val="20"/>
                <w:szCs w:val="20"/>
                <w:shd w:val="clear" w:color="auto" w:fill="FFFFFF"/>
              </w:rPr>
              <w:t>Ballenberg</w:t>
            </w:r>
            <w:proofErr w:type="spellEnd"/>
            <w:r w:rsidRPr="009740B4">
              <w:rPr>
                <w:rFonts w:cstheme="minorHAnsi"/>
                <w:sz w:val="20"/>
                <w:szCs w:val="20"/>
                <w:shd w:val="clear" w:color="auto" w:fill="FFFFFF"/>
              </w:rPr>
              <w:t>, situé entre Brienz et Meiringen dans l’Oberland bernois, vise à présenter l'habitat rural traditionnel des différents cantons suisses.</w:t>
            </w:r>
          </w:p>
        </w:tc>
      </w:tr>
    </w:tbl>
    <w:p w:rsidR="005C1823" w:rsidRPr="005C1823" w:rsidRDefault="005C1823" w:rsidP="001115C6">
      <w:bookmarkStart w:id="0" w:name="_GoBack"/>
      <w:bookmarkEnd w:id="0"/>
    </w:p>
    <w:sectPr w:rsidR="005C1823" w:rsidRPr="005C18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ar(--font-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A01"/>
    <w:rsid w:val="000D6C5A"/>
    <w:rsid w:val="000E0746"/>
    <w:rsid w:val="000F4933"/>
    <w:rsid w:val="001115C6"/>
    <w:rsid w:val="001F278F"/>
    <w:rsid w:val="00291E69"/>
    <w:rsid w:val="002B6036"/>
    <w:rsid w:val="003204C0"/>
    <w:rsid w:val="004048A8"/>
    <w:rsid w:val="00421275"/>
    <w:rsid w:val="005072ED"/>
    <w:rsid w:val="005529B3"/>
    <w:rsid w:val="005841F8"/>
    <w:rsid w:val="005C1823"/>
    <w:rsid w:val="005E67E3"/>
    <w:rsid w:val="006177C2"/>
    <w:rsid w:val="006B1FD5"/>
    <w:rsid w:val="006D196B"/>
    <w:rsid w:val="00743601"/>
    <w:rsid w:val="0075471D"/>
    <w:rsid w:val="00790D3E"/>
    <w:rsid w:val="00791792"/>
    <w:rsid w:val="0086108E"/>
    <w:rsid w:val="008664F2"/>
    <w:rsid w:val="00887657"/>
    <w:rsid w:val="009740B4"/>
    <w:rsid w:val="00A06FE5"/>
    <w:rsid w:val="00A309FB"/>
    <w:rsid w:val="00A73209"/>
    <w:rsid w:val="00A7545F"/>
    <w:rsid w:val="00A93846"/>
    <w:rsid w:val="00AC0CFE"/>
    <w:rsid w:val="00C11B34"/>
    <w:rsid w:val="00C67FD4"/>
    <w:rsid w:val="00CF4130"/>
    <w:rsid w:val="00D054BA"/>
    <w:rsid w:val="00D12394"/>
    <w:rsid w:val="00D77A01"/>
    <w:rsid w:val="00E832D3"/>
    <w:rsid w:val="00E93E94"/>
    <w:rsid w:val="00EF59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49DB4-E5B4-4530-8954-7A64E723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5E67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9740B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77A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E67E3"/>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A309F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A309FB"/>
    <w:rPr>
      <w:color w:val="0000FF"/>
      <w:u w:val="single"/>
    </w:rPr>
  </w:style>
  <w:style w:type="character" w:styleId="Accentuation">
    <w:name w:val="Emphasis"/>
    <w:basedOn w:val="Policepardfaut"/>
    <w:uiPriority w:val="20"/>
    <w:qFormat/>
    <w:rsid w:val="00A06FE5"/>
    <w:rPr>
      <w:i/>
      <w:iCs/>
    </w:rPr>
  </w:style>
  <w:style w:type="character" w:customStyle="1" w:styleId="Titre2Car">
    <w:name w:val="Titre 2 Car"/>
    <w:basedOn w:val="Policepardfaut"/>
    <w:link w:val="Titre2"/>
    <w:uiPriority w:val="9"/>
    <w:semiHidden/>
    <w:rsid w:val="009740B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45859">
      <w:bodyDiv w:val="1"/>
      <w:marLeft w:val="0"/>
      <w:marRight w:val="0"/>
      <w:marTop w:val="0"/>
      <w:marBottom w:val="0"/>
      <w:divBdr>
        <w:top w:val="none" w:sz="0" w:space="0" w:color="auto"/>
        <w:left w:val="none" w:sz="0" w:space="0" w:color="auto"/>
        <w:bottom w:val="none" w:sz="0" w:space="0" w:color="auto"/>
        <w:right w:val="none" w:sz="0" w:space="0" w:color="auto"/>
      </w:divBdr>
    </w:div>
    <w:div w:id="988904687">
      <w:bodyDiv w:val="1"/>
      <w:marLeft w:val="0"/>
      <w:marRight w:val="0"/>
      <w:marTop w:val="0"/>
      <w:marBottom w:val="0"/>
      <w:divBdr>
        <w:top w:val="none" w:sz="0" w:space="0" w:color="auto"/>
        <w:left w:val="none" w:sz="0" w:space="0" w:color="auto"/>
        <w:bottom w:val="none" w:sz="0" w:space="0" w:color="auto"/>
        <w:right w:val="none" w:sz="0" w:space="0" w:color="auto"/>
      </w:divBdr>
    </w:div>
    <w:div w:id="997421434">
      <w:bodyDiv w:val="1"/>
      <w:marLeft w:val="0"/>
      <w:marRight w:val="0"/>
      <w:marTop w:val="0"/>
      <w:marBottom w:val="0"/>
      <w:divBdr>
        <w:top w:val="none" w:sz="0" w:space="0" w:color="auto"/>
        <w:left w:val="none" w:sz="0" w:space="0" w:color="auto"/>
        <w:bottom w:val="none" w:sz="0" w:space="0" w:color="auto"/>
        <w:right w:val="none" w:sz="0" w:space="0" w:color="auto"/>
      </w:divBdr>
    </w:div>
    <w:div w:id="1276450675">
      <w:bodyDiv w:val="1"/>
      <w:marLeft w:val="0"/>
      <w:marRight w:val="0"/>
      <w:marTop w:val="0"/>
      <w:marBottom w:val="0"/>
      <w:divBdr>
        <w:top w:val="none" w:sz="0" w:space="0" w:color="auto"/>
        <w:left w:val="none" w:sz="0" w:space="0" w:color="auto"/>
        <w:bottom w:val="none" w:sz="0" w:space="0" w:color="auto"/>
        <w:right w:val="none" w:sz="0" w:space="0" w:color="auto"/>
      </w:divBdr>
    </w:div>
    <w:div w:id="1318146498">
      <w:bodyDiv w:val="1"/>
      <w:marLeft w:val="0"/>
      <w:marRight w:val="0"/>
      <w:marTop w:val="0"/>
      <w:marBottom w:val="0"/>
      <w:divBdr>
        <w:top w:val="none" w:sz="0" w:space="0" w:color="auto"/>
        <w:left w:val="none" w:sz="0" w:space="0" w:color="auto"/>
        <w:bottom w:val="none" w:sz="0" w:space="0" w:color="auto"/>
        <w:right w:val="none" w:sz="0" w:space="0" w:color="auto"/>
      </w:divBdr>
    </w:div>
    <w:div w:id="1330408451">
      <w:bodyDiv w:val="1"/>
      <w:marLeft w:val="0"/>
      <w:marRight w:val="0"/>
      <w:marTop w:val="0"/>
      <w:marBottom w:val="0"/>
      <w:divBdr>
        <w:top w:val="none" w:sz="0" w:space="0" w:color="auto"/>
        <w:left w:val="none" w:sz="0" w:space="0" w:color="auto"/>
        <w:bottom w:val="none" w:sz="0" w:space="0" w:color="auto"/>
        <w:right w:val="none" w:sz="0" w:space="0" w:color="auto"/>
      </w:divBdr>
    </w:div>
    <w:div w:id="208641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7516</TotalTime>
  <Pages>7</Pages>
  <Words>1612</Words>
  <Characters>8867</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El-Anziz</dc:creator>
  <cp:keywords/>
  <dc:description/>
  <cp:lastModifiedBy>El-Anziz</cp:lastModifiedBy>
  <cp:revision>1</cp:revision>
  <dcterms:created xsi:type="dcterms:W3CDTF">2023-08-10T07:10:00Z</dcterms:created>
  <dcterms:modified xsi:type="dcterms:W3CDTF">2023-08-15T12:26:00Z</dcterms:modified>
</cp:coreProperties>
</file>