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Sable Ridge Observatory Field Manual</w:t>
      </w:r>
    </w:p>
    <w:p>
      <w:pPr>
        <w:jc w:val="center"/>
      </w:pPr>
      <w:r>
        <w:rPr>
          <w:b/>
        </w:rPr>
        <w:t>Revision 6.1    Issued 4 November 2046</w:t>
      </w:r>
    </w:p>
    <w:p>
      <w:pPr>
        <w:pStyle w:val="Heading1"/>
      </w:pPr>
      <w:r>
        <w:t>Mission Overview</w:t>
      </w:r>
    </w:p>
    <w:p>
      <w:r>
        <w:t>Sable Ridge Observatory tracks transient atmospheric events above the Ardent Plateau. Operations director Kaia Noren is responsible for daily readiness. The observatory identifier is SRO-EMBER-62.</w:t>
      </w:r>
    </w:p>
    <w:p>
      <w:pPr>
        <w:pStyle w:val="Heading1"/>
      </w:pPr>
      <w:r>
        <w:t>Transit Schedule</w:t>
      </w:r>
    </w:p>
    <w:p>
      <w:r>
        <w:t>The ridge tram Vesper leaves Lower Station at 05:55 every Monday, Wednesday, and Saturday. It reaches Summit Gate after 47 minutes. Riders must present access token QUARTZ-18.</w:t>
      </w:r>
    </w:p>
    <w:p>
      <w:pPr>
        <w:pStyle w:val="Heading2"/>
      </w:pPr>
      <w:r>
        <w:t>Departure Checklist</w:t>
      </w:r>
    </w:p>
    <w:p>
      <w:pPr>
        <w:pStyle w:val="ListBullet"/>
      </w:pPr>
      <w:r>
        <w:t>Confirm that the violet brake lamp is illuminated.</w:t>
      </w:r>
    </w:p>
    <w:p>
      <w:pPr>
        <w:pStyle w:val="ListBullet"/>
      </w:pPr>
      <w:r>
        <w:t>Place instrument cases in rack Echo 5.</w:t>
      </w:r>
    </w:p>
    <w:p>
      <w:pPr>
        <w:pStyle w:val="ListBullet"/>
      </w:pPr>
      <w:r>
        <w:t>Report passenger count to dispatcher Ren Okafor.</w:t>
      </w:r>
    </w:p>
    <w:p>
      <w:pPr>
        <w:pStyle w:val="ListBullet"/>
      </w:pPr>
      <w:r>
        <w:t>Use radio channel Slate-2 if the tram is delayed.</w:t>
      </w:r>
    </w:p>
    <w:p>
      <w:r>
        <w:br w:type="page"/>
      </w:r>
    </w:p>
    <w:p>
      <w:pPr>
        <w:pStyle w:val="Heading1"/>
      </w:pPr>
      <w:r>
        <w:t>Sensor Operations</w:t>
      </w:r>
    </w:p>
    <w:p>
      <w:r>
        <w:t>The primary atmospheric sensor is the Halcyon Array. It records a full sample every 11 minutes and uses calibration key HCY-440. Lead technician Omar Tey performs the first daily calibration.</w:t>
      </w:r>
    </w:p>
    <w:p>
      <w:pPr>
        <w:pStyle w:val="Heading2"/>
      </w:pPr>
      <w:r>
        <w:t>Escalation Rules</w:t>
      </w:r>
    </w:p>
    <w:p>
      <w:pPr>
        <w:pStyle w:val="ListNumber"/>
      </w:pPr>
      <w:r>
        <w:t>If the ion reading exceeds 7.4, repeat the measurement after five minutes.</w:t>
      </w:r>
    </w:p>
    <w:p>
      <w:pPr>
        <w:pStyle w:val="ListNumber"/>
      </w:pPr>
      <w:r>
        <w:t>If the second reading also exceeds 7.4, close Deck West and log incident code AMBER KITE.</w:t>
      </w:r>
    </w:p>
    <w:p>
      <w:pPr>
        <w:pStyle w:val="ListNumber"/>
      </w:pPr>
      <w:r>
        <w:t>If the reading exceeds 8.1 on either measurement, shut down the Halcyon Array immediately and contact Kaia Noren.</w:t>
      </w:r>
    </w:p>
    <w:p>
      <w:pPr>
        <w:pStyle w:val="Heading1"/>
      </w:pPr>
      <w:r>
        <w:t>Reference Matrix</w:t>
      </w:r>
    </w:p>
    <w:p>
      <w:r>
        <w:t>The following values are deliberately stored in a Word table to test table extraction.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Instrument</w:t>
            </w:r>
          </w:p>
        </w:tc>
        <w:tc>
          <w:tcPr>
            <w:tcW w:type="dxa" w:w="3264"/>
            <w:vAlign w:val="center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Reserve quantity</w:t>
            </w:r>
          </w:p>
        </w:tc>
        <w:tc>
          <w:tcPr>
            <w:tcW w:type="dxa" w:w="3264"/>
            <w:vAlign w:val="center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Calibration phrase</w:t>
            </w:r>
          </w:p>
        </w:tc>
      </w:tr>
      <w:tr>
        <w:tc>
          <w:tcPr>
            <w:tcW w:type="dxa" w:w="3264"/>
            <w:vAlign w:val="center"/>
            <w:shd w:fill="FFFFFF"/>
          </w:tcPr>
          <w:p>
            <w:pPr>
              <w:jc w:val="center"/>
            </w:pPr>
            <w:r>
              <w:rPr>
                <w:sz w:val="20"/>
              </w:rPr>
              <w:t>Nimbus probe</w:t>
            </w:r>
          </w:p>
        </w:tc>
        <w:tc>
          <w:tcPr>
            <w:tcW w:type="dxa" w:w="3264"/>
            <w:vAlign w:val="center"/>
            <w:shd w:fill="FFFFFF"/>
          </w:tcPr>
          <w:p>
            <w:pPr>
              <w:jc w:val="center"/>
            </w:pPr>
            <w:r>
              <w:rPr>
                <w:sz w:val="20"/>
              </w:rPr>
              <w:t>17</w:t>
            </w:r>
          </w:p>
        </w:tc>
        <w:tc>
          <w:tcPr>
            <w:tcW w:type="dxa" w:w="3264"/>
            <w:vAlign w:val="center"/>
            <w:shd w:fill="FFFFFF"/>
          </w:tcPr>
          <w:p>
            <w:pPr>
              <w:jc w:val="center"/>
            </w:pPr>
            <w:r>
              <w:rPr>
                <w:sz w:val="20"/>
              </w:rPr>
              <w:t>Cinder Lake</w:t>
            </w:r>
          </w:p>
        </w:tc>
      </w:tr>
      <w:tr>
        <w:tc>
          <w:tcPr>
            <w:tcW w:type="dxa" w:w="3264"/>
            <w:vAlign w:val="center"/>
            <w:shd w:fill="EEF3F8"/>
          </w:tcPr>
          <w:p>
            <w:pPr>
              <w:jc w:val="center"/>
            </w:pPr>
            <w:r>
              <w:rPr>
                <w:sz w:val="20"/>
              </w:rPr>
              <w:t>Halo lens</w:t>
            </w:r>
          </w:p>
        </w:tc>
        <w:tc>
          <w:tcPr>
            <w:tcW w:type="dxa" w:w="3264"/>
            <w:vAlign w:val="center"/>
            <w:shd w:fill="EEF3F8"/>
          </w:tcPr>
          <w:p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type="dxa" w:w="3264"/>
            <w:vAlign w:val="center"/>
            <w:shd w:fill="EEF3F8"/>
          </w:tcPr>
          <w:p>
            <w:pPr>
              <w:jc w:val="center"/>
            </w:pPr>
            <w:r>
              <w:rPr>
                <w:sz w:val="20"/>
              </w:rPr>
              <w:t>Quiet Meridian</w:t>
            </w:r>
          </w:p>
        </w:tc>
      </w:tr>
    </w:tbl>
    <w:p>
      <w:r>
        <w:br w:type="page"/>
      </w:r>
    </w:p>
    <w:p>
      <w:pPr>
        <w:pStyle w:val="Heading1"/>
      </w:pPr>
      <w:r>
        <w:t>Emergency Procedures</w:t>
      </w:r>
    </w:p>
    <w:p>
      <w:pPr>
        <w:pStyle w:val="Heading2"/>
      </w:pPr>
      <w:r>
        <w:t>Ashfall Alert</w:t>
      </w:r>
    </w:p>
    <w:p>
      <w:r>
        <w:t>When ash density reaches level Crimson, stop the ridge tram, seal ventilation intake V-3, and move visitors to Hall Cedar. Announce code RED HERON on channel Slate-2.</w:t>
      </w:r>
    </w:p>
    <w:p>
      <w:r>
        <w:t>If a Crimson alert begins while the Halcyon Array is calibrating, save the current sample, cancel calibration, and power down the array before sealing intake V-3.</w:t>
      </w:r>
    </w:p>
    <w:p>
      <w:pPr>
        <w:pStyle w:val="Heading2"/>
      </w:pPr>
      <w:r>
        <w:t>Staff Succession</w:t>
      </w:r>
    </w:p>
    <w:p>
      <w:r>
        <w:t>If Kaia Noren is unavailable, deputy director Luis Edda assumes command. If both are unavailable, dispatcher Ren Okafor coordinates evacuation but may not restart the Halcyon Array.</w:t>
      </w:r>
    </w:p>
    <w:p>
      <w:pPr>
        <w:pStyle w:val="Heading2"/>
      </w:pPr>
      <w:r>
        <w:t>Supply Priorities</w:t>
      </w:r>
    </w:p>
    <w:p>
      <w:r>
        <w:t>A standard emergency locker contains 14 filter masks, 8 thermal capes, and 3 beacon batteries. During ashfall, issue filter masks before thermal capes. Beacon batteries are issued only after a beacon fails two self-tests.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FOOTER ONLY CODE: BASALT-31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HEADER ONLY TOKEN: LANTERN-Z9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Sable Ridge Observatory Field Manual</dc:title>
  <dc:subject>RAG DOCX regression fixture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