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Adversarial Robustness of AI-Based RF Signal Classification Under Channel Impairments</w:t>
      </w:r>
    </w:p>
    <w:p>
      <w:pPr>
        <w:spacing w:after="100"/>
        <w:jc w:val="center"/>
      </w:pPr>
      <w:r>
        <w:rPr>
          <w:i/>
          <w:iCs/>
          <w:sz w:val="22"/>
          <w:szCs w:val="22"/>
        </w:rPr>
        <w:t xml:space="preserve">Extended Abstract — CDR 2026 EW Special Issue</w:t>
      </w:r>
    </w:p>
    <w:p>
      <w:pPr>
        <w:spacing w:after="300"/>
        <w:jc w:val="center"/>
      </w:pPr>
      <w:r>
        <w:rPr>
          <w:i/>
          <w:iCs/>
          <w:sz w:val="20"/>
          <w:szCs w:val="20"/>
        </w:rPr>
        <w:t xml:space="preserve">[Author information removed for double-blind review]</w:t>
      </w:r>
    </w:p>
    <w:p>
      <w:pPr>
        <w:spacing w:after="100"/>
      </w:pPr>
      <w:r>
        <w:rPr>
          <w:b/>
          <w:bCs/>
        </w:rPr>
        <w:t xml:space="preserve">Motivation. </w:t>
      </w:r>
      <w:r>
        <w:t xml:space="preserve">Deep learning enables real-time RF modulation classification from raw I/Q samples, a capability central to cognitive electronic warfare (O’Shea, Corgan, and Clancy 2016). Yet neural networks are vulnerable to adversarial perturbations—small, deliberate input modifications that cause misclassification (Goodfellow, Shlens, and Szegedy 2015). In the RF domain, adversarial signals must propagate through wireless channels characterized by AWGN, multipath fading, and carrier frequency offsets, raising the question: do standard adversarial attacks remain effective after channel propagation, and can practical defenses mitigate the residual threat?</w:t>
      </w:r>
    </w:p>
    <w:p>
      <w:pPr>
        <w:spacing w:after="100"/>
      </w:pPr>
      <w:r>
        <w:rPr>
          <w:b/>
          <w:bCs/>
        </w:rPr>
        <w:t xml:space="preserve">Approach. </w:t>
      </w:r>
      <w:r>
        <w:t xml:space="preserve">We evaluate a 1D CNN classifier (126,475 parameters) on the RadioML 2016.10a dataset (220,000 samples, 11 modulation classes) under FGSM and PGD attacks with power-ratio constraints (ρ = 0.5–5%). Signals traverse three channel configurations of increasing severity: AWGN, Rayleigh fading with AWGN, and Rayleigh fading with CFO and AWGN. We compare four defenses—channel augmentation, adversarial training, noise injection (randomized smoothing), and a combined adversarial-plus-channel strategy—evaluating clean accuracy, robust accuracy, attack success rate, and computational cost. All stochastic evaluations use 10 trials with 95% confidence intervals.</w:t>
      </w:r>
    </w:p>
    <w:p>
      <w:pPr>
        <w:spacing w:after="100"/>
      </w:pPr>
      <w:r>
        <w:rPr>
          <w:b/>
          <w:bCs/>
        </w:rPr>
        <w:t xml:space="preserve">Preliminary Results. </w:t>
      </w:r>
      <w:r>
        <w:t xml:space="preserve">The baseline CNN achieves 70.9% validation accuracy. At SNR = 10 dB and ρ = 1%, PGD achieves 8.2% ASR, indicating channel noise provides partial natural robustness. At low SNR (0 dB), ASR rises to 28.2%. Per-modulation analysis reveals dramatic variation: PAM4 resists attacks almost entirely (0.8% ASR at 0 dB) while BPSK (93.2% ASR) and QAM64 (86.8% ASR) are highly vulnerable. The combined adversarial-plus-channel defense improves robust accuracy by 52.2% over baseline at 0 dB (56.3% vs. 37.0%), while channel augmentation alone provides the best efficiency tradeoff (55.1% robust accuracy in 318s training time vs. 1,157s for the combined approach).</w:t>
      </w:r>
    </w:p>
    <w:p>
      <w:pPr>
        <w:spacing w:after="100"/>
      </w:pPr>
      <w:r>
        <w:rPr>
          <w:b/>
          <w:bCs/>
        </w:rPr>
        <w:t xml:space="preserve">Significance for Cyber Defense. </w:t>
      </w:r>
      <w:r>
        <w:t xml:space="preserve">This work demonstrates that RF channels provide incomplete natural robustness against adversarial attacks and identifies modulation-dependent vulnerability patterns that inform threat-prioritized defense allocation. The defense comparison maps to EW deployment tiers: lightweight channel augmentation for tactical edge, adversarial training for platform-level, and combined defenses for enterprise systems.</w:t>
      </w:r>
    </w:p>
    <w:p>
      <w:pPr>
        <w:spacing w:before="200" w:after="100"/>
      </w:pPr>
      <w:r>
        <w:rPr>
          <w:b/>
          <w:bCs/>
          <w:sz w:val="24"/>
          <w:szCs w:val="24"/>
        </w:rPr>
        <w:t xml:space="preserve">References</w:t>
      </w:r>
    </w:p>
    <w:p>
      <w:pPr>
        <w:spacing w:after="60"/>
        <w:ind w:left="720" w:hanging="720"/>
      </w:pPr>
      <w:r>
        <w:rPr>
          <w:sz w:val="20"/>
          <w:szCs w:val="20"/>
        </w:rPr>
        <w:t xml:space="preserve">Goodfellow, Ian J., Jonathon Shlens, and Christian Szegedy. 2015. “Explaining and Harnessing Adversarial Examples.” In Proceedings of ICLR 2015.</w:t>
      </w:r>
    </w:p>
    <w:p>
      <w:pPr>
        <w:spacing w:after="60"/>
        <w:ind w:left="720" w:hanging="720"/>
      </w:pPr>
      <w:r>
        <w:rPr>
          <w:sz w:val="20"/>
          <w:szCs w:val="20"/>
        </w:rPr>
        <w:t xml:space="preserve">Madry, Aleksander, Aleksandar Makelov, Ludwig Schmidt, Dimitris Tsipras, and Adrian Vladu. 2018. “Towards Deep Learning Models Resistant to Adversarial Attacks.” In Proceedings of ICLR 2018.</w:t>
      </w:r>
    </w:p>
    <w:p>
      <w:pPr>
        <w:spacing w:after="60"/>
        <w:ind w:left="720" w:hanging="720"/>
      </w:pPr>
      <w:r>
        <w:rPr>
          <w:sz w:val="20"/>
          <w:szCs w:val="20"/>
        </w:rPr>
        <w:t xml:space="preserve">O’Shea, Timothy J., Johnathan Corgan, and T. Charles Clancy. 2016. “Convolutional Radio Modulation Recognition Networks.” In Proceedings of the 7th GNU Radio Conference.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2026-02-23T13:50:43.747Z</dcterms:created>
  <dcterms:modified xsi:type="dcterms:W3CDTF">2026-02-23T13:50:43.747Z</dcterms:modified>
</cp:coreProperties>
</file>

<file path=docProps/custom.xml><?xml version="1.0" encoding="utf-8"?>
<Properties xmlns="http://schemas.openxmlformats.org/officeDocument/2006/custom-properties" xmlns:vt="http://schemas.openxmlformats.org/officeDocument/2006/docPropsVTypes"/>
</file>