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A47DD" w14:textId="77777777" w:rsidR="00C5683D" w:rsidRDefault="00C5683D" w:rsidP="00C5683D">
      <w:pPr>
        <w:spacing w:line="480" w:lineRule="auto"/>
        <w:jc w:val="center"/>
        <w:rPr>
          <w:rFonts w:ascii="Times New Roman" w:hAnsi="Times New Roman" w:cs="Times New Roman"/>
          <w:sz w:val="28"/>
          <w:szCs w:val="28"/>
        </w:rPr>
      </w:pPr>
    </w:p>
    <w:p w14:paraId="040FD3A7" w14:textId="77777777" w:rsidR="00C5683D" w:rsidRDefault="00C5683D" w:rsidP="00C5683D">
      <w:pPr>
        <w:spacing w:line="480" w:lineRule="auto"/>
        <w:jc w:val="center"/>
        <w:rPr>
          <w:rFonts w:ascii="Times New Roman" w:hAnsi="Times New Roman" w:cs="Times New Roman"/>
          <w:sz w:val="28"/>
          <w:szCs w:val="28"/>
        </w:rPr>
      </w:pPr>
    </w:p>
    <w:p w14:paraId="60317C1C" w14:textId="77777777" w:rsidR="00C5683D" w:rsidRDefault="00C5683D" w:rsidP="00C5683D">
      <w:pPr>
        <w:spacing w:line="480" w:lineRule="auto"/>
        <w:jc w:val="center"/>
        <w:rPr>
          <w:rFonts w:ascii="Times New Roman" w:hAnsi="Times New Roman" w:cs="Times New Roman"/>
          <w:sz w:val="28"/>
          <w:szCs w:val="28"/>
        </w:rPr>
      </w:pPr>
    </w:p>
    <w:p w14:paraId="0BD4781C" w14:textId="77777777" w:rsidR="00C5683D" w:rsidRDefault="00C5683D" w:rsidP="00C5683D">
      <w:pPr>
        <w:spacing w:line="480" w:lineRule="auto"/>
        <w:jc w:val="center"/>
        <w:rPr>
          <w:rFonts w:ascii="Times New Roman" w:hAnsi="Times New Roman" w:cs="Times New Roman"/>
          <w:sz w:val="28"/>
          <w:szCs w:val="28"/>
        </w:rPr>
      </w:pPr>
    </w:p>
    <w:p w14:paraId="216352F6" w14:textId="77777777" w:rsidR="00C5683D" w:rsidRDefault="00C5683D" w:rsidP="00C5683D">
      <w:pPr>
        <w:spacing w:line="480" w:lineRule="auto"/>
        <w:jc w:val="center"/>
        <w:rPr>
          <w:rFonts w:ascii="Times New Roman" w:hAnsi="Times New Roman" w:cs="Times New Roman"/>
          <w:sz w:val="28"/>
          <w:szCs w:val="28"/>
        </w:rPr>
      </w:pPr>
    </w:p>
    <w:p w14:paraId="11F6CC6B" w14:textId="790D6762" w:rsidR="00C5683D" w:rsidRDefault="00C5683D" w:rsidP="00C5683D">
      <w:pPr>
        <w:spacing w:line="480" w:lineRule="auto"/>
        <w:jc w:val="center"/>
        <w:rPr>
          <w:rFonts w:ascii="Times New Roman" w:hAnsi="Times New Roman" w:cs="Times New Roman"/>
          <w:sz w:val="28"/>
          <w:szCs w:val="28"/>
        </w:rPr>
      </w:pPr>
    </w:p>
    <w:p w14:paraId="12441EA1" w14:textId="5A57BC10" w:rsidR="00C5683D" w:rsidRDefault="00C5683D" w:rsidP="00C5683D">
      <w:pPr>
        <w:spacing w:line="480" w:lineRule="auto"/>
        <w:jc w:val="center"/>
        <w:rPr>
          <w:rFonts w:ascii="Times New Roman" w:hAnsi="Times New Roman" w:cs="Times New Roman"/>
          <w:sz w:val="28"/>
          <w:szCs w:val="28"/>
        </w:rPr>
      </w:pPr>
    </w:p>
    <w:p w14:paraId="72D686C7" w14:textId="77777777" w:rsidR="00C5683D" w:rsidRDefault="00C5683D" w:rsidP="00C5683D">
      <w:pPr>
        <w:spacing w:line="480" w:lineRule="auto"/>
        <w:jc w:val="center"/>
        <w:rPr>
          <w:rFonts w:ascii="Times New Roman" w:hAnsi="Times New Roman" w:cs="Times New Roman"/>
          <w:sz w:val="28"/>
          <w:szCs w:val="28"/>
        </w:rPr>
      </w:pPr>
    </w:p>
    <w:p w14:paraId="383158D6" w14:textId="2DE6E03B" w:rsidR="00C5683D" w:rsidRPr="009E7955" w:rsidRDefault="00C5683D" w:rsidP="00C5683D">
      <w:pPr>
        <w:jc w:val="center"/>
        <w:rPr>
          <w:rFonts w:ascii="Times New Roman" w:hAnsi="Times New Roman" w:cs="Times New Roman"/>
          <w:sz w:val="28"/>
          <w:szCs w:val="28"/>
        </w:rPr>
      </w:pPr>
      <w:r w:rsidRPr="009D6BB8">
        <w:rPr>
          <w:rFonts w:ascii="Times New Roman" w:hAnsi="Times New Roman" w:cs="Times New Roman"/>
          <w:sz w:val="28"/>
          <w:szCs w:val="28"/>
        </w:rPr>
        <w:t xml:space="preserve"> </w:t>
      </w:r>
      <w:r>
        <w:rPr>
          <w:rFonts w:ascii="Times New Roman" w:hAnsi="Times New Roman" w:cs="Times New Roman"/>
          <w:sz w:val="28"/>
          <w:szCs w:val="28"/>
        </w:rPr>
        <w:t xml:space="preserve">Microsatellites modeling of </w:t>
      </w:r>
      <w:r w:rsidR="009E7955">
        <w:rPr>
          <w:rFonts w:ascii="Times New Roman" w:hAnsi="Times New Roman" w:cs="Times New Roman"/>
          <w:i/>
          <w:iCs/>
          <w:sz w:val="28"/>
          <w:szCs w:val="28"/>
        </w:rPr>
        <w:t>Psittacula krameri</w:t>
      </w:r>
    </w:p>
    <w:p w14:paraId="3B8423A0" w14:textId="48760F12" w:rsidR="00C5683D" w:rsidRPr="009D6BB8" w:rsidRDefault="00C5683D" w:rsidP="00C5683D">
      <w:pPr>
        <w:jc w:val="center"/>
        <w:rPr>
          <w:rFonts w:ascii="Times New Roman" w:hAnsi="Times New Roman" w:cs="Times New Roman"/>
          <w:sz w:val="28"/>
          <w:szCs w:val="28"/>
        </w:rPr>
      </w:pPr>
      <w:r>
        <w:rPr>
          <w:rFonts w:ascii="Times New Roman" w:hAnsi="Times New Roman" w:cs="Times New Roman"/>
          <w:sz w:val="28"/>
          <w:szCs w:val="28"/>
        </w:rPr>
        <w:t>By: Elijah Fama</w:t>
      </w:r>
    </w:p>
    <w:p w14:paraId="5829E827" w14:textId="77777777" w:rsidR="00C5683D" w:rsidRPr="009D6BB8" w:rsidRDefault="00C5683D" w:rsidP="00C5683D">
      <w:pPr>
        <w:spacing w:line="480" w:lineRule="auto"/>
        <w:jc w:val="center"/>
        <w:rPr>
          <w:rFonts w:ascii="Times New Roman" w:hAnsi="Times New Roman" w:cs="Times New Roman"/>
          <w:sz w:val="28"/>
          <w:szCs w:val="28"/>
        </w:rPr>
      </w:pPr>
    </w:p>
    <w:p w14:paraId="03EBE31D" w14:textId="54F289A7" w:rsidR="00C5683D" w:rsidRDefault="00C5683D" w:rsidP="00C5683D">
      <w:pPr>
        <w:spacing w:line="480" w:lineRule="auto"/>
        <w:rPr>
          <w:rFonts w:ascii="Times New Roman" w:hAnsi="Times New Roman" w:cs="Times New Roman"/>
          <w:sz w:val="28"/>
          <w:szCs w:val="28"/>
        </w:rPr>
      </w:pPr>
    </w:p>
    <w:p w14:paraId="7797B996" w14:textId="1B80BD39" w:rsidR="00C5683D" w:rsidRDefault="00C5683D" w:rsidP="00C5683D">
      <w:pPr>
        <w:spacing w:line="480" w:lineRule="auto"/>
        <w:rPr>
          <w:rFonts w:ascii="Times New Roman" w:hAnsi="Times New Roman" w:cs="Times New Roman"/>
          <w:sz w:val="28"/>
          <w:szCs w:val="28"/>
        </w:rPr>
      </w:pPr>
    </w:p>
    <w:p w14:paraId="34E80681" w14:textId="444E51B0" w:rsidR="00C5683D" w:rsidRDefault="00C5683D" w:rsidP="00C5683D">
      <w:pPr>
        <w:spacing w:line="480" w:lineRule="auto"/>
        <w:rPr>
          <w:rFonts w:ascii="Times New Roman" w:hAnsi="Times New Roman" w:cs="Times New Roman"/>
          <w:sz w:val="28"/>
          <w:szCs w:val="28"/>
        </w:rPr>
      </w:pPr>
    </w:p>
    <w:p w14:paraId="0BA0AA14" w14:textId="2DA96C47" w:rsidR="00C5683D" w:rsidRDefault="00C5683D" w:rsidP="00C5683D">
      <w:pPr>
        <w:spacing w:line="480" w:lineRule="auto"/>
        <w:rPr>
          <w:rFonts w:ascii="Times New Roman" w:hAnsi="Times New Roman" w:cs="Times New Roman"/>
          <w:sz w:val="28"/>
          <w:szCs w:val="28"/>
        </w:rPr>
      </w:pPr>
    </w:p>
    <w:p w14:paraId="57AB9D4F" w14:textId="6DBEBE68" w:rsidR="00C5683D" w:rsidRDefault="00C5683D" w:rsidP="00C5683D">
      <w:pPr>
        <w:spacing w:line="480" w:lineRule="auto"/>
        <w:rPr>
          <w:rFonts w:ascii="Times New Roman" w:hAnsi="Times New Roman" w:cs="Times New Roman"/>
          <w:sz w:val="28"/>
          <w:szCs w:val="28"/>
        </w:rPr>
      </w:pPr>
    </w:p>
    <w:p w14:paraId="499B8C66" w14:textId="6F65FF31" w:rsidR="00C5683D" w:rsidRDefault="00C5683D" w:rsidP="00C5683D">
      <w:pPr>
        <w:spacing w:line="480" w:lineRule="auto"/>
        <w:rPr>
          <w:rFonts w:ascii="Times New Roman" w:hAnsi="Times New Roman" w:cs="Times New Roman"/>
          <w:sz w:val="28"/>
          <w:szCs w:val="28"/>
        </w:rPr>
      </w:pPr>
    </w:p>
    <w:p w14:paraId="36FBE859" w14:textId="77777777" w:rsidR="00C5683D" w:rsidRDefault="00C5683D" w:rsidP="00C5683D">
      <w:pPr>
        <w:spacing w:line="480" w:lineRule="auto"/>
        <w:rPr>
          <w:rFonts w:ascii="Times New Roman" w:hAnsi="Times New Roman" w:cs="Times New Roman"/>
          <w:sz w:val="28"/>
          <w:szCs w:val="28"/>
        </w:rPr>
      </w:pPr>
    </w:p>
    <w:p w14:paraId="28CB54CB" w14:textId="77777777" w:rsidR="00C5683D" w:rsidRPr="009D6BB8" w:rsidRDefault="00C5683D" w:rsidP="00C5683D">
      <w:pPr>
        <w:spacing w:line="480" w:lineRule="auto"/>
        <w:rPr>
          <w:rFonts w:ascii="Times New Roman" w:hAnsi="Times New Roman" w:cs="Times New Roman"/>
          <w:sz w:val="28"/>
          <w:szCs w:val="28"/>
        </w:rPr>
      </w:pPr>
    </w:p>
    <w:p w14:paraId="0B74851D" w14:textId="4BFEA9F6" w:rsidR="00C5683D" w:rsidRDefault="00C5683D" w:rsidP="00C5683D">
      <w:pPr>
        <w:jc w:val="center"/>
        <w:rPr>
          <w:rFonts w:ascii="Times New Roman" w:hAnsi="Times New Roman" w:cs="Times New Roman"/>
          <w:sz w:val="28"/>
          <w:szCs w:val="28"/>
        </w:rPr>
      </w:pPr>
      <w:r>
        <w:rPr>
          <w:rFonts w:ascii="Times New Roman" w:hAnsi="Times New Roman" w:cs="Times New Roman"/>
          <w:sz w:val="28"/>
          <w:szCs w:val="28"/>
        </w:rPr>
        <w:t>West Virgina University Institute of Technology</w:t>
      </w:r>
    </w:p>
    <w:p w14:paraId="10235825" w14:textId="77777777" w:rsidR="00C5683D" w:rsidRPr="009D6BB8" w:rsidRDefault="00C5683D" w:rsidP="00C5683D">
      <w:pPr>
        <w:jc w:val="center"/>
        <w:rPr>
          <w:rFonts w:ascii="Times New Roman" w:hAnsi="Times New Roman" w:cs="Times New Roman"/>
          <w:sz w:val="28"/>
          <w:szCs w:val="28"/>
        </w:rPr>
      </w:pPr>
      <w:r w:rsidRPr="009D6BB8">
        <w:rPr>
          <w:rFonts w:ascii="Times New Roman" w:hAnsi="Times New Roman" w:cs="Times New Roman"/>
          <w:sz w:val="28"/>
          <w:szCs w:val="28"/>
        </w:rPr>
        <w:t>BIO 461: Evolution</w:t>
      </w:r>
    </w:p>
    <w:p w14:paraId="36F9362B" w14:textId="77777777" w:rsidR="00C5683D" w:rsidRPr="009D6BB8" w:rsidRDefault="00C5683D" w:rsidP="00C5683D">
      <w:pPr>
        <w:jc w:val="center"/>
        <w:rPr>
          <w:rFonts w:ascii="Times New Roman" w:hAnsi="Times New Roman" w:cs="Times New Roman"/>
          <w:sz w:val="28"/>
          <w:szCs w:val="28"/>
        </w:rPr>
      </w:pPr>
      <w:r w:rsidRPr="009D6BB8">
        <w:rPr>
          <w:rFonts w:ascii="Times New Roman" w:hAnsi="Times New Roman" w:cs="Times New Roman"/>
          <w:sz w:val="28"/>
          <w:szCs w:val="28"/>
        </w:rPr>
        <w:t>Dr. Jonathan Mitchell</w:t>
      </w:r>
    </w:p>
    <w:p w14:paraId="1C5D68E3" w14:textId="4A23AA4E" w:rsidR="00C5683D" w:rsidRDefault="00C5683D" w:rsidP="00C5683D">
      <w:pPr>
        <w:jc w:val="center"/>
        <w:rPr>
          <w:rFonts w:ascii="Times New Roman" w:hAnsi="Times New Roman" w:cs="Times New Roman"/>
          <w:sz w:val="28"/>
          <w:szCs w:val="28"/>
        </w:rPr>
      </w:pPr>
      <w:r>
        <w:rPr>
          <w:rFonts w:ascii="Times New Roman" w:hAnsi="Times New Roman" w:cs="Times New Roman"/>
          <w:sz w:val="28"/>
          <w:szCs w:val="28"/>
        </w:rPr>
        <w:t xml:space="preserve">April </w:t>
      </w:r>
      <w:r w:rsidR="00836407">
        <w:rPr>
          <w:rFonts w:ascii="Times New Roman" w:hAnsi="Times New Roman" w:cs="Times New Roman"/>
          <w:sz w:val="28"/>
          <w:szCs w:val="28"/>
        </w:rPr>
        <w:t>28</w:t>
      </w:r>
      <w:r w:rsidR="00836407">
        <w:rPr>
          <w:rFonts w:ascii="Times New Roman" w:hAnsi="Times New Roman" w:cs="Times New Roman"/>
          <w:sz w:val="28"/>
          <w:szCs w:val="28"/>
          <w:vertAlign w:val="superscript"/>
        </w:rPr>
        <w:t>th</w:t>
      </w:r>
      <w:r>
        <w:rPr>
          <w:rFonts w:ascii="Times New Roman" w:hAnsi="Times New Roman" w:cs="Times New Roman"/>
          <w:sz w:val="28"/>
          <w:szCs w:val="28"/>
        </w:rPr>
        <w:t>, 2023</w:t>
      </w:r>
    </w:p>
    <w:p w14:paraId="3593A7B9" w14:textId="77777777" w:rsidR="00760E22" w:rsidRPr="00260CDA" w:rsidRDefault="00C5683D" w:rsidP="00260CDA">
      <w:pPr>
        <w:spacing w:line="480" w:lineRule="auto"/>
        <w:rPr>
          <w:rFonts w:ascii="Times New Roman" w:hAnsi="Times New Roman" w:cs="Times New Roman"/>
          <w:sz w:val="32"/>
          <w:szCs w:val="32"/>
        </w:rPr>
      </w:pPr>
      <w:r w:rsidRPr="00260CDA">
        <w:rPr>
          <w:rFonts w:ascii="Times New Roman" w:hAnsi="Times New Roman" w:cs="Times New Roman"/>
          <w:b/>
          <w:bCs/>
          <w:sz w:val="32"/>
          <w:szCs w:val="32"/>
        </w:rPr>
        <w:lastRenderedPageBreak/>
        <w:t xml:space="preserve">Abstract </w:t>
      </w:r>
    </w:p>
    <w:p w14:paraId="2A026D9A" w14:textId="4D75D7D8" w:rsidR="00760E22" w:rsidRPr="00260CDA" w:rsidRDefault="00725445" w:rsidP="005D0877">
      <w:pPr>
        <w:spacing w:line="480" w:lineRule="auto"/>
        <w:ind w:firstLine="720"/>
        <w:rPr>
          <w:rFonts w:ascii="Times New Roman" w:hAnsi="Times New Roman" w:cs="Times New Roman"/>
        </w:rPr>
      </w:pPr>
      <w:r w:rsidRPr="00260CDA">
        <w:rPr>
          <w:rFonts w:ascii="Times New Roman" w:hAnsi="Times New Roman" w:cs="Times New Roman"/>
          <w:i/>
          <w:iCs/>
        </w:rPr>
        <w:t xml:space="preserve">Psittacula </w:t>
      </w:r>
      <w:proofErr w:type="spellStart"/>
      <w:r w:rsidRPr="00260CDA">
        <w:rPr>
          <w:rFonts w:ascii="Times New Roman" w:hAnsi="Times New Roman" w:cs="Times New Roman"/>
          <w:i/>
          <w:iCs/>
        </w:rPr>
        <w:t>karmeri</w:t>
      </w:r>
      <w:proofErr w:type="spellEnd"/>
      <w:r>
        <w:rPr>
          <w:rFonts w:ascii="Times New Roman" w:hAnsi="Times New Roman" w:cs="Times New Roman"/>
        </w:rPr>
        <w:t>, also known as Ring</w:t>
      </w:r>
      <w:r w:rsidR="00CC4ACF">
        <w:rPr>
          <w:rFonts w:ascii="Times New Roman" w:hAnsi="Times New Roman" w:cs="Times New Roman"/>
        </w:rPr>
        <w:t xml:space="preserve">-necked parakeets, are a very common invasive species found across Europe, Asia and Africa. Native to small regions of Asia and Africa, this species was transported across these continents where it became invasive and even evolved morphologically to better suit the conditions of its new habitat. Several sub species of the Ring-necked parakeets have emerged among different locations. Microsatellites are </w:t>
      </w:r>
      <w:r w:rsidR="00EB714E">
        <w:rPr>
          <w:rFonts w:ascii="Times New Roman" w:hAnsi="Times New Roman" w:cs="Times New Roman"/>
        </w:rPr>
        <w:t>short tandem repeats which can be used to track genetic differences between populations.</w:t>
      </w:r>
      <w:r w:rsidR="00CC4ACF">
        <w:rPr>
          <w:rFonts w:ascii="Times New Roman" w:hAnsi="Times New Roman" w:cs="Times New Roman"/>
        </w:rPr>
        <w:t xml:space="preserve"> </w:t>
      </w:r>
      <w:r w:rsidR="00BB7F6E" w:rsidRPr="00260CDA">
        <w:rPr>
          <w:rFonts w:ascii="Times New Roman" w:hAnsi="Times New Roman" w:cs="Times New Roman"/>
        </w:rPr>
        <w:t>This study aims to</w:t>
      </w:r>
      <w:r w:rsidR="00EB714E">
        <w:rPr>
          <w:rFonts w:ascii="Times New Roman" w:hAnsi="Times New Roman" w:cs="Times New Roman"/>
        </w:rPr>
        <w:t xml:space="preserve"> utilize an abundance of Ring-necked parakeet microsatellite data to </w:t>
      </w:r>
      <w:r w:rsidR="00BB7F6E" w:rsidRPr="00260CDA">
        <w:rPr>
          <w:rFonts w:ascii="Times New Roman" w:hAnsi="Times New Roman" w:cs="Times New Roman"/>
        </w:rPr>
        <w:t xml:space="preserve">show the </w:t>
      </w:r>
      <w:r w:rsidR="00E7122A" w:rsidRPr="00260CDA">
        <w:rPr>
          <w:rFonts w:ascii="Times New Roman" w:hAnsi="Times New Roman" w:cs="Times New Roman"/>
        </w:rPr>
        <w:t>relativeness</w:t>
      </w:r>
      <w:r w:rsidR="00BB7F6E" w:rsidRPr="00260CDA">
        <w:rPr>
          <w:rFonts w:ascii="Times New Roman" w:hAnsi="Times New Roman" w:cs="Times New Roman"/>
        </w:rPr>
        <w:t xml:space="preserve"> </w:t>
      </w:r>
      <w:r w:rsidR="00EB714E">
        <w:rPr>
          <w:rFonts w:ascii="Times New Roman" w:hAnsi="Times New Roman" w:cs="Times New Roman"/>
        </w:rPr>
        <w:t xml:space="preserve">and genetic difference </w:t>
      </w:r>
      <w:r w:rsidR="00BB7F6E" w:rsidRPr="00260CDA">
        <w:rPr>
          <w:rFonts w:ascii="Times New Roman" w:hAnsi="Times New Roman" w:cs="Times New Roman"/>
        </w:rPr>
        <w:t xml:space="preserve">of the </w:t>
      </w:r>
      <w:r w:rsidR="00CB05E2" w:rsidRPr="00260CDA">
        <w:rPr>
          <w:rFonts w:ascii="Times New Roman" w:hAnsi="Times New Roman" w:cs="Times New Roman"/>
          <w:i/>
          <w:iCs/>
        </w:rPr>
        <w:t xml:space="preserve">Psittacula </w:t>
      </w:r>
      <w:proofErr w:type="spellStart"/>
      <w:r w:rsidR="00CB05E2" w:rsidRPr="00260CDA">
        <w:rPr>
          <w:rFonts w:ascii="Times New Roman" w:hAnsi="Times New Roman" w:cs="Times New Roman"/>
          <w:i/>
          <w:iCs/>
        </w:rPr>
        <w:t>karmeri</w:t>
      </w:r>
      <w:proofErr w:type="spellEnd"/>
      <w:r w:rsidR="00CB05E2" w:rsidRPr="00260CDA">
        <w:rPr>
          <w:rFonts w:ascii="Times New Roman" w:hAnsi="Times New Roman" w:cs="Times New Roman"/>
        </w:rPr>
        <w:t xml:space="preserve"> </w:t>
      </w:r>
      <w:r w:rsidR="00EB714E">
        <w:rPr>
          <w:rFonts w:ascii="Times New Roman" w:hAnsi="Times New Roman" w:cs="Times New Roman"/>
        </w:rPr>
        <w:t>species among different populations</w:t>
      </w:r>
      <w:r w:rsidR="00BB7F6E" w:rsidRPr="00260CDA">
        <w:rPr>
          <w:rFonts w:ascii="Times New Roman" w:hAnsi="Times New Roman" w:cs="Times New Roman"/>
        </w:rPr>
        <w:t xml:space="preserve">. </w:t>
      </w:r>
      <w:r>
        <w:rPr>
          <w:rFonts w:ascii="Times New Roman" w:hAnsi="Times New Roman" w:cs="Times New Roman"/>
        </w:rPr>
        <w:t xml:space="preserve">I hypothesis that </w:t>
      </w:r>
      <w:r w:rsidR="00EB714E">
        <w:rPr>
          <w:rFonts w:ascii="Times New Roman" w:hAnsi="Times New Roman" w:cs="Times New Roman"/>
        </w:rPr>
        <w:t xml:space="preserve">significant </w:t>
      </w:r>
      <w:r w:rsidR="007E3B10">
        <w:rPr>
          <w:rFonts w:ascii="Times New Roman" w:hAnsi="Times New Roman" w:cs="Times New Roman"/>
        </w:rPr>
        <w:t xml:space="preserve">genetic </w:t>
      </w:r>
      <w:r w:rsidR="00EB714E">
        <w:rPr>
          <w:rFonts w:ascii="Times New Roman" w:hAnsi="Times New Roman" w:cs="Times New Roman"/>
        </w:rPr>
        <w:t>difference betw</w:t>
      </w:r>
      <w:r w:rsidR="007E3B10">
        <w:rPr>
          <w:rFonts w:ascii="Times New Roman" w:hAnsi="Times New Roman" w:cs="Times New Roman"/>
        </w:rPr>
        <w:t>een</w:t>
      </w:r>
      <w:r w:rsidR="00EB714E">
        <w:rPr>
          <w:rFonts w:ascii="Times New Roman" w:hAnsi="Times New Roman" w:cs="Times New Roman"/>
        </w:rPr>
        <w:t xml:space="preserve"> populations. </w:t>
      </w:r>
    </w:p>
    <w:p w14:paraId="5BBF4FCE" w14:textId="77777777" w:rsidR="00C003AF" w:rsidRPr="00260CDA" w:rsidRDefault="00C003AF" w:rsidP="00260CDA">
      <w:pPr>
        <w:spacing w:line="480" w:lineRule="auto"/>
        <w:rPr>
          <w:rFonts w:ascii="Times New Roman" w:hAnsi="Times New Roman" w:cs="Times New Roman"/>
          <w:sz w:val="28"/>
          <w:szCs w:val="28"/>
        </w:rPr>
      </w:pPr>
    </w:p>
    <w:p w14:paraId="1457567D" w14:textId="300EF58F" w:rsidR="00E7122A" w:rsidRPr="00260CDA" w:rsidRDefault="00C5683D" w:rsidP="00260CDA">
      <w:pPr>
        <w:spacing w:line="480" w:lineRule="auto"/>
        <w:rPr>
          <w:rFonts w:ascii="Times New Roman" w:hAnsi="Times New Roman" w:cs="Times New Roman"/>
          <w:sz w:val="32"/>
          <w:szCs w:val="32"/>
        </w:rPr>
      </w:pPr>
      <w:r w:rsidRPr="00260CDA">
        <w:rPr>
          <w:rFonts w:ascii="Times New Roman" w:hAnsi="Times New Roman" w:cs="Times New Roman"/>
          <w:b/>
          <w:bCs/>
          <w:sz w:val="32"/>
          <w:szCs w:val="32"/>
        </w:rPr>
        <w:t>Introduction</w:t>
      </w:r>
    </w:p>
    <w:p w14:paraId="2DF046DC" w14:textId="2E4F24EF" w:rsidR="00C003AF" w:rsidRPr="00260CDA" w:rsidRDefault="00E7122A" w:rsidP="00260CDA">
      <w:pPr>
        <w:spacing w:line="480" w:lineRule="auto"/>
        <w:ind w:firstLine="720"/>
        <w:rPr>
          <w:rFonts w:ascii="Times New Roman" w:hAnsi="Times New Roman" w:cs="Times New Roman"/>
        </w:rPr>
      </w:pPr>
      <w:r w:rsidRPr="00260CDA">
        <w:rPr>
          <w:rFonts w:ascii="Times New Roman" w:hAnsi="Times New Roman" w:cs="Times New Roman"/>
          <w:i/>
          <w:iCs/>
        </w:rPr>
        <w:t xml:space="preserve">Psittacula </w:t>
      </w:r>
      <w:proofErr w:type="spellStart"/>
      <w:r w:rsidRPr="00260CDA">
        <w:rPr>
          <w:rFonts w:ascii="Times New Roman" w:hAnsi="Times New Roman" w:cs="Times New Roman"/>
          <w:i/>
          <w:iCs/>
        </w:rPr>
        <w:t>karmeri</w:t>
      </w:r>
      <w:proofErr w:type="spellEnd"/>
      <w:r w:rsidRPr="00260CDA">
        <w:rPr>
          <w:rFonts w:ascii="Times New Roman" w:hAnsi="Times New Roman" w:cs="Times New Roman"/>
          <w:i/>
          <w:iCs/>
        </w:rPr>
        <w:t xml:space="preserve">, </w:t>
      </w:r>
      <w:r w:rsidRPr="00260CDA">
        <w:rPr>
          <w:rFonts w:ascii="Times New Roman" w:hAnsi="Times New Roman" w:cs="Times New Roman"/>
        </w:rPr>
        <w:t>more commonly known as the Ring-necked parakeet, is a species native to India as well as sub-Saharan Africa. It is a common house pet and since</w:t>
      </w:r>
      <w:r w:rsidR="007C3788">
        <w:rPr>
          <w:rFonts w:ascii="Times New Roman" w:hAnsi="Times New Roman" w:cs="Times New Roman"/>
        </w:rPr>
        <w:t>,</w:t>
      </w:r>
      <w:r w:rsidRPr="00260CDA">
        <w:rPr>
          <w:rFonts w:ascii="Times New Roman" w:hAnsi="Times New Roman" w:cs="Times New Roman"/>
        </w:rPr>
        <w:t xml:space="preserve"> has been since moved outside of its native </w:t>
      </w:r>
      <w:r w:rsidR="00FC2DB3" w:rsidRPr="00260CDA">
        <w:rPr>
          <w:rFonts w:ascii="Times New Roman" w:hAnsi="Times New Roman" w:cs="Times New Roman"/>
        </w:rPr>
        <w:t xml:space="preserve">region </w:t>
      </w:r>
      <w:r w:rsidR="00FC2DB3" w:rsidRPr="00260CDA">
        <w:rPr>
          <w:rFonts w:ascii="Times New Roman" w:hAnsi="Times New Roman" w:cs="Times New Roman"/>
        </w:rPr>
        <w:fldChar w:fldCharType="begin"/>
      </w:r>
      <w:r w:rsidR="00FC2DB3" w:rsidRPr="00260CDA">
        <w:rPr>
          <w:rFonts w:ascii="Times New Roman" w:hAnsi="Times New Roman" w:cs="Times New Roman"/>
        </w:rPr>
        <w:instrText xml:space="preserve"> ADDIN ZOTERO_ITEM CSL_CITATION {"citationID":"NGFXmwUa","properties":{"formattedCitation":"(Le Gros et al. 2016)","plainCitation":"(Le Gros et al. 2016)","noteIndex":0},"citationItems":[{"id":596,"uris":["http://zotero.org/users/7082494/items/4CZAHUWF"],"itemData":{"id":596,"type":"article-journal","container-title":"Biological Invasions","DOI":"10.1007/s10530-016-1103-8","ISSN":"1387-3547, 1573-1464","issue":"6","journalAbbreviation":"Biol Invasions","language":"en","page":"1581-1598","source":"DOI.org (Crossref)","title":"Rapid morphological changes, admixture and invasive success in populations of Ring-necked parakeets (Psittacula krameri) established in Europe","volume":"18","author":[{"family":"Le Gros","given":"Ariane"},{"family":"Samadi","given":"Sarah"},{"family":"Zuccon","given":"Dario"},{"family":"Cornette","given":"Raphaël"},{"family":"Braun","given":"Michael P."},{"family":"Senar","given":"Juan Carlos"},{"family":"Clergeau","given":"Philippe"}],"issued":{"date-parts":[["2016",6]]}}}],"schema":"https://github.com/citation-style-language/schema/raw/master/csl-citation.json"} </w:instrText>
      </w:r>
      <w:r w:rsidR="00FC2DB3" w:rsidRPr="00260CDA">
        <w:rPr>
          <w:rFonts w:ascii="Times New Roman" w:hAnsi="Times New Roman" w:cs="Times New Roman"/>
        </w:rPr>
        <w:fldChar w:fldCharType="separate"/>
      </w:r>
      <w:r w:rsidR="00FC2DB3" w:rsidRPr="00260CDA">
        <w:rPr>
          <w:rFonts w:ascii="Times New Roman" w:hAnsi="Times New Roman" w:cs="Times New Roman"/>
          <w:noProof/>
        </w:rPr>
        <w:t>(Le Gros et al. 2016)</w:t>
      </w:r>
      <w:r w:rsidR="00FC2DB3" w:rsidRPr="00260CDA">
        <w:rPr>
          <w:rFonts w:ascii="Times New Roman" w:hAnsi="Times New Roman" w:cs="Times New Roman"/>
        </w:rPr>
        <w:fldChar w:fldCharType="end"/>
      </w:r>
      <w:r w:rsidR="00FC2DB3" w:rsidRPr="00260CDA">
        <w:rPr>
          <w:rFonts w:ascii="Times New Roman" w:hAnsi="Times New Roman" w:cs="Times New Roman"/>
        </w:rPr>
        <w:t xml:space="preserve">. It has since then become an invasive species among many countries and regions well out of range its native habitat. Several sub species have been established </w:t>
      </w:r>
      <w:r w:rsidR="00E076D1" w:rsidRPr="00260CDA">
        <w:rPr>
          <w:rFonts w:ascii="Times New Roman" w:hAnsi="Times New Roman" w:cs="Times New Roman"/>
        </w:rPr>
        <w:t xml:space="preserve">each with differing morphological features </w:t>
      </w:r>
      <w:r w:rsidR="00E076D1" w:rsidRPr="00260CDA">
        <w:rPr>
          <w:rFonts w:ascii="Times New Roman" w:hAnsi="Times New Roman" w:cs="Times New Roman"/>
        </w:rPr>
        <w:fldChar w:fldCharType="begin"/>
      </w:r>
      <w:r w:rsidR="00E076D1" w:rsidRPr="00260CDA">
        <w:rPr>
          <w:rFonts w:ascii="Times New Roman" w:hAnsi="Times New Roman" w:cs="Times New Roman"/>
        </w:rPr>
        <w:instrText xml:space="preserve"> ADDIN ZOTERO_ITEM CSL_CITATION {"citationID":"9mXyZ57P","properties":{"formattedCitation":"(Le Gros et al. 2016)","plainCitation":"(Le Gros et al. 2016)","noteIndex":0},"citationItems":[{"id":596,"uris":["http://zotero.org/users/7082494/items/4CZAHUWF"],"itemData":{"id":596,"type":"article-journal","container-title":"Biological Invasions","DOI":"10.1007/s10530-016-1103-8","ISSN":"1387-3547, 1573-1464","issue":"6","journalAbbreviation":"Biol Invasions","language":"en","page":"1581-1598","source":"DOI.org (Crossref)","title":"Rapid morphological changes, admixture and invasive success in populations of Ring-necked parakeets (Psittacula krameri) established in Europe","volume":"18","author":[{"family":"Le Gros","given":"Ariane"},{"family":"Samadi","given":"Sarah"},{"family":"Zuccon","given":"Dario"},{"family":"Cornette","given":"Raphaël"},{"family":"Braun","given":"Michael P."},{"family":"Senar","given":"Juan Carlos"},{"family":"Clergeau","given":"Philippe"}],"issued":{"date-parts":[["2016",6]]}}}],"schema":"https://github.com/citation-style-language/schema/raw/master/csl-citation.json"} </w:instrText>
      </w:r>
      <w:r w:rsidR="00E076D1" w:rsidRPr="00260CDA">
        <w:rPr>
          <w:rFonts w:ascii="Times New Roman" w:hAnsi="Times New Roman" w:cs="Times New Roman"/>
        </w:rPr>
        <w:fldChar w:fldCharType="separate"/>
      </w:r>
      <w:r w:rsidR="00E076D1" w:rsidRPr="00260CDA">
        <w:rPr>
          <w:rFonts w:ascii="Times New Roman" w:hAnsi="Times New Roman" w:cs="Times New Roman"/>
          <w:noProof/>
        </w:rPr>
        <w:t>(Le Gros et al. 2016)</w:t>
      </w:r>
      <w:r w:rsidR="00E076D1" w:rsidRPr="00260CDA">
        <w:rPr>
          <w:rFonts w:ascii="Times New Roman" w:hAnsi="Times New Roman" w:cs="Times New Roman"/>
        </w:rPr>
        <w:fldChar w:fldCharType="end"/>
      </w:r>
      <w:r w:rsidR="00E076D1" w:rsidRPr="00260CDA">
        <w:rPr>
          <w:rFonts w:ascii="Times New Roman" w:hAnsi="Times New Roman" w:cs="Times New Roman"/>
        </w:rPr>
        <w:t xml:space="preserve">. </w:t>
      </w:r>
      <w:r w:rsidR="00FC2DB3" w:rsidRPr="00260CDA">
        <w:rPr>
          <w:rFonts w:ascii="Times New Roman" w:hAnsi="Times New Roman" w:cs="Times New Roman"/>
        </w:rPr>
        <w:t xml:space="preserve"> </w:t>
      </w:r>
      <w:r w:rsidR="00E076D1" w:rsidRPr="00260CDA">
        <w:rPr>
          <w:rFonts w:ascii="Times New Roman" w:hAnsi="Times New Roman" w:cs="Times New Roman"/>
        </w:rPr>
        <w:t xml:space="preserve">This species now spread out throughout Europe, Asia, and Africa have each gained morphological difference to further adapt to non-native environment. Differences in features such as beak lengths, wing lengths, and tail lengths can be observed when comparing Ring-necked parakeets from different regions or countries </w:t>
      </w:r>
      <w:r w:rsidR="00E076D1" w:rsidRPr="00260CDA">
        <w:rPr>
          <w:rFonts w:ascii="Times New Roman" w:hAnsi="Times New Roman" w:cs="Times New Roman"/>
        </w:rPr>
        <w:fldChar w:fldCharType="begin"/>
      </w:r>
      <w:r w:rsidR="00E076D1" w:rsidRPr="00260CDA">
        <w:rPr>
          <w:rFonts w:ascii="Times New Roman" w:hAnsi="Times New Roman" w:cs="Times New Roman"/>
        </w:rPr>
        <w:instrText xml:space="preserve"> ADDIN ZOTERO_ITEM CSL_CITATION {"citationID":"cG68piGK","properties":{"formattedCitation":"(Jackson et al. 2015)","plainCitation":"(Jackson et al. 2015)","noteIndex":0},"citationItems":[{"id":592,"uris":["http://zotero.org/users/7082494/items/X69RZZM6"],"itemData":{"id":592,"type":"article-journal","abstract":"Invasive species present a major threat to global biodiversity. Understanding genetic patterns and evolutionary processes that reinforce successful establishment is paramount for elucidating mechanisms underlying biological invasions. Among birds, the ring-necked parakeet (Psittacula krameri) is one of the most successful invasive species, established in over 35 countries. However, little is known about the evolutionary genetic origins of this species and what population genetic signatures tell us about patterns of invasion. We reveal the ancestral origins of populations across the invasive range and explore the potential influence of climate and propagule pressure from the pet trade on observed genetic patterns. Ring-necked parakeet samples representing the ancestral native range (n = 96) were collected from museum specimens, and modern samples from the invasive range (n = 855) were gathered from across Europe, Mauritius and Seychelles, and sequenced for two mitochondrial DNA markers comprising 868 bp of cytochrome b and control region, and genotyped at 10 microsatellite loci. Invasive populations comprise birds that originate predominantly from Pakistan and northern areas of India. Haplotypes associated with more northerly distribution limits in the ancestral native range were more prevalent in invasive populations in Europe, and the predominance of Asian haplotypes in Europe is consistent with the higher number of Asian birds transported by the pet trade outside the native range. Successful establishment of invasive species is likely to be underpinned by a combination of environmental and anthropogenic influences.","container-title":"Molecular Ecology","DOI":"10.1111/mec.13307","ISSN":"1365-294X","issue":"16","language":"en","note":"_eprint: https://onlinelibrary.wiley.com/doi/pdf/10.1111/mec.13307","page":"4269-4285","source":"Wiley Online Library","title":"Ancestral origins and invasion pathways in a globally invasive bird correlate with climate and influences from bird trade","volume":"24","author":[{"family":"Jackson","given":"Hazel"},{"family":"Strubbe","given":"Diederik"},{"family":"Tollington","given":"Simon"},{"family":"Prys-Jones","given":"Robert"},{"family":"Matthysen","given":"Erik"},{"family":"Groombridge","given":"Jim J."}],"issued":{"date-parts":[["2015"]]}}}],"schema":"https://github.com/citation-style-language/schema/raw/master/csl-citation.json"} </w:instrText>
      </w:r>
      <w:r w:rsidR="00E076D1" w:rsidRPr="00260CDA">
        <w:rPr>
          <w:rFonts w:ascii="Times New Roman" w:hAnsi="Times New Roman" w:cs="Times New Roman"/>
        </w:rPr>
        <w:fldChar w:fldCharType="separate"/>
      </w:r>
      <w:r w:rsidR="00E076D1" w:rsidRPr="00260CDA">
        <w:rPr>
          <w:rFonts w:ascii="Times New Roman" w:hAnsi="Times New Roman" w:cs="Times New Roman"/>
          <w:noProof/>
        </w:rPr>
        <w:t>(Jackson et al. 2015)</w:t>
      </w:r>
      <w:r w:rsidR="00E076D1" w:rsidRPr="00260CDA">
        <w:rPr>
          <w:rFonts w:ascii="Times New Roman" w:hAnsi="Times New Roman" w:cs="Times New Roman"/>
        </w:rPr>
        <w:fldChar w:fldCharType="end"/>
      </w:r>
      <w:r w:rsidR="00E076D1" w:rsidRPr="00260CDA">
        <w:rPr>
          <w:rFonts w:ascii="Times New Roman" w:hAnsi="Times New Roman" w:cs="Times New Roman"/>
        </w:rPr>
        <w:t>.</w:t>
      </w:r>
    </w:p>
    <w:p w14:paraId="51E76836" w14:textId="0F46706E" w:rsidR="00FC2DB3" w:rsidRPr="00260CDA" w:rsidRDefault="00E076D1" w:rsidP="00260CDA">
      <w:pPr>
        <w:spacing w:line="480" w:lineRule="auto"/>
        <w:ind w:firstLine="720"/>
        <w:rPr>
          <w:rFonts w:ascii="Times New Roman" w:hAnsi="Times New Roman" w:cs="Times New Roman"/>
        </w:rPr>
      </w:pPr>
      <w:r w:rsidRPr="00260CDA">
        <w:rPr>
          <w:rFonts w:ascii="Times New Roman" w:hAnsi="Times New Roman" w:cs="Times New Roman"/>
        </w:rPr>
        <w:t xml:space="preserve"> The native habitat (India, sub-Sahara Africa) of Ring-necked parakeets typically consists of wood lands, </w:t>
      </w:r>
      <w:r w:rsidR="00015B04" w:rsidRPr="00260CDA">
        <w:rPr>
          <w:rFonts w:ascii="Times New Roman" w:hAnsi="Times New Roman" w:cs="Times New Roman"/>
        </w:rPr>
        <w:t>farmlands</w:t>
      </w:r>
      <w:r w:rsidRPr="00260CDA">
        <w:rPr>
          <w:rFonts w:ascii="Times New Roman" w:hAnsi="Times New Roman" w:cs="Times New Roman"/>
        </w:rPr>
        <w:t xml:space="preserve">, gardens as well as parks. The native areas typically </w:t>
      </w:r>
      <w:r w:rsidR="00015B04" w:rsidRPr="00260CDA">
        <w:rPr>
          <w:rFonts w:ascii="Times New Roman" w:hAnsi="Times New Roman" w:cs="Times New Roman"/>
        </w:rPr>
        <w:t>consists of sub-</w:t>
      </w:r>
      <w:r w:rsidR="00015B04" w:rsidRPr="00260CDA">
        <w:rPr>
          <w:rFonts w:ascii="Times New Roman" w:hAnsi="Times New Roman" w:cs="Times New Roman"/>
        </w:rPr>
        <w:lastRenderedPageBreak/>
        <w:t xml:space="preserve">tropical and tropical climates. The invasive Ring-necked parakeet species, similar to the morphological difference, have differences in habitat as well. The invasive species can be found in forest regions as parks. The invasive species climate region can be significantly different from the native habitat ranging from tropical and subtropical (like the native species) to continental regions that tend to have far colder climates throughout the year </w:t>
      </w:r>
      <w:r w:rsidR="00015B04" w:rsidRPr="00260CDA">
        <w:rPr>
          <w:rFonts w:ascii="Times New Roman" w:hAnsi="Times New Roman" w:cs="Times New Roman"/>
        </w:rPr>
        <w:fldChar w:fldCharType="begin"/>
      </w:r>
      <w:r w:rsidR="00015B04" w:rsidRPr="00260CDA">
        <w:rPr>
          <w:rFonts w:ascii="Times New Roman" w:hAnsi="Times New Roman" w:cs="Times New Roman"/>
        </w:rPr>
        <w:instrText xml:space="preserve"> ADDIN ZOTERO_ITEM CSL_CITATION {"citationID":"QJI0wx43","properties":{"formattedCitation":"(Jackson et al. 2015)","plainCitation":"(Jackson et al. 2015)","noteIndex":0},"citationItems":[{"id":592,"uris":["http://zotero.org/users/7082494/items/X69RZZM6"],"itemData":{"id":592,"type":"article-journal","abstract":"Invasive species present a major threat to global biodiversity. Understanding genetic patterns and evolutionary processes that reinforce successful establishment is paramount for elucidating mechanisms underlying biological invasions. Among birds, the ring-necked parakeet (Psittacula krameri) is one of the most successful invasive species, established in over 35 countries. However, little is known about the evolutionary genetic origins of this species and what population genetic signatures tell us about patterns of invasion. We reveal the ancestral origins of populations across the invasive range and explore the potential influence of climate and propagule pressure from the pet trade on observed genetic patterns. Ring-necked parakeet samples representing the ancestral native range (n = 96) were collected from museum specimens, and modern samples from the invasive range (n = 855) were gathered from across Europe, Mauritius and Seychelles, and sequenced for two mitochondrial DNA markers comprising 868 bp of cytochrome b and control region, and genotyped at 10 microsatellite loci. Invasive populations comprise birds that originate predominantly from Pakistan and northern areas of India. Haplotypes associated with more northerly distribution limits in the ancestral native range were more prevalent in invasive populations in Europe, and the predominance of Asian haplotypes in Europe is consistent with the higher number of Asian birds transported by the pet trade outside the native range. Successful establishment of invasive species is likely to be underpinned by a combination of environmental and anthropogenic influences.","container-title":"Molecular Ecology","DOI":"10.1111/mec.13307","ISSN":"1365-294X","issue":"16","language":"en","note":"_eprint: https://onlinelibrary.wiley.com/doi/pdf/10.1111/mec.13307","page":"4269-4285","source":"Wiley Online Library","title":"Ancestral origins and invasion pathways in a globally invasive bird correlate with climate and influences from bird trade","volume":"24","author":[{"family":"Jackson","given":"Hazel"},{"family":"Strubbe","given":"Diederik"},{"family":"Tollington","given":"Simon"},{"family":"Prys-Jones","given":"Robert"},{"family":"Matthysen","given":"Erik"},{"family":"Groombridge","given":"Jim J."}],"issued":{"date-parts":[["2015"]]}}}],"schema":"https://github.com/citation-style-language/schema/raw/master/csl-citation.json"} </w:instrText>
      </w:r>
      <w:r w:rsidR="00015B04" w:rsidRPr="00260CDA">
        <w:rPr>
          <w:rFonts w:ascii="Times New Roman" w:hAnsi="Times New Roman" w:cs="Times New Roman"/>
        </w:rPr>
        <w:fldChar w:fldCharType="separate"/>
      </w:r>
      <w:r w:rsidR="00015B04" w:rsidRPr="00260CDA">
        <w:rPr>
          <w:rFonts w:ascii="Times New Roman" w:hAnsi="Times New Roman" w:cs="Times New Roman"/>
          <w:noProof/>
        </w:rPr>
        <w:t>(Jackson et al. 2015)</w:t>
      </w:r>
      <w:r w:rsidR="00015B04" w:rsidRPr="00260CDA">
        <w:rPr>
          <w:rFonts w:ascii="Times New Roman" w:hAnsi="Times New Roman" w:cs="Times New Roman"/>
        </w:rPr>
        <w:fldChar w:fldCharType="end"/>
      </w:r>
      <w:r w:rsidR="00015B04" w:rsidRPr="00260CDA">
        <w:rPr>
          <w:rFonts w:ascii="Times New Roman" w:hAnsi="Times New Roman" w:cs="Times New Roman"/>
        </w:rPr>
        <w:t xml:space="preserve">. </w:t>
      </w:r>
    </w:p>
    <w:p w14:paraId="1C53F6BE" w14:textId="77777777" w:rsidR="00C003AF" w:rsidRPr="00260CDA" w:rsidRDefault="00C003AF" w:rsidP="00260CDA">
      <w:pPr>
        <w:spacing w:line="480" w:lineRule="auto"/>
        <w:ind w:firstLine="720"/>
        <w:rPr>
          <w:rFonts w:ascii="Times New Roman" w:hAnsi="Times New Roman" w:cs="Times New Roman"/>
        </w:rPr>
      </w:pPr>
    </w:p>
    <w:p w14:paraId="2575D14D" w14:textId="530618ED" w:rsidR="003D5707" w:rsidRPr="00260CDA" w:rsidRDefault="003D5707" w:rsidP="00260CDA">
      <w:pPr>
        <w:spacing w:line="480" w:lineRule="auto"/>
        <w:ind w:firstLine="720"/>
        <w:rPr>
          <w:rFonts w:ascii="Times New Roman" w:hAnsi="Times New Roman" w:cs="Times New Roman"/>
        </w:rPr>
      </w:pPr>
      <w:r w:rsidRPr="00260CDA">
        <w:rPr>
          <w:rFonts w:ascii="Times New Roman" w:hAnsi="Times New Roman" w:cs="Times New Roman"/>
        </w:rPr>
        <w:t>The data collected, analyzed and used to conduct statistical tests on the</w:t>
      </w:r>
      <w:r w:rsidRPr="00260CDA">
        <w:rPr>
          <w:rFonts w:ascii="Times New Roman" w:hAnsi="Times New Roman" w:cs="Times New Roman"/>
          <w:i/>
          <w:iCs/>
          <w:sz w:val="28"/>
          <w:szCs w:val="28"/>
        </w:rPr>
        <w:t xml:space="preserve"> </w:t>
      </w:r>
      <w:r w:rsidRPr="00260CDA">
        <w:rPr>
          <w:rFonts w:ascii="Times New Roman" w:hAnsi="Times New Roman" w:cs="Times New Roman"/>
          <w:i/>
          <w:iCs/>
        </w:rPr>
        <w:t>Psittacula krameri</w:t>
      </w:r>
      <w:r w:rsidRPr="00260CDA">
        <w:rPr>
          <w:rFonts w:ascii="Times New Roman" w:hAnsi="Times New Roman" w:cs="Times New Roman"/>
        </w:rPr>
        <w:t xml:space="preserve"> species is microsatellite regions and their repeats. Often referred to as Simple Sequence Repeats (SSRs) or Simple Tandem Repeats (STRs), Microsatellites are short tandem repeats that typically consists of 1-6 nucleotide repeats within the DNA and RNA sequences and exhibit high levels of polymorphism. These regions are found throughout the genome in both coding and non-coding regions </w:t>
      </w:r>
      <w:r w:rsidRPr="00260CDA">
        <w:rPr>
          <w:rFonts w:ascii="Times New Roman" w:hAnsi="Times New Roman" w:cs="Times New Roman"/>
        </w:rPr>
        <w:fldChar w:fldCharType="begin"/>
      </w:r>
      <w:r w:rsidRPr="00260CDA">
        <w:rPr>
          <w:rFonts w:ascii="Times New Roman" w:hAnsi="Times New Roman" w:cs="Times New Roman"/>
        </w:rPr>
        <w:instrText xml:space="preserve"> ADDIN ZOTERO_ITEM CSL_CITATION {"citationID":"ZnGudmQb","properties":{"formattedCitation":"(Feng et al. 2023)","plainCitation":"(Feng et al. 2023)","noteIndex":0},"citationItems":[{"id":742,"uris":["http://zotero.org/users/7082494/items/325IP6NU"],"itemData":{"id":742,"type":"article-journal","abstract":"Simple Summary: Detailed studies of bird microsatellite distribution patterns are scarce compared to other eukaryotes. Hence, we performed a comprehensive comparative analysis of microsatellite distribution patterns for 53 birds from 16 orders. We also explored the function of genes contained in microsatellites. Our results revealed that the distribution patterns of microsatellites were subject to weak phylogenetic constraints. The comprehensive analysis of microsatellites indicated that the abundance and diversity of perfect microsatellites were affected by their lengths. Finally, we found that perfect microsatellites were enriched at the ends of genes, and these genes were associated with signal transduction and cellular process. Microsatellites (SSRs) are widely distributed in the genomes of organisms and are an important genetic basis for genome evolution and phenotypic adaptation. Although the distribution patterns of microsatellites have been investigated in many phylogenetic lineages, they remain unclear within the morphologically and physiologically diverse avian clades. Here, based on high-quality chromosome-level genomes, we examined the microsatellite distribution patterns for 53 birds from 16 orders. The results demonstrated that each type of SSR had the same ratio between taxa. For example, the frequency of imperfect SSRs (I-SSRs) was 69.90–84.61%, while perfect SSRs (P-SSRs) were 14.86–28.13% and compound SSRs (C-SSRs) were 0.39–2.24%. Mononucleotide SSRs were dominant for perfect SSRs (32.66–76.48%) in most bird species (98.11%), and A(n) was the most abundant repeat motifs of P-SSRs in all birds (5.42–68.22%). Our study further confirmed that the abundance and diversity of microsatellites were less effected by evolutionary history but its length. The number of P-SSRs decreased with increasing repeat times, and longer P-SSRs motifs had a higher variability coefficient of the repeat copy number and lower diversity, indicating that longer motifs tended to have more stable preferences in avian genomes. We also found that P-SSRs were mainly distributed at the gene ends, and the functional annotation for these genes demonstrated that they were related to signal transduction and cellular process. In conclusion, our research provided avian SSR distribution patterns, which will help to explore the genetic basis for phenotypic diversity in birds.","container-title":"Animals (2076-2615)","DOI":"10.3390/ani13040655","ISSN":"2076-2615","issue":"4","journalAbbreviation":"Animals (2076-2615)","language":"eng","note":"publisher: MDPI","page":"655","source":"EBSCOhost","title":"Comprehensive Comparative Analysis Sheds Light on the Patterns of Microsatellite Distribution across Birds Based on the Chromosome-Level Genomes.","volume":"13","author":[{"family":"Feng","given":"Kaize"},{"family":"Zhou","given":"Chuang"},{"family":"Wang","given":"Lei"},{"family":"Zhang","given":"Chunhui"},{"family":"Yang","given":"Zhixiong"},{"family":"Hu","given":"Zhengrui"},{"family":"Yue","given":"Bisong"},{"family":"Wu","given":"Yongjie"}],"issued":{"date-parts":[["2023",2,15]]}}}],"schema":"https://github.com/citation-style-language/schema/raw/master/csl-citation.json"} </w:instrText>
      </w:r>
      <w:r w:rsidRPr="00260CDA">
        <w:rPr>
          <w:rFonts w:ascii="Times New Roman" w:hAnsi="Times New Roman" w:cs="Times New Roman"/>
        </w:rPr>
        <w:fldChar w:fldCharType="separate"/>
      </w:r>
      <w:r w:rsidRPr="00260CDA">
        <w:rPr>
          <w:rFonts w:ascii="Times New Roman" w:hAnsi="Times New Roman" w:cs="Times New Roman"/>
          <w:noProof/>
        </w:rPr>
        <w:t>(Feng et al. 2023)</w:t>
      </w:r>
      <w:r w:rsidRPr="00260CDA">
        <w:rPr>
          <w:rFonts w:ascii="Times New Roman" w:hAnsi="Times New Roman" w:cs="Times New Roman"/>
        </w:rPr>
        <w:fldChar w:fldCharType="end"/>
      </w:r>
      <w:r w:rsidRPr="00260CDA">
        <w:rPr>
          <w:rFonts w:ascii="Times New Roman" w:hAnsi="Times New Roman" w:cs="Times New Roman"/>
        </w:rPr>
        <w:t xml:space="preserve"> </w:t>
      </w:r>
      <w:r w:rsidRPr="00260CDA">
        <w:rPr>
          <w:rFonts w:ascii="Times New Roman" w:hAnsi="Times New Roman" w:cs="Times New Roman"/>
        </w:rPr>
        <w:fldChar w:fldCharType="begin"/>
      </w:r>
      <w:r w:rsidRPr="00260CDA">
        <w:rPr>
          <w:rFonts w:ascii="Times New Roman" w:hAnsi="Times New Roman" w:cs="Times New Roman"/>
        </w:rPr>
        <w:instrText xml:space="preserve"> ADDIN ZOTERO_ITEM CSL_CITATION {"citationID":"pRX0ju2C","properties":{"formattedCitation":"(Chaweewan et al. 2023)","plainCitation":"(Chaweewan et al. 2023)","noteIndex":0},"citationItems":[{"id":750,"uris":["http://zotero.org/users/7082494/items/2AD3II96"],"itemData":{"id":750,"type":"article-journal","abstract":"Simple Summary: Thai indigenous pigs (TIPs) have long been associated with the socioeconomics of Thailand's rural communities. They have been raised mainly in three different geographic regions of Thailand: north, northeast, and south. Most of the pigs have a black coat color. However, their genotypes have not been clarified. It is important to understand the genetic background to find an appropriate strategy for sustainable breeding and conservation. The TIPs from the three regions were genetically characterized in comparison. Overall, the TIPs showed a high diversity of microsatellite alleles. They differed significantly from European and Chinese breeds. However, the TIPs are at risk of genetic erosion and are losing genetic diversity due to the integration of local wide boars and the lack of a breeding plan. An appropriate breeding program for Thai pig populations is urgently needed to maintain these indigenous pig populations. Thai indigenous pigs (TIPs) are important genetic resources. Crosses with exotic pig breeds and wild boars may cause genetic losses. To date, the physical characteristics of TIPs have been inconsistent. The classification of TIPs by genetic information is needed to pursue an appropriate conservation program. In this study, the genetic diversity, cluster analysis, and phylogenetic relationship of TIPs were investigated using twenty-nine pig microsatellite markers. Blood samples were collected from TIPs from three regions of Thailand: north (NT, n = 118), northeast (NE, n = 61), and south (ST, n = 75). The mean total number of distinct alleles and the effective number of alleles per locus were 11.851 and 5.497, respectively. The mean observed heterozygosity (Ho) and mean expected heterozygosity (He) were 0.562 and 0.837, respectively. The F values of the microsatellite loci were positive under Hardy–Weinberg Equilibrium at p &amp;lt; 0.001, with overall mean values of Fis, Fit, and Fst of 0.247, 0.281, and 0.046, respectively. A total of 5, 5, and 17 private alleles were found at frequencies greater than 0.050 in the NT, NE, and ST pigs, respectively. Three optimal clusters (K = 3) were proposed within the TIP populations. Pigs from the NT and NE regions were mixed in two clusters, while members of the ST region were clearly separated. The phylogenetic tree confirmed that the pigs from NT and NE were each divided into two subgroups, while the pigs from ST were clustered into one group. A microsatellite analysis revealed the high genetic diversity of the TIP populations and confirmed the genetic divergence of the TIPs from the European and Chinese breeds. A genetic admixture of the TIP with the local wild boars was detected.","container-title":"Animals (2076-2615)","DOI":"10.3390/ani13040625","ISSN":"2076-2615","issue":"4","journalAbbreviation":"Animals (2076-2615)","language":"eng","note":"publisher: MDPI","page":"625","source":"EBSCOhost","title":"Genetic Divergence of Thai Indigenous Pigs from Three Distinct Geographic Regions Revealed by Microsatellite Marker Analysis.","volume":"13","author":[{"family":"Chaweewan","given":"Kamon"},{"family":"Mahinchai","given":"Prapas"},{"family":"Kongsook","given":"Sornchai"},{"family":"Soponchit","given":"Surasak"},{"family":"Weerasamith","given":"Phuree"},{"family":"Awiruttapanich","given":"Wiranphat"},{"family":"Prapawat","given":"Pakhawan"},{"family":"Jamparat","given":"Warocha"},{"family":"Chanthaworn","given":"Thitawat"},{"family":"Rattanamahavichai","given":"Natinee"},{"family":"Weangchanok","given":"Sarisa"},{"family":"Arikit","given":"Siwaret"},{"family":"Duangjinda","given":"Monchai"},{"family":"Tuntivisoottikul","given":"Kunya"},{"family":"Chaosap","given":"Chanporn"},{"family":"Jirajaroenrat","given":"Kanya"}],"issued":{"date-parts":[["2023",2,15]]}}}],"schema":"https://github.com/citation-style-language/schema/raw/master/csl-citation.json"} </w:instrText>
      </w:r>
      <w:r w:rsidRPr="00260CDA">
        <w:rPr>
          <w:rFonts w:ascii="Times New Roman" w:hAnsi="Times New Roman" w:cs="Times New Roman"/>
        </w:rPr>
        <w:fldChar w:fldCharType="separate"/>
      </w:r>
      <w:r w:rsidRPr="00260CDA">
        <w:rPr>
          <w:rFonts w:ascii="Times New Roman" w:hAnsi="Times New Roman" w:cs="Times New Roman"/>
          <w:noProof/>
        </w:rPr>
        <w:t>(Chaweewan et al. 2023)</w:t>
      </w:r>
      <w:r w:rsidRPr="00260CDA">
        <w:rPr>
          <w:rFonts w:ascii="Times New Roman" w:hAnsi="Times New Roman" w:cs="Times New Roman"/>
        </w:rPr>
        <w:fldChar w:fldCharType="end"/>
      </w:r>
      <w:r w:rsidRPr="00260CDA">
        <w:rPr>
          <w:rFonts w:ascii="Times New Roman" w:hAnsi="Times New Roman" w:cs="Times New Roman"/>
        </w:rPr>
        <w:t xml:space="preserve">. Microsatellites can be very useful in studying/researching genetic diversity within a population, genetic relationship among individuals, gene flow, as well as traceability </w:t>
      </w:r>
      <w:r w:rsidRPr="00260CDA">
        <w:rPr>
          <w:rFonts w:ascii="Times New Roman" w:hAnsi="Times New Roman" w:cs="Times New Roman"/>
        </w:rPr>
        <w:fldChar w:fldCharType="begin"/>
      </w:r>
      <w:r w:rsidRPr="00260CDA">
        <w:rPr>
          <w:rFonts w:ascii="Times New Roman" w:hAnsi="Times New Roman" w:cs="Times New Roman"/>
        </w:rPr>
        <w:instrText xml:space="preserve"> ADDIN ZOTERO_ITEM CSL_CITATION {"citationID":"6lQbZ6nB","properties":{"formattedCitation":"(Chaweewan et al. 2023)","plainCitation":"(Chaweewan et al. 2023)","noteIndex":0},"citationItems":[{"id":750,"uris":["http://zotero.org/users/7082494/items/2AD3II96"],"itemData":{"id":750,"type":"article-journal","abstract":"Simple Summary: Thai indigenous pigs (TIPs) have long been associated with the socioeconomics of Thailand's rural communities. They have been raised mainly in three different geographic regions of Thailand: north, northeast, and south. Most of the pigs have a black coat color. However, their genotypes have not been clarified. It is important to understand the genetic background to find an appropriate strategy for sustainable breeding and conservation. The TIPs from the three regions were genetically characterized in comparison. Overall, the TIPs showed a high diversity of microsatellite alleles. They differed significantly from European and Chinese breeds. However, the TIPs are at risk of genetic erosion and are losing genetic diversity due to the integration of local wide boars and the lack of a breeding plan. An appropriate breeding program for Thai pig populations is urgently needed to maintain these indigenous pig populations. Thai indigenous pigs (TIPs) are important genetic resources. Crosses with exotic pig breeds and wild boars may cause genetic losses. To date, the physical characteristics of TIPs have been inconsistent. The classification of TIPs by genetic information is needed to pursue an appropriate conservation program. In this study, the genetic diversity, cluster analysis, and phylogenetic relationship of TIPs were investigated using twenty-nine pig microsatellite markers. Blood samples were collected from TIPs from three regions of Thailand: north (NT, n = 118), northeast (NE, n = 61), and south (ST, n = 75). The mean total number of distinct alleles and the effective number of alleles per locus were 11.851 and 5.497, respectively. The mean observed heterozygosity (Ho) and mean expected heterozygosity (He) were 0.562 and 0.837, respectively. The F values of the microsatellite loci were positive under Hardy–Weinberg Equilibrium at p &amp;lt; 0.001, with overall mean values of Fis, Fit, and Fst of 0.247, 0.281, and 0.046, respectively. A total of 5, 5, and 17 private alleles were found at frequencies greater than 0.050 in the NT, NE, and ST pigs, respectively. Three optimal clusters (K = 3) were proposed within the TIP populations. Pigs from the NT and NE regions were mixed in two clusters, while members of the ST region were clearly separated. The phylogenetic tree confirmed that the pigs from NT and NE were each divided into two subgroups, while the pigs from ST were clustered into one group. A microsatellite analysis revealed the high genetic diversity of the TIP populations and confirmed the genetic divergence of the TIPs from the European and Chinese breeds. A genetic admixture of the TIP with the local wild boars was detected.","container-title":"Animals (2076-2615)","DOI":"10.3390/ani13040625","ISSN":"2076-2615","issue":"4","journalAbbreviation":"Animals (2076-2615)","language":"eng","note":"publisher: MDPI","page":"625","source":"EBSCOhost","title":"Genetic Divergence of Thai Indigenous Pigs from Three Distinct Geographic Regions Revealed by Microsatellite Marker Analysis.","volume":"13","author":[{"family":"Chaweewan","given":"Kamon"},{"family":"Mahinchai","given":"Prapas"},{"family":"Kongsook","given":"Sornchai"},{"family":"Soponchit","given":"Surasak"},{"family":"Weerasamith","given":"Phuree"},{"family":"Awiruttapanich","given":"Wiranphat"},{"family":"Prapawat","given":"Pakhawan"},{"family":"Jamparat","given":"Warocha"},{"family":"Chanthaworn","given":"Thitawat"},{"family":"Rattanamahavichai","given":"Natinee"},{"family":"Weangchanok","given":"Sarisa"},{"family":"Arikit","given":"Siwaret"},{"family":"Duangjinda","given":"Monchai"},{"family":"Tuntivisoottikul","given":"Kunya"},{"family":"Chaosap","given":"Chanporn"},{"family":"Jirajaroenrat","given":"Kanya"}],"issued":{"date-parts":[["2023",2,15]]}}}],"schema":"https://github.com/citation-style-language/schema/raw/master/csl-citation.json"} </w:instrText>
      </w:r>
      <w:r w:rsidRPr="00260CDA">
        <w:rPr>
          <w:rFonts w:ascii="Times New Roman" w:hAnsi="Times New Roman" w:cs="Times New Roman"/>
        </w:rPr>
        <w:fldChar w:fldCharType="separate"/>
      </w:r>
      <w:r w:rsidRPr="00260CDA">
        <w:rPr>
          <w:rFonts w:ascii="Times New Roman" w:hAnsi="Times New Roman" w:cs="Times New Roman"/>
          <w:noProof/>
        </w:rPr>
        <w:t>(Chaweewan et al. 2023)</w:t>
      </w:r>
      <w:r w:rsidRPr="00260CDA">
        <w:rPr>
          <w:rFonts w:ascii="Times New Roman" w:hAnsi="Times New Roman" w:cs="Times New Roman"/>
        </w:rPr>
        <w:fldChar w:fldCharType="end"/>
      </w:r>
      <w:r w:rsidRPr="00260CDA">
        <w:rPr>
          <w:rFonts w:ascii="Times New Roman" w:hAnsi="Times New Roman" w:cs="Times New Roman"/>
        </w:rPr>
        <w:t>.</w:t>
      </w:r>
      <w:r w:rsidR="003C14ED" w:rsidRPr="00260CDA">
        <w:rPr>
          <w:rFonts w:ascii="Times New Roman" w:hAnsi="Times New Roman" w:cs="Times New Roman"/>
        </w:rPr>
        <w:t xml:space="preserve"> Within this study, Microsatellites regions were used to analyze the genetic relationship between different individuals and populations of the </w:t>
      </w:r>
      <w:r w:rsidR="003C14ED" w:rsidRPr="00260CDA">
        <w:rPr>
          <w:rFonts w:ascii="Times New Roman" w:hAnsi="Times New Roman" w:cs="Times New Roman"/>
          <w:i/>
          <w:iCs/>
        </w:rPr>
        <w:t xml:space="preserve">Psittacula </w:t>
      </w:r>
      <w:proofErr w:type="spellStart"/>
      <w:r w:rsidR="003C14ED" w:rsidRPr="00260CDA">
        <w:rPr>
          <w:rFonts w:ascii="Times New Roman" w:hAnsi="Times New Roman" w:cs="Times New Roman"/>
          <w:i/>
          <w:iCs/>
        </w:rPr>
        <w:t>krameri</w:t>
      </w:r>
      <w:proofErr w:type="spellEnd"/>
      <w:r w:rsidR="003C14ED" w:rsidRPr="00260CDA">
        <w:rPr>
          <w:rFonts w:ascii="Times New Roman" w:hAnsi="Times New Roman" w:cs="Times New Roman"/>
          <w:i/>
          <w:iCs/>
        </w:rPr>
        <w:t xml:space="preserve"> </w:t>
      </w:r>
      <w:r w:rsidR="003C14ED" w:rsidRPr="00260CDA">
        <w:rPr>
          <w:rFonts w:ascii="Times New Roman" w:hAnsi="Times New Roman" w:cs="Times New Roman"/>
        </w:rPr>
        <w:t>species</w:t>
      </w:r>
      <w:r w:rsidR="007C3788">
        <w:rPr>
          <w:rFonts w:ascii="Times New Roman" w:hAnsi="Times New Roman" w:cs="Times New Roman"/>
        </w:rPr>
        <w:t xml:space="preserve"> and sub-species</w:t>
      </w:r>
      <w:r w:rsidR="003C14ED" w:rsidRPr="00260CDA">
        <w:rPr>
          <w:rFonts w:ascii="Times New Roman" w:hAnsi="Times New Roman" w:cs="Times New Roman"/>
        </w:rPr>
        <w:t>. The data was first accumulated through the DRYAD database (</w:t>
      </w:r>
      <w:hyperlink r:id="rId4" w:history="1">
        <w:r w:rsidR="003C14ED" w:rsidRPr="00260CDA">
          <w:rPr>
            <w:rStyle w:val="Hyperlink"/>
            <w:rFonts w:ascii="Times New Roman" w:hAnsi="Times New Roman" w:cs="Times New Roman"/>
          </w:rPr>
          <w:t>https://datadryad.org/stash</w:t>
        </w:r>
      </w:hyperlink>
      <w:r w:rsidR="003C14ED" w:rsidRPr="00260CDA">
        <w:rPr>
          <w:rFonts w:ascii="Times New Roman" w:hAnsi="Times New Roman" w:cs="Times New Roman"/>
        </w:rPr>
        <w:t>)</w:t>
      </w:r>
      <w:r w:rsidR="007C3788">
        <w:rPr>
          <w:rFonts w:ascii="Times New Roman" w:hAnsi="Times New Roman" w:cs="Times New Roman"/>
        </w:rPr>
        <w:t xml:space="preserve"> from the studies; “Rapid Morphological Changes, Admixture and Invasive Success in Populations of Ring-necked Parakeets (</w:t>
      </w:r>
      <w:r w:rsidR="007C3788" w:rsidRPr="007C3788">
        <w:rPr>
          <w:rFonts w:ascii="Times New Roman" w:hAnsi="Times New Roman" w:cs="Times New Roman"/>
          <w:i/>
          <w:iCs/>
        </w:rPr>
        <w:t>Psittacula krameria</w:t>
      </w:r>
      <w:r w:rsidR="007C3788">
        <w:rPr>
          <w:rFonts w:ascii="Times New Roman" w:hAnsi="Times New Roman" w:cs="Times New Roman"/>
        </w:rPr>
        <w:t>) Established in Europe”</w:t>
      </w:r>
      <w:r w:rsidR="007C3788">
        <w:rPr>
          <w:rFonts w:ascii="Times New Roman" w:hAnsi="Times New Roman" w:cs="Times New Roman"/>
        </w:rPr>
        <w:fldChar w:fldCharType="begin"/>
      </w:r>
      <w:r w:rsidR="007C3788">
        <w:rPr>
          <w:rFonts w:ascii="Times New Roman" w:hAnsi="Times New Roman" w:cs="Times New Roman"/>
        </w:rPr>
        <w:instrText xml:space="preserve"> ADDIN ZOTERO_ITEM CSL_CITATION {"citationID":"zTHMDKiI","properties":{"formattedCitation":"(Le Gros et al. 2016)","plainCitation":"(Le Gros et al. 2016)","noteIndex":0},"citationItems":[{"id":596,"uris":["http://zotero.org/users/7082494/items/4CZAHUWF"],"itemData":{"id":596,"type":"article-journal","container-title":"Biological Invasions","DOI":"10.1007/s10530-016-1103-8","ISSN":"1387-3547, 1573-1464","issue":"6","journalAbbreviation":"Biol Invasions","language":"en","page":"1581-1598","source":"DOI.org (Crossref)","title":"Rapid morphological changes, admixture and invasive success in populations of Ring-necked parakeets (Psittacula krameri) established in Europe","volume":"18","author":[{"family":"Le Gros","given":"Ariane"},{"family":"Samadi","given":"Sarah"},{"family":"Zuccon","given":"Dario"},{"family":"Cornette","given":"Raphaël"},{"family":"Braun","given":"Michael P."},{"family":"Senar","given":"Juan Carlos"},{"family":"Clergeau","given":"Philippe"}],"issued":{"date-parts":[["2016",6]]}}}],"schema":"https://github.com/citation-style-language/schema/raw/master/csl-citation.json"} </w:instrText>
      </w:r>
      <w:r w:rsidR="007C3788">
        <w:rPr>
          <w:rFonts w:ascii="Times New Roman" w:hAnsi="Times New Roman" w:cs="Times New Roman"/>
        </w:rPr>
        <w:fldChar w:fldCharType="separate"/>
      </w:r>
      <w:r w:rsidR="007C3788">
        <w:rPr>
          <w:rFonts w:ascii="Times New Roman" w:hAnsi="Times New Roman" w:cs="Times New Roman"/>
          <w:noProof/>
        </w:rPr>
        <w:t>(Le Gros et al. 2016)</w:t>
      </w:r>
      <w:r w:rsidR="007C3788">
        <w:rPr>
          <w:rFonts w:ascii="Times New Roman" w:hAnsi="Times New Roman" w:cs="Times New Roman"/>
        </w:rPr>
        <w:fldChar w:fldCharType="end"/>
      </w:r>
      <w:r w:rsidR="007C3788">
        <w:rPr>
          <w:rFonts w:ascii="Times New Roman" w:hAnsi="Times New Roman" w:cs="Times New Roman"/>
        </w:rPr>
        <w:t xml:space="preserve"> and “Ancestral Origins and Invasive Pathways in a Globally Invasive Bird Correlate with Climate and Influences from Bird Trade” </w:t>
      </w:r>
      <w:r w:rsidR="007C3788">
        <w:rPr>
          <w:rFonts w:ascii="Times New Roman" w:hAnsi="Times New Roman" w:cs="Times New Roman"/>
        </w:rPr>
        <w:fldChar w:fldCharType="begin"/>
      </w:r>
      <w:r w:rsidR="007C3788">
        <w:rPr>
          <w:rFonts w:ascii="Times New Roman" w:hAnsi="Times New Roman" w:cs="Times New Roman"/>
        </w:rPr>
        <w:instrText xml:space="preserve"> ADDIN ZOTERO_ITEM CSL_CITATION {"citationID":"3ESFuGp0","properties":{"formattedCitation":"(Jackson et al. 2015)","plainCitation":"(Jackson et al. 2015)","noteIndex":0},"citationItems":[{"id":592,"uris":["http://zotero.org/users/7082494/items/X69RZZM6"],"itemData":{"id":592,"type":"article-journal","abstract":"Invasive species present a major threat to global biodiversity. Understanding genetic patterns and evolutionary processes that reinforce successful establishment is paramount for elucidating mechanisms underlying biological invasions. Among birds, the ring-necked parakeet (Psittacula krameri) is one of the most successful invasive species, established in over 35 countries. However, little is known about the evolutionary genetic origins of this species and what population genetic signatures tell us about patterns of invasion. We reveal the ancestral origins of populations across the invasive range and explore the potential influence of climate and propagule pressure from the pet trade on observed genetic patterns. Ring-necked parakeet samples representing the ancestral native range (n = 96) were collected from museum specimens, and modern samples from the invasive range (n = 855) were gathered from across Europe, Mauritius and Seychelles, and sequenced for two mitochondrial DNA markers comprising 868 bp of cytochrome b and control region, and genotyped at 10 microsatellite loci. Invasive populations comprise birds that originate predominantly from Pakistan and northern areas of India. Haplotypes associated with more northerly distribution limits in the ancestral native range were more prevalent in invasive populations in Europe, and the predominance of Asian haplotypes in Europe is consistent with the higher number of Asian birds transported by the pet trade outside the native range. Successful establishment of invasive species is likely to be underpinned by a combination of environmental and anthropogenic influences.","container-title":"Molecular Ecology","DOI":"10.1111/mec.13307","ISSN":"1365-294X","issue":"16","language":"en","note":"_eprint: https://onlinelibrary.wiley.com/doi/pdf/10.1111/mec.13307","page":"4269-4285","source":"Wiley Online Library","title":"Ancestral origins and invasion pathways in a globally invasive bird correlate with climate and influences from bird trade","volume":"24","author":[{"family":"Jackson","given":"Hazel"},{"family":"Strubbe","given":"Diederik"},{"family":"Tollington","given":"Simon"},{"family":"Prys-Jones","given":"Robert"},{"family":"Matthysen","given":"Erik"},{"family":"Groombridge","given":"Jim J."}],"issued":{"date-parts":[["2015"]]}}}],"schema":"https://github.com/citation-style-language/schema/raw/master/csl-citation.json"} </w:instrText>
      </w:r>
      <w:r w:rsidR="007C3788">
        <w:rPr>
          <w:rFonts w:ascii="Times New Roman" w:hAnsi="Times New Roman" w:cs="Times New Roman"/>
        </w:rPr>
        <w:fldChar w:fldCharType="separate"/>
      </w:r>
      <w:r w:rsidR="007C3788">
        <w:rPr>
          <w:rFonts w:ascii="Times New Roman" w:hAnsi="Times New Roman" w:cs="Times New Roman"/>
          <w:noProof/>
        </w:rPr>
        <w:t>(Jackson et al. 2015)</w:t>
      </w:r>
      <w:r w:rsidR="007C3788">
        <w:rPr>
          <w:rFonts w:ascii="Times New Roman" w:hAnsi="Times New Roman" w:cs="Times New Roman"/>
        </w:rPr>
        <w:fldChar w:fldCharType="end"/>
      </w:r>
      <w:r w:rsidR="003C14ED" w:rsidRPr="00260CDA">
        <w:rPr>
          <w:rFonts w:ascii="Times New Roman" w:hAnsi="Times New Roman" w:cs="Times New Roman"/>
        </w:rPr>
        <w:t xml:space="preserve">. The data consisted of; different microsatellite regions within the species genome, the number of repeats for each specific region within each individual, the population the individual originated from </w:t>
      </w:r>
      <w:r w:rsidR="00916A14">
        <w:rPr>
          <w:rFonts w:ascii="Times New Roman" w:hAnsi="Times New Roman" w:cs="Times New Roman"/>
        </w:rPr>
        <w:t>as well as an</w:t>
      </w:r>
      <w:r w:rsidR="003C14ED" w:rsidRPr="00260CDA">
        <w:rPr>
          <w:rFonts w:ascii="Times New Roman" w:hAnsi="Times New Roman" w:cs="Times New Roman"/>
        </w:rPr>
        <w:t xml:space="preserve"> ID </w:t>
      </w:r>
      <w:r w:rsidR="00916A14">
        <w:rPr>
          <w:rFonts w:ascii="Times New Roman" w:hAnsi="Times New Roman" w:cs="Times New Roman"/>
        </w:rPr>
        <w:t xml:space="preserve">for </w:t>
      </w:r>
      <w:r w:rsidR="003C14ED" w:rsidRPr="00260CDA">
        <w:rPr>
          <w:rFonts w:ascii="Times New Roman" w:hAnsi="Times New Roman" w:cs="Times New Roman"/>
        </w:rPr>
        <w:t>each individual</w:t>
      </w:r>
      <w:r w:rsidR="007E1AE3" w:rsidRPr="00260CDA">
        <w:rPr>
          <w:rFonts w:ascii="Times New Roman" w:hAnsi="Times New Roman" w:cs="Times New Roman"/>
        </w:rPr>
        <w:t>.</w:t>
      </w:r>
    </w:p>
    <w:p w14:paraId="2EE0FC15" w14:textId="29CB8900" w:rsidR="00760E22" w:rsidRPr="00260CDA" w:rsidRDefault="00C5683D" w:rsidP="00260CDA">
      <w:pPr>
        <w:spacing w:line="480" w:lineRule="auto"/>
        <w:rPr>
          <w:rFonts w:ascii="Times New Roman" w:hAnsi="Times New Roman" w:cs="Times New Roman"/>
          <w:sz w:val="32"/>
          <w:szCs w:val="32"/>
        </w:rPr>
      </w:pPr>
      <w:r w:rsidRPr="00260CDA">
        <w:rPr>
          <w:rFonts w:ascii="Times New Roman" w:hAnsi="Times New Roman" w:cs="Times New Roman"/>
          <w:b/>
          <w:bCs/>
          <w:sz w:val="32"/>
          <w:szCs w:val="32"/>
        </w:rPr>
        <w:lastRenderedPageBreak/>
        <w:t xml:space="preserve">Methods and Materials </w:t>
      </w:r>
    </w:p>
    <w:p w14:paraId="3A4CA55B" w14:textId="38E788E8" w:rsidR="00760E22" w:rsidRPr="00260CDA" w:rsidRDefault="00124337" w:rsidP="00260CDA">
      <w:pPr>
        <w:spacing w:line="480" w:lineRule="auto"/>
        <w:rPr>
          <w:rFonts w:ascii="Times New Roman" w:hAnsi="Times New Roman" w:cs="Times New Roman"/>
          <w:b/>
          <w:bCs/>
          <w:sz w:val="28"/>
          <w:szCs w:val="28"/>
        </w:rPr>
      </w:pPr>
      <w:r w:rsidRPr="00260CDA">
        <w:rPr>
          <w:rFonts w:ascii="Times New Roman" w:hAnsi="Times New Roman" w:cs="Times New Roman"/>
          <w:b/>
          <w:bCs/>
          <w:sz w:val="28"/>
          <w:szCs w:val="28"/>
        </w:rPr>
        <w:t>Data Collection</w:t>
      </w:r>
    </w:p>
    <w:p w14:paraId="41E2CC3B" w14:textId="7B5D7096" w:rsidR="003D5707" w:rsidRPr="00260CDA" w:rsidRDefault="003D5707" w:rsidP="00260CDA">
      <w:pPr>
        <w:spacing w:line="480" w:lineRule="auto"/>
        <w:ind w:firstLine="720"/>
        <w:rPr>
          <w:rFonts w:ascii="Times New Roman" w:hAnsi="Times New Roman" w:cs="Times New Roman"/>
        </w:rPr>
      </w:pPr>
      <w:r w:rsidRPr="00260CDA">
        <w:rPr>
          <w:rFonts w:ascii="Times New Roman" w:hAnsi="Times New Roman" w:cs="Times New Roman"/>
        </w:rPr>
        <w:t xml:space="preserve">The microsatellite data used </w:t>
      </w:r>
      <w:r w:rsidR="00916A14">
        <w:rPr>
          <w:rFonts w:ascii="Times New Roman" w:hAnsi="Times New Roman" w:cs="Times New Roman"/>
        </w:rPr>
        <w:t>in this study</w:t>
      </w:r>
      <w:r w:rsidRPr="00260CDA">
        <w:rPr>
          <w:rFonts w:ascii="Times New Roman" w:hAnsi="Times New Roman" w:cs="Times New Roman"/>
        </w:rPr>
        <w:t xml:space="preserve"> was </w:t>
      </w:r>
      <w:r w:rsidR="00916A14">
        <w:rPr>
          <w:rFonts w:ascii="Times New Roman" w:hAnsi="Times New Roman" w:cs="Times New Roman"/>
        </w:rPr>
        <w:t xml:space="preserve">accumulated </w:t>
      </w:r>
      <w:r w:rsidRPr="00260CDA">
        <w:rPr>
          <w:rFonts w:ascii="Times New Roman" w:hAnsi="Times New Roman" w:cs="Times New Roman"/>
        </w:rPr>
        <w:t xml:space="preserve">by Jackson et al. </w:t>
      </w:r>
      <w:r w:rsidRPr="00260CDA">
        <w:rPr>
          <w:rFonts w:ascii="Times New Roman" w:hAnsi="Times New Roman" w:cs="Times New Roman"/>
        </w:rPr>
        <w:fldChar w:fldCharType="begin"/>
      </w:r>
      <w:r w:rsidRPr="00260CDA">
        <w:rPr>
          <w:rFonts w:ascii="Times New Roman" w:hAnsi="Times New Roman" w:cs="Times New Roman"/>
        </w:rPr>
        <w:instrText xml:space="preserve"> ADDIN ZOTERO_ITEM CSL_CITATION {"citationID":"VuGKrrDI","properties":{"formattedCitation":"(Jackson et al. 2015)","plainCitation":"(Jackson et al. 2015)","noteIndex":0},"citationItems":[{"id":592,"uris":["http://zotero.org/users/7082494/items/X69RZZM6"],"itemData":{"id":592,"type":"article-journal","abstract":"Invasive species present a major threat to global biodiversity. Understanding genetic patterns and evolutionary processes that reinforce successful establishment is paramount for elucidating mechanisms underlying biological invasions. Among birds, the ring-necked parakeet (Psittacula krameri) is one of the most successful invasive species, established in over 35 countries. However, little is known about the evolutionary genetic origins of this species and what population genetic signatures tell us about patterns of invasion. We reveal the ancestral origins of populations across the invasive range and explore the potential influence of climate and propagule pressure from the pet trade on observed genetic patterns. Ring-necked parakeet samples representing the ancestral native range (n = 96) were collected from museum specimens, and modern samples from the invasive range (n = 855) were gathered from across Europe, Mauritius and Seychelles, and sequenced for two mitochondrial DNA markers comprising 868 bp of cytochrome b and control region, and genotyped at 10 microsatellite loci. Invasive populations comprise birds that originate predominantly from Pakistan and northern areas of India. Haplotypes associated with more northerly distribution limits in the ancestral native range were more prevalent in invasive populations in Europe, and the predominance of Asian haplotypes in Europe is consistent with the higher number of Asian birds transported by the pet trade outside the native range. Successful establishment of invasive species is likely to be underpinned by a combination of environmental and anthropogenic influences.","container-title":"Molecular Ecology","DOI":"10.1111/mec.13307","ISSN":"1365-294X","issue":"16","language":"en","note":"_eprint: https://onlinelibrary.wiley.com/doi/pdf/10.1111/mec.13307","page":"4269-4285","source":"Wiley Online Library","title":"Ancestral origins and invasion pathways in a globally invasive bird correlate with climate and influences from bird trade","volume":"24","author":[{"family":"Jackson","given":"Hazel"},{"family":"Strubbe","given":"Diederik"},{"family":"Tollington","given":"Simon"},{"family":"Prys-Jones","given":"Robert"},{"family":"Matthysen","given":"Erik"},{"family":"Groombridge","given":"Jim J."}],"issued":{"date-parts":[["2015"]]}}}],"schema":"https://github.com/citation-style-language/schema/raw/master/csl-citation.json"} </w:instrText>
      </w:r>
      <w:r w:rsidRPr="00260CDA">
        <w:rPr>
          <w:rFonts w:ascii="Times New Roman" w:hAnsi="Times New Roman" w:cs="Times New Roman"/>
        </w:rPr>
        <w:fldChar w:fldCharType="separate"/>
      </w:r>
      <w:r w:rsidRPr="00260CDA">
        <w:rPr>
          <w:rFonts w:ascii="Times New Roman" w:hAnsi="Times New Roman" w:cs="Times New Roman"/>
          <w:noProof/>
        </w:rPr>
        <w:t>(Jackson et al. 2015)</w:t>
      </w:r>
      <w:r w:rsidRPr="00260CDA">
        <w:rPr>
          <w:rFonts w:ascii="Times New Roman" w:hAnsi="Times New Roman" w:cs="Times New Roman"/>
        </w:rPr>
        <w:fldChar w:fldCharType="end"/>
      </w:r>
      <w:r w:rsidRPr="00260CDA">
        <w:rPr>
          <w:rFonts w:ascii="Times New Roman" w:hAnsi="Times New Roman" w:cs="Times New Roman"/>
        </w:rPr>
        <w:t xml:space="preserve"> and Le Gros et al. </w:t>
      </w:r>
      <w:r w:rsidRPr="00260CDA">
        <w:rPr>
          <w:rFonts w:ascii="Times New Roman" w:hAnsi="Times New Roman" w:cs="Times New Roman"/>
        </w:rPr>
        <w:fldChar w:fldCharType="begin"/>
      </w:r>
      <w:r w:rsidRPr="00260CDA">
        <w:rPr>
          <w:rFonts w:ascii="Times New Roman" w:hAnsi="Times New Roman" w:cs="Times New Roman"/>
        </w:rPr>
        <w:instrText xml:space="preserve"> ADDIN ZOTERO_ITEM CSL_CITATION {"citationID":"7F0AHfSY","properties":{"formattedCitation":"(Le Gros et al. 2016)","plainCitation":"(Le Gros et al. 2016)","noteIndex":0},"citationItems":[{"id":596,"uris":["http://zotero.org/users/7082494/items/4CZAHUWF"],"itemData":{"id":596,"type":"article-journal","container-title":"Biological Invasions","DOI":"10.1007/s10530-016-1103-8","ISSN":"1387-3547, 1573-1464","issue":"6","journalAbbreviation":"Biol Invasions","language":"en","page":"1581-1598","source":"DOI.org (Crossref)","title":"Rapid morphological changes, admixture and invasive success in populations of Ring-necked parakeets (Psittacula krameri) established in Europe","volume":"18","author":[{"family":"Le Gros","given":"Ariane"},{"family":"Samadi","given":"Sarah"},{"family":"Zuccon","given":"Dario"},{"family":"Cornette","given":"Raphaël"},{"family":"Braun","given":"Michael P."},{"family":"Senar","given":"Juan Carlos"},{"family":"Clergeau","given":"Philippe"}],"issued":{"date-parts":[["2016",6]]}}}],"schema":"https://github.com/citation-style-language/schema/raw/master/csl-citation.json"} </w:instrText>
      </w:r>
      <w:r w:rsidRPr="00260CDA">
        <w:rPr>
          <w:rFonts w:ascii="Times New Roman" w:hAnsi="Times New Roman" w:cs="Times New Roman"/>
        </w:rPr>
        <w:fldChar w:fldCharType="separate"/>
      </w:r>
      <w:r w:rsidRPr="00260CDA">
        <w:rPr>
          <w:rFonts w:ascii="Times New Roman" w:hAnsi="Times New Roman" w:cs="Times New Roman"/>
          <w:noProof/>
        </w:rPr>
        <w:t>(Le Gros et al. 2016)</w:t>
      </w:r>
      <w:r w:rsidRPr="00260CDA">
        <w:rPr>
          <w:rFonts w:ascii="Times New Roman" w:hAnsi="Times New Roman" w:cs="Times New Roman"/>
        </w:rPr>
        <w:fldChar w:fldCharType="end"/>
      </w:r>
      <w:r w:rsidRPr="00260CDA">
        <w:rPr>
          <w:rFonts w:ascii="Times New Roman" w:hAnsi="Times New Roman" w:cs="Times New Roman"/>
        </w:rPr>
        <w:t xml:space="preserve"> and used within their own </w:t>
      </w:r>
      <w:r w:rsidR="004D2B66" w:rsidRPr="00260CDA">
        <w:rPr>
          <w:rFonts w:ascii="Times New Roman" w:hAnsi="Times New Roman" w:cs="Times New Roman"/>
        </w:rPr>
        <w:t xml:space="preserve">respective </w:t>
      </w:r>
      <w:r w:rsidRPr="00260CDA">
        <w:rPr>
          <w:rFonts w:ascii="Times New Roman" w:hAnsi="Times New Roman" w:cs="Times New Roman"/>
        </w:rPr>
        <w:t xml:space="preserve">studies. </w:t>
      </w:r>
      <w:r w:rsidR="00122037">
        <w:rPr>
          <w:rFonts w:ascii="Times New Roman" w:hAnsi="Times New Roman" w:cs="Times New Roman"/>
        </w:rPr>
        <w:t xml:space="preserve">The data within Jackson el al was utilized within Le Gros et </w:t>
      </w:r>
      <w:proofErr w:type="spellStart"/>
      <w:r w:rsidR="00122037">
        <w:rPr>
          <w:rFonts w:ascii="Times New Roman" w:hAnsi="Times New Roman" w:cs="Times New Roman"/>
        </w:rPr>
        <w:t>al’s</w:t>
      </w:r>
      <w:proofErr w:type="spellEnd"/>
      <w:r w:rsidR="00122037">
        <w:rPr>
          <w:rFonts w:ascii="Times New Roman" w:hAnsi="Times New Roman" w:cs="Times New Roman"/>
        </w:rPr>
        <w:t xml:space="preserve"> study. Although, because of differing microsatellite markers, w</w:t>
      </w:r>
      <w:r w:rsidR="00D16973">
        <w:rPr>
          <w:rFonts w:ascii="Times New Roman" w:hAnsi="Times New Roman" w:cs="Times New Roman"/>
        </w:rPr>
        <w:t>ere</w:t>
      </w:r>
      <w:r w:rsidR="00122037">
        <w:rPr>
          <w:rFonts w:ascii="Times New Roman" w:hAnsi="Times New Roman" w:cs="Times New Roman"/>
        </w:rPr>
        <w:t xml:space="preserve"> analyzed </w:t>
      </w:r>
      <w:r w:rsidR="00563447">
        <w:rPr>
          <w:rFonts w:ascii="Times New Roman" w:hAnsi="Times New Roman" w:cs="Times New Roman"/>
        </w:rPr>
        <w:t>separately</w:t>
      </w:r>
      <w:r w:rsidR="00122037">
        <w:rPr>
          <w:rFonts w:ascii="Times New Roman" w:hAnsi="Times New Roman" w:cs="Times New Roman"/>
        </w:rPr>
        <w:t xml:space="preserve">. </w:t>
      </w:r>
      <w:r w:rsidR="00693230" w:rsidRPr="00260CDA">
        <w:rPr>
          <w:rFonts w:ascii="Times New Roman" w:hAnsi="Times New Roman" w:cs="Times New Roman"/>
        </w:rPr>
        <w:t>The data accumulated was converted to an excel file which was downloaded from the DRYAD database (</w:t>
      </w:r>
      <w:hyperlink r:id="rId5" w:history="1">
        <w:r w:rsidR="00693230" w:rsidRPr="00260CDA">
          <w:rPr>
            <w:rStyle w:val="Hyperlink"/>
            <w:rFonts w:ascii="Times New Roman" w:hAnsi="Times New Roman" w:cs="Times New Roman"/>
          </w:rPr>
          <w:t>https://datadryad.org/stash</w:t>
        </w:r>
      </w:hyperlink>
      <w:r w:rsidR="00693230" w:rsidRPr="00260CDA">
        <w:rPr>
          <w:rFonts w:ascii="Times New Roman" w:hAnsi="Times New Roman" w:cs="Times New Roman"/>
        </w:rPr>
        <w:t>). It was then converted to csv. file and</w:t>
      </w:r>
      <w:r w:rsidR="00091ED2" w:rsidRPr="00260CDA">
        <w:rPr>
          <w:rFonts w:ascii="Times New Roman" w:hAnsi="Times New Roman" w:cs="Times New Roman"/>
        </w:rPr>
        <w:t xml:space="preserve"> data, from the two data sets, were transferred into R studio w</w:t>
      </w:r>
      <w:r w:rsidR="00563447">
        <w:rPr>
          <w:rFonts w:ascii="Times New Roman" w:hAnsi="Times New Roman" w:cs="Times New Roman"/>
        </w:rPr>
        <w:t xml:space="preserve">here it could be better analyzed and edited. </w:t>
      </w:r>
      <w:r w:rsidR="00091ED2" w:rsidRPr="00260CDA">
        <w:rPr>
          <w:rFonts w:ascii="Times New Roman" w:hAnsi="Times New Roman" w:cs="Times New Roman"/>
        </w:rPr>
        <w:t xml:space="preserve"> </w:t>
      </w:r>
    </w:p>
    <w:p w14:paraId="5E914320" w14:textId="5CA10E64" w:rsidR="007B413B" w:rsidRDefault="00563447" w:rsidP="00616800">
      <w:pPr>
        <w:spacing w:line="480" w:lineRule="auto"/>
        <w:ind w:firstLine="720"/>
        <w:rPr>
          <w:rFonts w:ascii="Times New Roman" w:hAnsi="Times New Roman" w:cs="Times New Roman"/>
        </w:rPr>
      </w:pPr>
      <w:r>
        <w:rPr>
          <w:rFonts w:ascii="Times New Roman" w:hAnsi="Times New Roman" w:cs="Times New Roman"/>
        </w:rPr>
        <w:t xml:space="preserve">The datasets consisted of </w:t>
      </w:r>
      <w:r w:rsidR="007B413B" w:rsidRPr="00260CDA">
        <w:rPr>
          <w:rFonts w:ascii="Times New Roman" w:hAnsi="Times New Roman" w:cs="Times New Roman"/>
        </w:rPr>
        <w:t>are several population locations</w:t>
      </w:r>
      <w:r>
        <w:rPr>
          <w:rFonts w:ascii="Times New Roman" w:hAnsi="Times New Roman" w:cs="Times New Roman"/>
        </w:rPr>
        <w:t>,</w:t>
      </w:r>
      <w:r w:rsidR="007B413B" w:rsidRPr="00260CDA">
        <w:rPr>
          <w:rFonts w:ascii="Times New Roman" w:hAnsi="Times New Roman" w:cs="Times New Roman"/>
        </w:rPr>
        <w:t xml:space="preserve"> microsatellite </w:t>
      </w:r>
      <w:r>
        <w:rPr>
          <w:rFonts w:ascii="Times New Roman" w:hAnsi="Times New Roman" w:cs="Times New Roman"/>
        </w:rPr>
        <w:t>markers and repeats.</w:t>
      </w:r>
      <w:r w:rsidR="007B413B" w:rsidRPr="00260CDA">
        <w:rPr>
          <w:rFonts w:ascii="Times New Roman" w:hAnsi="Times New Roman" w:cs="Times New Roman"/>
        </w:rPr>
        <w:t xml:space="preserve"> </w:t>
      </w:r>
      <w:r>
        <w:rPr>
          <w:rFonts w:ascii="Times New Roman" w:hAnsi="Times New Roman" w:cs="Times New Roman"/>
        </w:rPr>
        <w:t xml:space="preserve">Between the two data sets </w:t>
      </w:r>
      <w:r w:rsidR="00D16973">
        <w:rPr>
          <w:rFonts w:ascii="Times New Roman" w:hAnsi="Times New Roman" w:cs="Times New Roman"/>
        </w:rPr>
        <w:t>were several populations including;</w:t>
      </w:r>
      <w:r w:rsidR="007B413B" w:rsidRPr="00260CDA">
        <w:rPr>
          <w:rFonts w:ascii="Times New Roman" w:hAnsi="Times New Roman" w:cs="Times New Roman"/>
        </w:rPr>
        <w:t xml:space="preserve"> Bru</w:t>
      </w:r>
      <w:r w:rsidR="004A15B6" w:rsidRPr="00260CDA">
        <w:rPr>
          <w:rFonts w:ascii="Times New Roman" w:hAnsi="Times New Roman" w:cs="Times New Roman"/>
        </w:rPr>
        <w:t xml:space="preserve">ssels, </w:t>
      </w:r>
      <w:proofErr w:type="spellStart"/>
      <w:r w:rsidR="004A15B6" w:rsidRPr="00260CDA">
        <w:rPr>
          <w:rFonts w:ascii="Times New Roman" w:hAnsi="Times New Roman" w:cs="Times New Roman"/>
        </w:rPr>
        <w:t>Hiedelberg</w:t>
      </w:r>
      <w:proofErr w:type="spellEnd"/>
      <w:r w:rsidR="004A15B6" w:rsidRPr="00260CDA">
        <w:rPr>
          <w:rFonts w:ascii="Times New Roman" w:hAnsi="Times New Roman" w:cs="Times New Roman"/>
        </w:rPr>
        <w:t>, Wiesbaden, Bonn, Dusseldorf, Seville, Greater London, Rotterdam, The Hague, Amsterdam, Utrecht, Tuscany, Marseille, Mauritius, Seychelles, Asia, Africa, South Paris, North Paris, Alger</w:t>
      </w:r>
      <w:r w:rsidR="00D16973">
        <w:rPr>
          <w:rFonts w:ascii="Times New Roman" w:hAnsi="Times New Roman" w:cs="Times New Roman"/>
        </w:rPr>
        <w:t xml:space="preserve"> and </w:t>
      </w:r>
      <w:r w:rsidR="004A15B6" w:rsidRPr="00260CDA">
        <w:rPr>
          <w:rFonts w:ascii="Times New Roman" w:hAnsi="Times New Roman" w:cs="Times New Roman"/>
        </w:rPr>
        <w:t xml:space="preserve">Barcelona. In addition, the microsatellites </w:t>
      </w:r>
      <w:r w:rsidR="00D16973">
        <w:rPr>
          <w:rFonts w:ascii="Times New Roman" w:hAnsi="Times New Roman" w:cs="Times New Roman"/>
        </w:rPr>
        <w:t xml:space="preserve">in addition microsatellite markers, between the two data sets included; Peq01, Peq02, Peq03, Peq04, Peq05, Peq,06, Peq07, Peq09, Peq10, Peq11, Peq12, Peq13, Peq14, Peq15, Peq17, Peq18, Peq19 and Peq20. Once moved into </w:t>
      </w:r>
      <w:proofErr w:type="spellStart"/>
      <w:proofErr w:type="gramStart"/>
      <w:r w:rsidR="00D16973">
        <w:rPr>
          <w:rFonts w:ascii="Times New Roman" w:hAnsi="Times New Roman" w:cs="Times New Roman"/>
        </w:rPr>
        <w:t>R.studio</w:t>
      </w:r>
      <w:proofErr w:type="spellEnd"/>
      <w:proofErr w:type="gramEnd"/>
      <w:r w:rsidR="00D16973">
        <w:rPr>
          <w:rFonts w:ascii="Times New Roman" w:hAnsi="Times New Roman" w:cs="Times New Roman"/>
        </w:rPr>
        <w:t xml:space="preserve"> the data sets were filtered to only contain microsatellites they had in common and combined into one dataset. </w:t>
      </w:r>
      <w:proofErr w:type="spellStart"/>
      <w:r w:rsidR="00616800">
        <w:rPr>
          <w:rFonts w:ascii="Times New Roman" w:hAnsi="Times New Roman" w:cs="Times New Roman"/>
        </w:rPr>
        <w:t>Peqs</w:t>
      </w:r>
      <w:proofErr w:type="spellEnd"/>
      <w:r w:rsidR="00616800">
        <w:rPr>
          <w:rFonts w:ascii="Times New Roman" w:hAnsi="Times New Roman" w:cs="Times New Roman"/>
        </w:rPr>
        <w:t xml:space="preserve"> 01, 02, 05, 10, 13, 14, 15, 17, 18 remained. </w:t>
      </w:r>
      <w:r w:rsidR="00616800" w:rsidRPr="00260CDA">
        <w:rPr>
          <w:rFonts w:ascii="Times New Roman" w:hAnsi="Times New Roman" w:cs="Times New Roman"/>
        </w:rPr>
        <w:t xml:space="preserve"> </w:t>
      </w:r>
      <w:r w:rsidR="004A15B6" w:rsidRPr="00260CDA">
        <w:rPr>
          <w:rFonts w:ascii="Times New Roman" w:hAnsi="Times New Roman" w:cs="Times New Roman"/>
        </w:rPr>
        <w:t>(</w:t>
      </w:r>
      <w:proofErr w:type="spellStart"/>
      <w:r w:rsidR="004A15B6" w:rsidRPr="00260CDA">
        <w:rPr>
          <w:rFonts w:ascii="Times New Roman" w:hAnsi="Times New Roman" w:cs="Times New Roman"/>
        </w:rPr>
        <w:t>Peq’s</w:t>
      </w:r>
      <w:proofErr w:type="spellEnd"/>
      <w:r w:rsidR="004A15B6" w:rsidRPr="00260CDA">
        <w:rPr>
          <w:rFonts w:ascii="Times New Roman" w:hAnsi="Times New Roman" w:cs="Times New Roman"/>
        </w:rPr>
        <w:t xml:space="preserve">) </w:t>
      </w:r>
      <w:r w:rsidR="00616800">
        <w:rPr>
          <w:rFonts w:ascii="Times New Roman" w:hAnsi="Times New Roman" w:cs="Times New Roman"/>
        </w:rPr>
        <w:t xml:space="preserve">were </w:t>
      </w:r>
      <w:r w:rsidR="004A15B6" w:rsidRPr="00260CDA">
        <w:rPr>
          <w:rFonts w:ascii="Times New Roman" w:hAnsi="Times New Roman" w:cs="Times New Roman"/>
        </w:rPr>
        <w:t>categorized into “a” and “b” categories to represent the location on both chromosomes. The microsatellites being analyzed are; Peq01a, Peq01b,</w:t>
      </w:r>
      <w:r w:rsidR="000F0EAF" w:rsidRPr="00260CDA">
        <w:rPr>
          <w:rFonts w:ascii="Times New Roman" w:hAnsi="Times New Roman" w:cs="Times New Roman"/>
        </w:rPr>
        <w:t xml:space="preserve"> Peq02a, Peq02b, Peq05a, Peq05b, Peq10a, Peq10b, Peq13a, Peq13b, Peq14a, Peq14b, Peq15a, Peq15b, Peq17a, Peq17b, Peq18a and Peq18b</w:t>
      </w:r>
      <w:r w:rsidR="00176DE9">
        <w:rPr>
          <w:rFonts w:ascii="Times New Roman" w:hAnsi="Times New Roman" w:cs="Times New Roman"/>
        </w:rPr>
        <w:t>.</w:t>
      </w:r>
    </w:p>
    <w:p w14:paraId="2909797E" w14:textId="6B86B269" w:rsidR="00616800" w:rsidRDefault="00616800" w:rsidP="00616800">
      <w:pPr>
        <w:spacing w:line="480" w:lineRule="auto"/>
        <w:ind w:firstLine="720"/>
        <w:rPr>
          <w:rFonts w:ascii="Times New Roman" w:hAnsi="Times New Roman" w:cs="Times New Roman"/>
        </w:rPr>
      </w:pPr>
    </w:p>
    <w:p w14:paraId="2977459B" w14:textId="5FB60EAB" w:rsidR="00616800" w:rsidRDefault="00616800" w:rsidP="00616800">
      <w:pPr>
        <w:spacing w:line="480" w:lineRule="auto"/>
        <w:ind w:firstLine="720"/>
        <w:rPr>
          <w:rFonts w:ascii="Times New Roman" w:hAnsi="Times New Roman" w:cs="Times New Roman"/>
        </w:rPr>
      </w:pPr>
    </w:p>
    <w:p w14:paraId="75AB699B" w14:textId="4974309F" w:rsidR="00616800" w:rsidRDefault="00616800" w:rsidP="00047B02">
      <w:pPr>
        <w:spacing w:line="48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83840" behindDoc="0" locked="0" layoutInCell="1" allowOverlap="1" wp14:anchorId="11EB874B" wp14:editId="7305900F">
                <wp:simplePos x="0" y="0"/>
                <wp:positionH relativeFrom="margin">
                  <wp:posOffset>3412490</wp:posOffset>
                </wp:positionH>
                <wp:positionV relativeFrom="margin">
                  <wp:posOffset>3356447</wp:posOffset>
                </wp:positionV>
                <wp:extent cx="2814320" cy="264160"/>
                <wp:effectExtent l="0" t="0" r="5080" b="2540"/>
                <wp:wrapSquare wrapText="bothSides"/>
                <wp:docPr id="19" name="Text Box 19"/>
                <wp:cNvGraphicFramePr/>
                <a:graphic xmlns:a="http://schemas.openxmlformats.org/drawingml/2006/main">
                  <a:graphicData uri="http://schemas.microsoft.com/office/word/2010/wordprocessingShape">
                    <wps:wsp>
                      <wps:cNvSpPr txBox="1"/>
                      <wps:spPr>
                        <a:xfrm>
                          <a:off x="0" y="0"/>
                          <a:ext cx="2814320" cy="264160"/>
                        </a:xfrm>
                        <a:prstGeom prst="rect">
                          <a:avLst/>
                        </a:prstGeom>
                        <a:solidFill>
                          <a:schemeClr val="lt1"/>
                        </a:solidFill>
                        <a:ln w="6350">
                          <a:noFill/>
                        </a:ln>
                      </wps:spPr>
                      <wps:txbx>
                        <w:txbxContent>
                          <w:p w14:paraId="42992D4D" w14:textId="0FDB3D1B" w:rsidR="0050643B" w:rsidRDefault="0050643B" w:rsidP="00616800">
                            <w:r w:rsidRPr="00725445">
                              <w:rPr>
                                <w:rFonts w:ascii="Times New Roman" w:hAnsi="Times New Roman" w:cs="Times New Roman"/>
                                <w:sz w:val="16"/>
                                <w:szCs w:val="16"/>
                              </w:rPr>
                              <w:t>Figure</w:t>
                            </w:r>
                            <w:r>
                              <w:rPr>
                                <w:rFonts w:ascii="Times New Roman" w:hAnsi="Times New Roman" w:cs="Times New Roman"/>
                                <w:sz w:val="16"/>
                                <w:szCs w:val="16"/>
                              </w:rPr>
                              <w:t>2</w:t>
                            </w:r>
                            <w:r w:rsidRPr="00725445">
                              <w:rPr>
                                <w:rFonts w:ascii="Times New Roman" w:hAnsi="Times New Roman" w:cs="Times New Roman"/>
                                <w:sz w:val="16"/>
                                <w:szCs w:val="16"/>
                              </w:rPr>
                              <w:t xml:space="preserve">: </w:t>
                            </w:r>
                            <w:r>
                              <w:rPr>
                                <w:rFonts w:ascii="Times New Roman" w:hAnsi="Times New Roman" w:cs="Times New Roman"/>
                                <w:sz w:val="16"/>
                                <w:szCs w:val="16"/>
                              </w:rPr>
                              <w:t xml:space="preserve">Average # repeats per population at </w:t>
                            </w:r>
                            <w:proofErr w:type="spellStart"/>
                            <w:r>
                              <w:rPr>
                                <w:rFonts w:ascii="Times New Roman" w:hAnsi="Times New Roman" w:cs="Times New Roman"/>
                                <w:sz w:val="16"/>
                                <w:szCs w:val="16"/>
                              </w:rPr>
                              <w:t>Peq</w:t>
                            </w:r>
                            <w:proofErr w:type="spellEnd"/>
                            <w:r>
                              <w:rPr>
                                <w:rFonts w:ascii="Times New Roman" w:hAnsi="Times New Roman" w:cs="Times New Roman"/>
                                <w:sz w:val="16"/>
                                <w:szCs w:val="16"/>
                              </w:rPr>
                              <w:t>__a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EB874B" id="_x0000_t202" coordsize="21600,21600" o:spt="202" path="m,l,21600r21600,l21600,xe">
                <v:stroke joinstyle="miter"/>
                <v:path gradientshapeok="t" o:connecttype="rect"/>
              </v:shapetype>
              <v:shape id="Text Box 19" o:spid="_x0000_s1026" type="#_x0000_t202" style="position:absolute;left:0;text-align:left;margin-left:268.7pt;margin-top:264.3pt;width:221.6pt;height:20.8pt;z-index:25168384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" fillcolor="white [3201]" stroked="f" strokeweight=".5pt">
                <v:textbox>
                  <w:txbxContent>
                    <w:p w14:paraId="42992D4D" w14:textId="0FDB3D1B" w:rsidR="0050643B" w:rsidRDefault="0050643B" w:rsidP="00616800">
                      <w:r w:rsidRPr="00725445">
                        <w:rPr>
                          <w:rFonts w:ascii="Times New Roman" w:hAnsi="Times New Roman" w:cs="Times New Roman"/>
                          <w:sz w:val="16"/>
                          <w:szCs w:val="16"/>
                        </w:rPr>
                        <w:t>Figure</w:t>
                      </w:r>
                      <w:r>
                        <w:rPr>
                          <w:rFonts w:ascii="Times New Roman" w:hAnsi="Times New Roman" w:cs="Times New Roman"/>
                          <w:sz w:val="16"/>
                          <w:szCs w:val="16"/>
                        </w:rPr>
                        <w:t>2</w:t>
                      </w:r>
                      <w:r w:rsidRPr="00725445">
                        <w:rPr>
                          <w:rFonts w:ascii="Times New Roman" w:hAnsi="Times New Roman" w:cs="Times New Roman"/>
                          <w:sz w:val="16"/>
                          <w:szCs w:val="16"/>
                        </w:rPr>
                        <w:t xml:space="preserve">: </w:t>
                      </w:r>
                      <w:r>
                        <w:rPr>
                          <w:rFonts w:ascii="Times New Roman" w:hAnsi="Times New Roman" w:cs="Times New Roman"/>
                          <w:sz w:val="16"/>
                          <w:szCs w:val="16"/>
                        </w:rPr>
                        <w:t xml:space="preserve">Average # repeats per population at </w:t>
                      </w:r>
                      <w:proofErr w:type="spellStart"/>
                      <w:r>
                        <w:rPr>
                          <w:rFonts w:ascii="Times New Roman" w:hAnsi="Times New Roman" w:cs="Times New Roman"/>
                          <w:sz w:val="16"/>
                          <w:szCs w:val="16"/>
                        </w:rPr>
                        <w:t>Peq</w:t>
                      </w:r>
                      <w:proofErr w:type="spellEnd"/>
                      <w:r>
                        <w:rPr>
                          <w:rFonts w:ascii="Times New Roman" w:hAnsi="Times New Roman" w:cs="Times New Roman"/>
                          <w:sz w:val="16"/>
                          <w:szCs w:val="16"/>
                        </w:rPr>
                        <w:t>__a</w:t>
                      </w:r>
                    </w:p>
                  </w:txbxContent>
                </v:textbox>
                <w10:wrap type="square" anchorx="margin" anchory="margin"/>
              </v:shape>
            </w:pict>
          </mc:Fallback>
        </mc:AlternateContent>
      </w:r>
      <w:r>
        <w:rPr>
          <w:noProof/>
        </w:rPr>
        <mc:AlternateContent>
          <mc:Choice Requires="wps">
            <w:drawing>
              <wp:anchor distT="0" distB="0" distL="114300" distR="114300" simplePos="0" relativeHeight="251681792" behindDoc="0" locked="0" layoutInCell="1" allowOverlap="1" wp14:anchorId="218B9152" wp14:editId="104BAF85">
                <wp:simplePos x="0" y="0"/>
                <wp:positionH relativeFrom="margin">
                  <wp:posOffset>-117695</wp:posOffset>
                </wp:positionH>
                <wp:positionV relativeFrom="margin">
                  <wp:posOffset>3347947</wp:posOffset>
                </wp:positionV>
                <wp:extent cx="2814320" cy="264160"/>
                <wp:effectExtent l="0" t="0" r="5080" b="2540"/>
                <wp:wrapSquare wrapText="bothSides"/>
                <wp:docPr id="18" name="Text Box 18"/>
                <wp:cNvGraphicFramePr/>
                <a:graphic xmlns:a="http://schemas.openxmlformats.org/drawingml/2006/main">
                  <a:graphicData uri="http://schemas.microsoft.com/office/word/2010/wordprocessingShape">
                    <wps:wsp>
                      <wps:cNvSpPr txBox="1"/>
                      <wps:spPr>
                        <a:xfrm>
                          <a:off x="0" y="0"/>
                          <a:ext cx="2814320" cy="264160"/>
                        </a:xfrm>
                        <a:prstGeom prst="rect">
                          <a:avLst/>
                        </a:prstGeom>
                        <a:solidFill>
                          <a:schemeClr val="lt1"/>
                        </a:solidFill>
                        <a:ln w="6350">
                          <a:noFill/>
                        </a:ln>
                      </wps:spPr>
                      <wps:txbx>
                        <w:txbxContent>
                          <w:p w14:paraId="5102DD12" w14:textId="19CBEC3C" w:rsidR="0050643B" w:rsidRDefault="0050643B" w:rsidP="00616800">
                            <w:r w:rsidRPr="00725445">
                              <w:rPr>
                                <w:rFonts w:ascii="Times New Roman" w:hAnsi="Times New Roman" w:cs="Times New Roman"/>
                                <w:sz w:val="16"/>
                                <w:szCs w:val="16"/>
                              </w:rPr>
                              <w:t>Figure</w:t>
                            </w:r>
                            <w:r>
                              <w:rPr>
                                <w:rFonts w:ascii="Times New Roman" w:hAnsi="Times New Roman" w:cs="Times New Roman"/>
                                <w:sz w:val="16"/>
                                <w:szCs w:val="16"/>
                              </w:rPr>
                              <w:t>1</w:t>
                            </w:r>
                            <w:r w:rsidRPr="00725445">
                              <w:rPr>
                                <w:rFonts w:ascii="Times New Roman" w:hAnsi="Times New Roman" w:cs="Times New Roman"/>
                                <w:sz w:val="16"/>
                                <w:szCs w:val="16"/>
                              </w:rPr>
                              <w:t>:</w:t>
                            </w:r>
                            <w:r>
                              <w:rPr>
                                <w:rFonts w:ascii="Times New Roman" w:hAnsi="Times New Roman" w:cs="Times New Roman"/>
                                <w:sz w:val="16"/>
                                <w:szCs w:val="16"/>
                              </w:rPr>
                              <w:t xml:space="preserve"> Average # of repeats per population at </w:t>
                            </w:r>
                            <w:proofErr w:type="spellStart"/>
                            <w:r>
                              <w:rPr>
                                <w:rFonts w:ascii="Times New Roman" w:hAnsi="Times New Roman" w:cs="Times New Roman"/>
                                <w:sz w:val="16"/>
                                <w:szCs w:val="16"/>
                              </w:rPr>
                              <w:t>Peq</w:t>
                            </w:r>
                            <w:proofErr w:type="spellEnd"/>
                            <w:r>
                              <w:rPr>
                                <w:rFonts w:ascii="Times New Roman" w:hAnsi="Times New Roman" w:cs="Times New Roman"/>
                                <w:sz w:val="16"/>
                                <w:szCs w:val="16"/>
                              </w:rPr>
                              <w:t>__b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8B9152" id="Text Box 18" o:spid="_x0000_s1027" type="#_x0000_t202" style="position:absolute;left:0;text-align:left;margin-left:-9.25pt;margin-top:263.6pt;width:221.6pt;height:20.8pt;z-index:25168179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" fillcolor="white [3201]" stroked="f" strokeweight=".5pt">
                <v:textbox>
                  <w:txbxContent>
                    <w:p w14:paraId="5102DD12" w14:textId="19CBEC3C" w:rsidR="0050643B" w:rsidRDefault="0050643B" w:rsidP="00616800">
                      <w:r w:rsidRPr="00725445">
                        <w:rPr>
                          <w:rFonts w:ascii="Times New Roman" w:hAnsi="Times New Roman" w:cs="Times New Roman"/>
                          <w:sz w:val="16"/>
                          <w:szCs w:val="16"/>
                        </w:rPr>
                        <w:t>Figure</w:t>
                      </w:r>
                      <w:r>
                        <w:rPr>
                          <w:rFonts w:ascii="Times New Roman" w:hAnsi="Times New Roman" w:cs="Times New Roman"/>
                          <w:sz w:val="16"/>
                          <w:szCs w:val="16"/>
                        </w:rPr>
                        <w:t>1</w:t>
                      </w:r>
                      <w:r w:rsidRPr="00725445">
                        <w:rPr>
                          <w:rFonts w:ascii="Times New Roman" w:hAnsi="Times New Roman" w:cs="Times New Roman"/>
                          <w:sz w:val="16"/>
                          <w:szCs w:val="16"/>
                        </w:rPr>
                        <w:t>:</w:t>
                      </w:r>
                      <w:r>
                        <w:rPr>
                          <w:rFonts w:ascii="Times New Roman" w:hAnsi="Times New Roman" w:cs="Times New Roman"/>
                          <w:sz w:val="16"/>
                          <w:szCs w:val="16"/>
                        </w:rPr>
                        <w:t xml:space="preserve"> Average # of repeats per population at </w:t>
                      </w:r>
                      <w:proofErr w:type="spellStart"/>
                      <w:r>
                        <w:rPr>
                          <w:rFonts w:ascii="Times New Roman" w:hAnsi="Times New Roman" w:cs="Times New Roman"/>
                          <w:sz w:val="16"/>
                          <w:szCs w:val="16"/>
                        </w:rPr>
                        <w:t>Peq</w:t>
                      </w:r>
                      <w:proofErr w:type="spellEnd"/>
                      <w:r>
                        <w:rPr>
                          <w:rFonts w:ascii="Times New Roman" w:hAnsi="Times New Roman" w:cs="Times New Roman"/>
                          <w:sz w:val="16"/>
                          <w:szCs w:val="16"/>
                        </w:rPr>
                        <w:t>__b</w:t>
                      </w:r>
                    </w:p>
                  </w:txbxContent>
                </v:textbox>
                <w10:wrap type="square" anchorx="margin" anchory="margin"/>
              </v:shape>
            </w:pict>
          </mc:Fallback>
        </mc:AlternateContent>
      </w:r>
      <w:r>
        <w:rPr>
          <w:noProof/>
        </w:rPr>
        <w:drawing>
          <wp:anchor distT="0" distB="0" distL="114300" distR="114300" simplePos="0" relativeHeight="251679744" behindDoc="0" locked="0" layoutInCell="1" allowOverlap="1" wp14:anchorId="56446FAF" wp14:editId="2843BB60">
            <wp:simplePos x="0" y="0"/>
            <wp:positionH relativeFrom="column">
              <wp:posOffset>2988857</wp:posOffset>
            </wp:positionH>
            <wp:positionV relativeFrom="paragraph">
              <wp:posOffset>0</wp:posOffset>
            </wp:positionV>
            <wp:extent cx="3474720" cy="34747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eqAplot.pdf"/>
                    <pic:cNvPicPr/>
                  </pic:nvPicPr>
                  <pic:blipFill>
                    <a:blip r:embed="rId6">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054B85B3" wp14:editId="4246F32F">
            <wp:simplePos x="0" y="0"/>
            <wp:positionH relativeFrom="column">
              <wp:posOffset>-488353</wp:posOffset>
            </wp:positionH>
            <wp:positionV relativeFrom="paragraph">
              <wp:posOffset>578</wp:posOffset>
            </wp:positionV>
            <wp:extent cx="3474720" cy="34747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eqBplot.pdf"/>
                    <pic:cNvPicPr/>
                  </pic:nvPicPr>
                  <pic:blipFill>
                    <a:blip r:embed="rId7">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14:sizeRelH relativeFrom="page">
              <wp14:pctWidth>0</wp14:pctWidth>
            </wp14:sizeRelH>
            <wp14:sizeRelV relativeFrom="page">
              <wp14:pctHeight>0</wp14:pctHeight>
            </wp14:sizeRelV>
          </wp:anchor>
        </w:drawing>
      </w:r>
    </w:p>
    <w:p w14:paraId="6BAF0B9A" w14:textId="5502A8C8" w:rsidR="00566D19" w:rsidRDefault="00047B02" w:rsidP="00260CDA">
      <w:pPr>
        <w:spacing w:line="480" w:lineRule="auto"/>
        <w:rPr>
          <w:rFonts w:ascii="Times New Roman" w:hAnsi="Times New Roman" w:cs="Times New Roman"/>
        </w:rPr>
      </w:pPr>
      <w:r>
        <w:rPr>
          <w:rFonts w:ascii="Times New Roman" w:hAnsi="Times New Roman" w:cs="Times New Roman"/>
        </w:rPr>
        <w:t xml:space="preserve">Individuals with missing data were removed from the data set. In addition, any population with less than 10 data points after the removal of missing data were removed as well. </w:t>
      </w:r>
      <w:r w:rsidR="004263A3">
        <w:rPr>
          <w:rFonts w:ascii="Times New Roman" w:hAnsi="Times New Roman" w:cs="Times New Roman"/>
        </w:rPr>
        <w:t xml:space="preserve">Populations; </w:t>
      </w:r>
      <w:r w:rsidR="004263A3" w:rsidRPr="00260CDA">
        <w:rPr>
          <w:rFonts w:ascii="Times New Roman" w:hAnsi="Times New Roman" w:cs="Times New Roman"/>
        </w:rPr>
        <w:t>Dusseldorf</w:t>
      </w:r>
      <w:r w:rsidR="004263A3">
        <w:rPr>
          <w:rFonts w:ascii="Times New Roman" w:hAnsi="Times New Roman" w:cs="Times New Roman"/>
        </w:rPr>
        <w:t xml:space="preserve">, </w:t>
      </w:r>
      <w:r w:rsidR="004263A3" w:rsidRPr="00260CDA">
        <w:rPr>
          <w:rFonts w:ascii="Times New Roman" w:hAnsi="Times New Roman" w:cs="Times New Roman"/>
        </w:rPr>
        <w:t>The Hague, Amsterdam, Utrecht, Tuscany, Mauritius, Seychelles, Asia, Africa</w:t>
      </w:r>
      <w:r w:rsidR="004263A3">
        <w:rPr>
          <w:rFonts w:ascii="Times New Roman" w:hAnsi="Times New Roman" w:cs="Times New Roman"/>
        </w:rPr>
        <w:t xml:space="preserve"> and </w:t>
      </w:r>
      <w:r w:rsidR="004263A3" w:rsidRPr="00260CDA">
        <w:rPr>
          <w:rFonts w:ascii="Times New Roman" w:hAnsi="Times New Roman" w:cs="Times New Roman"/>
        </w:rPr>
        <w:t>Alger</w:t>
      </w:r>
      <w:r w:rsidR="004263A3">
        <w:rPr>
          <w:rFonts w:ascii="Times New Roman" w:hAnsi="Times New Roman" w:cs="Times New Roman"/>
        </w:rPr>
        <w:t xml:space="preserve"> were removed. </w:t>
      </w:r>
    </w:p>
    <w:p w14:paraId="3FFF901B" w14:textId="77777777" w:rsidR="00047B02" w:rsidRPr="00260CDA" w:rsidRDefault="00047B02" w:rsidP="00260CDA">
      <w:pPr>
        <w:spacing w:line="480" w:lineRule="auto"/>
        <w:rPr>
          <w:rFonts w:ascii="Times New Roman" w:hAnsi="Times New Roman" w:cs="Times New Roman"/>
        </w:rPr>
      </w:pPr>
    </w:p>
    <w:p w14:paraId="49386AF2" w14:textId="58272D2F" w:rsidR="005A5749" w:rsidRPr="00176DE9" w:rsidRDefault="005A5749" w:rsidP="00260CDA">
      <w:pPr>
        <w:spacing w:line="480" w:lineRule="auto"/>
        <w:rPr>
          <w:rFonts w:ascii="Times New Roman" w:hAnsi="Times New Roman" w:cs="Times New Roman"/>
          <w:b/>
          <w:bCs/>
          <w:sz w:val="28"/>
          <w:szCs w:val="28"/>
        </w:rPr>
      </w:pPr>
      <w:r w:rsidRPr="00260CDA">
        <w:rPr>
          <w:rFonts w:ascii="Times New Roman" w:hAnsi="Times New Roman" w:cs="Times New Roman"/>
          <w:b/>
          <w:bCs/>
          <w:sz w:val="28"/>
          <w:szCs w:val="28"/>
        </w:rPr>
        <w:t>Statistical Analysis</w:t>
      </w:r>
    </w:p>
    <w:p w14:paraId="376F3FAC" w14:textId="47F4A3CE" w:rsidR="00AF577F" w:rsidRDefault="00AF577F" w:rsidP="005D0877">
      <w:pPr>
        <w:spacing w:line="480" w:lineRule="auto"/>
        <w:ind w:firstLine="720"/>
        <w:rPr>
          <w:rFonts w:ascii="Times New Roman" w:hAnsi="Times New Roman" w:cs="Times New Roman"/>
        </w:rPr>
      </w:pPr>
      <w:r>
        <w:rPr>
          <w:rFonts w:ascii="Times New Roman" w:hAnsi="Times New Roman" w:cs="Times New Roman"/>
        </w:rPr>
        <w:t xml:space="preserve">To analyze the population genetics of the microsatellite data collected R studio was utilized to </w:t>
      </w:r>
      <w:r w:rsidR="004263A3">
        <w:rPr>
          <w:rFonts w:ascii="Times New Roman" w:hAnsi="Times New Roman" w:cs="Times New Roman"/>
        </w:rPr>
        <w:t xml:space="preserve">conduct </w:t>
      </w:r>
      <w:r>
        <w:rPr>
          <w:rFonts w:ascii="Times New Roman" w:hAnsi="Times New Roman" w:cs="Times New Roman"/>
        </w:rPr>
        <w:t>Hardy-Weinber</w:t>
      </w:r>
      <w:r w:rsidR="00836407">
        <w:rPr>
          <w:rFonts w:ascii="Times New Roman" w:hAnsi="Times New Roman" w:cs="Times New Roman"/>
        </w:rPr>
        <w:t>g</w:t>
      </w:r>
      <w:r>
        <w:rPr>
          <w:rFonts w:ascii="Times New Roman" w:hAnsi="Times New Roman" w:cs="Times New Roman"/>
        </w:rPr>
        <w:t xml:space="preserve"> equilibrium analysis on all the individual populations as well as the combined populations. </w:t>
      </w:r>
      <w:r w:rsidR="004263A3">
        <w:rPr>
          <w:rFonts w:ascii="Times New Roman" w:hAnsi="Times New Roman" w:cs="Times New Roman"/>
        </w:rPr>
        <w:t>In addition, heterozygosity was calculated for all populations within the dataset.</w:t>
      </w:r>
    </w:p>
    <w:p w14:paraId="5EB1AC4B" w14:textId="52A1930D" w:rsidR="00124337" w:rsidRDefault="00124337" w:rsidP="00260CDA">
      <w:pPr>
        <w:spacing w:line="480" w:lineRule="auto"/>
        <w:rPr>
          <w:rFonts w:ascii="Times New Roman" w:hAnsi="Times New Roman" w:cs="Times New Roman"/>
          <w:sz w:val="28"/>
          <w:szCs w:val="28"/>
        </w:rPr>
      </w:pPr>
    </w:p>
    <w:p w14:paraId="1B9330CB" w14:textId="2272130D" w:rsidR="004263A3" w:rsidRPr="00260CDA" w:rsidRDefault="004263A3" w:rsidP="00260CDA">
      <w:pPr>
        <w:spacing w:line="480" w:lineRule="auto"/>
        <w:rPr>
          <w:rFonts w:ascii="Times New Roman" w:hAnsi="Times New Roman" w:cs="Times New Roman"/>
          <w:sz w:val="28"/>
          <w:szCs w:val="28"/>
        </w:rPr>
      </w:pPr>
    </w:p>
    <w:tbl>
      <w:tblPr>
        <w:tblStyle w:val="TableGrid"/>
        <w:tblpPr w:leftFromText="180" w:rightFromText="180" w:vertAnchor="page" w:horzAnchor="page" w:tblpX="413" w:tblpY="1501"/>
        <w:tblW w:w="0" w:type="auto"/>
        <w:tblLook w:val="04A0" w:firstRow="1" w:lastRow="0" w:firstColumn="1" w:lastColumn="0" w:noHBand="0" w:noVBand="1"/>
      </w:tblPr>
      <w:tblGrid>
        <w:gridCol w:w="1305"/>
        <w:gridCol w:w="1005"/>
        <w:gridCol w:w="581"/>
        <w:gridCol w:w="1213"/>
        <w:gridCol w:w="1124"/>
      </w:tblGrid>
      <w:tr w:rsidR="009A314A" w14:paraId="068A5799" w14:textId="77777777" w:rsidTr="009A314A">
        <w:tc>
          <w:tcPr>
            <w:tcW w:w="1305" w:type="dxa"/>
            <w:tcBorders>
              <w:top w:val="single" w:sz="18" w:space="0" w:color="000000"/>
              <w:left w:val="single" w:sz="18" w:space="0" w:color="000000"/>
              <w:bottom w:val="double" w:sz="4" w:space="0" w:color="auto"/>
            </w:tcBorders>
          </w:tcPr>
          <w:p w14:paraId="0CAD43A0" w14:textId="77777777" w:rsidR="009A314A" w:rsidRPr="00DE50FD" w:rsidRDefault="009A314A" w:rsidP="009A314A">
            <w:pPr>
              <w:rPr>
                <w:b/>
                <w:bCs/>
              </w:rPr>
            </w:pPr>
            <w:proofErr w:type="spellStart"/>
            <w:proofErr w:type="gramStart"/>
            <w:r w:rsidRPr="00DE50FD">
              <w:rPr>
                <w:b/>
                <w:bCs/>
              </w:rPr>
              <w:lastRenderedPageBreak/>
              <w:t>S.Paris</w:t>
            </w:r>
            <w:proofErr w:type="spellEnd"/>
            <w:proofErr w:type="gramEnd"/>
          </w:p>
        </w:tc>
        <w:tc>
          <w:tcPr>
            <w:tcW w:w="1005" w:type="dxa"/>
            <w:tcBorders>
              <w:top w:val="single" w:sz="18" w:space="0" w:color="000000"/>
              <w:bottom w:val="double" w:sz="4" w:space="0" w:color="auto"/>
            </w:tcBorders>
          </w:tcPr>
          <w:p w14:paraId="6E07F982" w14:textId="77777777" w:rsidR="009A314A" w:rsidRPr="00DE50FD" w:rsidRDefault="009A314A" w:rsidP="009A314A">
            <w:pPr>
              <w:rPr>
                <w:b/>
                <w:bCs/>
              </w:rPr>
            </w:pPr>
            <w:r w:rsidRPr="00DE50FD">
              <w:rPr>
                <w:b/>
                <w:bCs/>
              </w:rPr>
              <w:t>Chi^2</w:t>
            </w:r>
          </w:p>
        </w:tc>
        <w:tc>
          <w:tcPr>
            <w:tcW w:w="581" w:type="dxa"/>
            <w:tcBorders>
              <w:top w:val="single" w:sz="18" w:space="0" w:color="000000"/>
              <w:bottom w:val="double" w:sz="4" w:space="0" w:color="auto"/>
            </w:tcBorders>
          </w:tcPr>
          <w:p w14:paraId="42FBECC2" w14:textId="77777777" w:rsidR="009A314A" w:rsidRPr="00DE50FD" w:rsidRDefault="009A314A" w:rsidP="009A314A">
            <w:pPr>
              <w:rPr>
                <w:b/>
                <w:bCs/>
              </w:rPr>
            </w:pPr>
            <w:r w:rsidRPr="00DE50FD">
              <w:rPr>
                <w:b/>
                <w:bCs/>
              </w:rPr>
              <w:t>df</w:t>
            </w:r>
          </w:p>
        </w:tc>
        <w:tc>
          <w:tcPr>
            <w:tcW w:w="1213" w:type="dxa"/>
            <w:tcBorders>
              <w:top w:val="single" w:sz="18" w:space="0" w:color="000000"/>
              <w:bottom w:val="double" w:sz="4" w:space="0" w:color="auto"/>
            </w:tcBorders>
          </w:tcPr>
          <w:p w14:paraId="55B6A41E" w14:textId="77777777" w:rsidR="009A314A" w:rsidRPr="00DE50FD" w:rsidRDefault="009A314A" w:rsidP="009A314A">
            <w:pPr>
              <w:rPr>
                <w:b/>
                <w:bCs/>
              </w:rPr>
            </w:pPr>
            <w:proofErr w:type="spellStart"/>
            <w:r w:rsidRPr="00DE50FD">
              <w:rPr>
                <w:b/>
                <w:bCs/>
              </w:rPr>
              <w:t>Pr</w:t>
            </w:r>
            <w:proofErr w:type="spellEnd"/>
            <w:r w:rsidRPr="00DE50FD">
              <w:rPr>
                <w:b/>
                <w:bCs/>
              </w:rPr>
              <w:t>(chi^2)</w:t>
            </w:r>
          </w:p>
        </w:tc>
        <w:tc>
          <w:tcPr>
            <w:tcW w:w="1124" w:type="dxa"/>
            <w:tcBorders>
              <w:top w:val="single" w:sz="18" w:space="0" w:color="000000"/>
              <w:bottom w:val="double" w:sz="4" w:space="0" w:color="auto"/>
              <w:right w:val="single" w:sz="18" w:space="0" w:color="000000"/>
            </w:tcBorders>
          </w:tcPr>
          <w:p w14:paraId="5AC30457" w14:textId="2F76048C" w:rsidR="009A314A" w:rsidRPr="00DE50FD" w:rsidRDefault="009A314A" w:rsidP="009A314A">
            <w:pPr>
              <w:rPr>
                <w:b/>
                <w:bCs/>
              </w:rPr>
            </w:pPr>
            <w:proofErr w:type="spellStart"/>
            <w:proofErr w:type="gramStart"/>
            <w:r w:rsidRPr="00DE50FD">
              <w:rPr>
                <w:b/>
                <w:bCs/>
              </w:rPr>
              <w:t>Pr.exact</w:t>
            </w:r>
            <w:proofErr w:type="spellEnd"/>
            <w:proofErr w:type="gramEnd"/>
          </w:p>
        </w:tc>
      </w:tr>
      <w:tr w:rsidR="009A314A" w14:paraId="4F556657" w14:textId="77777777" w:rsidTr="009A314A">
        <w:tc>
          <w:tcPr>
            <w:tcW w:w="1305" w:type="dxa"/>
            <w:tcBorders>
              <w:top w:val="double" w:sz="4" w:space="0" w:color="auto"/>
              <w:left w:val="single" w:sz="18" w:space="0" w:color="000000"/>
            </w:tcBorders>
          </w:tcPr>
          <w:p w14:paraId="044F41D5" w14:textId="77777777" w:rsidR="009A314A" w:rsidRDefault="009A314A" w:rsidP="009A314A">
            <w:r>
              <w:t>Peq01</w:t>
            </w:r>
          </w:p>
        </w:tc>
        <w:tc>
          <w:tcPr>
            <w:tcW w:w="1005" w:type="dxa"/>
            <w:tcBorders>
              <w:top w:val="double" w:sz="4" w:space="0" w:color="auto"/>
            </w:tcBorders>
          </w:tcPr>
          <w:p w14:paraId="6F9D3329" w14:textId="77777777" w:rsidR="009A314A" w:rsidRDefault="009A314A" w:rsidP="009A314A">
            <w:r>
              <w:t>10.01</w:t>
            </w:r>
          </w:p>
        </w:tc>
        <w:tc>
          <w:tcPr>
            <w:tcW w:w="581" w:type="dxa"/>
            <w:tcBorders>
              <w:top w:val="double" w:sz="4" w:space="0" w:color="auto"/>
            </w:tcBorders>
          </w:tcPr>
          <w:p w14:paraId="7CC0A13B" w14:textId="77777777" w:rsidR="009A314A" w:rsidRDefault="009A314A" w:rsidP="009A314A">
            <w:r>
              <w:t>21</w:t>
            </w:r>
          </w:p>
        </w:tc>
        <w:tc>
          <w:tcPr>
            <w:tcW w:w="1213" w:type="dxa"/>
            <w:tcBorders>
              <w:top w:val="double" w:sz="4" w:space="0" w:color="auto"/>
            </w:tcBorders>
          </w:tcPr>
          <w:p w14:paraId="04F63FA9" w14:textId="77777777" w:rsidR="009A314A" w:rsidRDefault="009A314A" w:rsidP="009A314A">
            <w:r>
              <w:t>0.9789</w:t>
            </w:r>
          </w:p>
        </w:tc>
        <w:tc>
          <w:tcPr>
            <w:tcW w:w="1124" w:type="dxa"/>
            <w:tcBorders>
              <w:top w:val="double" w:sz="4" w:space="0" w:color="auto"/>
              <w:right w:val="single" w:sz="18" w:space="0" w:color="000000"/>
            </w:tcBorders>
          </w:tcPr>
          <w:p w14:paraId="75F4E72B" w14:textId="77777777" w:rsidR="009A314A" w:rsidRDefault="009A314A" w:rsidP="009A314A">
            <w:r>
              <w:t>0.889</w:t>
            </w:r>
          </w:p>
        </w:tc>
      </w:tr>
      <w:tr w:rsidR="009A314A" w14:paraId="444B6248" w14:textId="77777777" w:rsidTr="009A314A">
        <w:tc>
          <w:tcPr>
            <w:tcW w:w="1305" w:type="dxa"/>
            <w:tcBorders>
              <w:left w:val="single" w:sz="18" w:space="0" w:color="000000"/>
            </w:tcBorders>
          </w:tcPr>
          <w:p w14:paraId="1A43EC0D" w14:textId="77777777" w:rsidR="009A314A" w:rsidRDefault="009A314A" w:rsidP="009A314A">
            <w:r>
              <w:t>Peq02</w:t>
            </w:r>
          </w:p>
        </w:tc>
        <w:tc>
          <w:tcPr>
            <w:tcW w:w="1005" w:type="dxa"/>
          </w:tcPr>
          <w:p w14:paraId="3AC37D66" w14:textId="77777777" w:rsidR="009A314A" w:rsidRDefault="009A314A" w:rsidP="009A314A">
            <w:r>
              <w:t>20.08</w:t>
            </w:r>
          </w:p>
        </w:tc>
        <w:tc>
          <w:tcPr>
            <w:tcW w:w="581" w:type="dxa"/>
          </w:tcPr>
          <w:p w14:paraId="78AE8140" w14:textId="77777777" w:rsidR="009A314A" w:rsidRDefault="009A314A" w:rsidP="009A314A">
            <w:r>
              <w:t>36</w:t>
            </w:r>
          </w:p>
        </w:tc>
        <w:tc>
          <w:tcPr>
            <w:tcW w:w="1213" w:type="dxa"/>
          </w:tcPr>
          <w:p w14:paraId="59A1743A" w14:textId="77777777" w:rsidR="009A314A" w:rsidRDefault="009A314A" w:rsidP="009A314A">
            <w:r>
              <w:t>0.9852</w:t>
            </w:r>
          </w:p>
        </w:tc>
        <w:tc>
          <w:tcPr>
            <w:tcW w:w="1124" w:type="dxa"/>
            <w:tcBorders>
              <w:right w:val="single" w:sz="18" w:space="0" w:color="000000"/>
            </w:tcBorders>
          </w:tcPr>
          <w:p w14:paraId="21F4B834" w14:textId="77777777" w:rsidR="009A314A" w:rsidRDefault="009A314A" w:rsidP="009A314A">
            <w:r>
              <w:t>0.713</w:t>
            </w:r>
          </w:p>
        </w:tc>
      </w:tr>
      <w:tr w:rsidR="009A314A" w14:paraId="46142FFC" w14:textId="77777777" w:rsidTr="009A314A">
        <w:tc>
          <w:tcPr>
            <w:tcW w:w="1305" w:type="dxa"/>
            <w:tcBorders>
              <w:left w:val="single" w:sz="18" w:space="0" w:color="000000"/>
            </w:tcBorders>
          </w:tcPr>
          <w:p w14:paraId="1B063143" w14:textId="77777777" w:rsidR="009A314A" w:rsidRDefault="009A314A" w:rsidP="009A314A">
            <w:r>
              <w:t>Peq05</w:t>
            </w:r>
          </w:p>
        </w:tc>
        <w:tc>
          <w:tcPr>
            <w:tcW w:w="1005" w:type="dxa"/>
          </w:tcPr>
          <w:p w14:paraId="579C874B" w14:textId="77777777" w:rsidR="009A314A" w:rsidRDefault="009A314A" w:rsidP="009A314A">
            <w:r>
              <w:t>1.09</w:t>
            </w:r>
          </w:p>
        </w:tc>
        <w:tc>
          <w:tcPr>
            <w:tcW w:w="581" w:type="dxa"/>
          </w:tcPr>
          <w:p w14:paraId="2AFF2BAD" w14:textId="77777777" w:rsidR="009A314A" w:rsidRDefault="009A314A" w:rsidP="009A314A">
            <w:r>
              <w:t>6</w:t>
            </w:r>
          </w:p>
        </w:tc>
        <w:tc>
          <w:tcPr>
            <w:tcW w:w="1213" w:type="dxa"/>
          </w:tcPr>
          <w:p w14:paraId="1A3B671D" w14:textId="77777777" w:rsidR="009A314A" w:rsidRDefault="009A314A" w:rsidP="009A314A">
            <w:r>
              <w:t>0.9821</w:t>
            </w:r>
          </w:p>
        </w:tc>
        <w:tc>
          <w:tcPr>
            <w:tcW w:w="1124" w:type="dxa"/>
            <w:tcBorders>
              <w:right w:val="single" w:sz="18" w:space="0" w:color="000000"/>
            </w:tcBorders>
          </w:tcPr>
          <w:p w14:paraId="73EF8026" w14:textId="77777777" w:rsidR="009A314A" w:rsidRDefault="009A314A" w:rsidP="009A314A">
            <w:r>
              <w:t>0.983</w:t>
            </w:r>
          </w:p>
        </w:tc>
      </w:tr>
      <w:tr w:rsidR="009A314A" w14:paraId="72909007" w14:textId="77777777" w:rsidTr="009A314A">
        <w:tc>
          <w:tcPr>
            <w:tcW w:w="1305" w:type="dxa"/>
            <w:tcBorders>
              <w:left w:val="single" w:sz="18" w:space="0" w:color="000000"/>
            </w:tcBorders>
          </w:tcPr>
          <w:p w14:paraId="0F81ABE5" w14:textId="77777777" w:rsidR="009A314A" w:rsidRDefault="009A314A" w:rsidP="009A314A">
            <w:r>
              <w:t>Peq10</w:t>
            </w:r>
          </w:p>
        </w:tc>
        <w:tc>
          <w:tcPr>
            <w:tcW w:w="1005" w:type="dxa"/>
          </w:tcPr>
          <w:p w14:paraId="7CAC1F65" w14:textId="77777777" w:rsidR="009A314A" w:rsidRDefault="009A314A" w:rsidP="009A314A">
            <w:r>
              <w:t>4.52</w:t>
            </w:r>
          </w:p>
        </w:tc>
        <w:tc>
          <w:tcPr>
            <w:tcW w:w="581" w:type="dxa"/>
          </w:tcPr>
          <w:p w14:paraId="723D5029" w14:textId="77777777" w:rsidR="009A314A" w:rsidRDefault="009A314A" w:rsidP="009A314A">
            <w:r>
              <w:t>15</w:t>
            </w:r>
          </w:p>
        </w:tc>
        <w:tc>
          <w:tcPr>
            <w:tcW w:w="1213" w:type="dxa"/>
          </w:tcPr>
          <w:p w14:paraId="35393972" w14:textId="77777777" w:rsidR="009A314A" w:rsidRDefault="009A314A" w:rsidP="009A314A">
            <w:r>
              <w:t>0.9955</w:t>
            </w:r>
          </w:p>
        </w:tc>
        <w:tc>
          <w:tcPr>
            <w:tcW w:w="1124" w:type="dxa"/>
            <w:tcBorders>
              <w:right w:val="single" w:sz="18" w:space="0" w:color="000000"/>
            </w:tcBorders>
          </w:tcPr>
          <w:p w14:paraId="6F5D8A53" w14:textId="43C60804" w:rsidR="009A314A" w:rsidRDefault="009A314A" w:rsidP="009A314A">
            <w:r>
              <w:t>0.990</w:t>
            </w:r>
          </w:p>
        </w:tc>
      </w:tr>
      <w:tr w:rsidR="009A314A" w14:paraId="7F3FD5B6" w14:textId="77777777" w:rsidTr="009A314A">
        <w:tc>
          <w:tcPr>
            <w:tcW w:w="1305" w:type="dxa"/>
            <w:tcBorders>
              <w:left w:val="single" w:sz="18" w:space="0" w:color="000000"/>
            </w:tcBorders>
          </w:tcPr>
          <w:p w14:paraId="2EF262BE" w14:textId="77777777" w:rsidR="009A314A" w:rsidRDefault="009A314A" w:rsidP="009A314A">
            <w:r>
              <w:t>Peq13</w:t>
            </w:r>
          </w:p>
        </w:tc>
        <w:tc>
          <w:tcPr>
            <w:tcW w:w="1005" w:type="dxa"/>
          </w:tcPr>
          <w:p w14:paraId="23C2D2CA" w14:textId="77777777" w:rsidR="009A314A" w:rsidRDefault="009A314A" w:rsidP="009A314A">
            <w:r>
              <w:t>5.43</w:t>
            </w:r>
          </w:p>
        </w:tc>
        <w:tc>
          <w:tcPr>
            <w:tcW w:w="581" w:type="dxa"/>
          </w:tcPr>
          <w:p w14:paraId="041D58F7" w14:textId="77777777" w:rsidR="009A314A" w:rsidRDefault="009A314A" w:rsidP="009A314A">
            <w:r>
              <w:t>10</w:t>
            </w:r>
          </w:p>
        </w:tc>
        <w:tc>
          <w:tcPr>
            <w:tcW w:w="1213" w:type="dxa"/>
          </w:tcPr>
          <w:p w14:paraId="74EABD71" w14:textId="77777777" w:rsidR="009A314A" w:rsidRDefault="009A314A" w:rsidP="009A314A">
            <w:r>
              <w:t>0.8606</w:t>
            </w:r>
          </w:p>
        </w:tc>
        <w:tc>
          <w:tcPr>
            <w:tcW w:w="1124" w:type="dxa"/>
            <w:tcBorders>
              <w:right w:val="single" w:sz="18" w:space="0" w:color="000000"/>
            </w:tcBorders>
          </w:tcPr>
          <w:p w14:paraId="6C727D5A" w14:textId="77777777" w:rsidR="009A314A" w:rsidRDefault="009A314A" w:rsidP="009A314A">
            <w:r>
              <w:t>0.691</w:t>
            </w:r>
          </w:p>
        </w:tc>
      </w:tr>
      <w:tr w:rsidR="009A314A" w14:paraId="31DE549F" w14:textId="77777777" w:rsidTr="009A314A">
        <w:tc>
          <w:tcPr>
            <w:tcW w:w="1305" w:type="dxa"/>
            <w:tcBorders>
              <w:left w:val="single" w:sz="18" w:space="0" w:color="000000"/>
            </w:tcBorders>
          </w:tcPr>
          <w:p w14:paraId="4EF6963C" w14:textId="77777777" w:rsidR="009A314A" w:rsidRDefault="009A314A" w:rsidP="009A314A">
            <w:r>
              <w:t>Peq14</w:t>
            </w:r>
          </w:p>
        </w:tc>
        <w:tc>
          <w:tcPr>
            <w:tcW w:w="1005" w:type="dxa"/>
          </w:tcPr>
          <w:p w14:paraId="64EE6405" w14:textId="77777777" w:rsidR="009A314A" w:rsidRDefault="009A314A" w:rsidP="009A314A">
            <w:r>
              <w:t>39.17</w:t>
            </w:r>
          </w:p>
        </w:tc>
        <w:tc>
          <w:tcPr>
            <w:tcW w:w="581" w:type="dxa"/>
          </w:tcPr>
          <w:p w14:paraId="2880070F" w14:textId="77777777" w:rsidR="009A314A" w:rsidRDefault="009A314A" w:rsidP="009A314A">
            <w:r>
              <w:t>36</w:t>
            </w:r>
          </w:p>
        </w:tc>
        <w:tc>
          <w:tcPr>
            <w:tcW w:w="1213" w:type="dxa"/>
          </w:tcPr>
          <w:p w14:paraId="529B8BDC" w14:textId="77777777" w:rsidR="009A314A" w:rsidRDefault="009A314A" w:rsidP="009A314A">
            <w:r>
              <w:t>0.3297</w:t>
            </w:r>
          </w:p>
        </w:tc>
        <w:tc>
          <w:tcPr>
            <w:tcW w:w="1124" w:type="dxa"/>
            <w:tcBorders>
              <w:right w:val="single" w:sz="18" w:space="0" w:color="000000"/>
            </w:tcBorders>
          </w:tcPr>
          <w:p w14:paraId="345166B7" w14:textId="77777777" w:rsidR="009A314A" w:rsidRDefault="009A314A" w:rsidP="009A314A">
            <w:r>
              <w:t>0.323</w:t>
            </w:r>
          </w:p>
        </w:tc>
      </w:tr>
      <w:tr w:rsidR="009A314A" w14:paraId="41F8E4DF" w14:textId="77777777" w:rsidTr="009A314A">
        <w:tc>
          <w:tcPr>
            <w:tcW w:w="1305" w:type="dxa"/>
            <w:tcBorders>
              <w:left w:val="single" w:sz="18" w:space="0" w:color="000000"/>
            </w:tcBorders>
          </w:tcPr>
          <w:p w14:paraId="39611EF2" w14:textId="77777777" w:rsidR="009A314A" w:rsidRDefault="009A314A" w:rsidP="009A314A">
            <w:r>
              <w:t>Peq15</w:t>
            </w:r>
          </w:p>
        </w:tc>
        <w:tc>
          <w:tcPr>
            <w:tcW w:w="1005" w:type="dxa"/>
          </w:tcPr>
          <w:p w14:paraId="5DECF2D1" w14:textId="77777777" w:rsidR="009A314A" w:rsidRDefault="009A314A" w:rsidP="009A314A">
            <w:r>
              <w:t>122.67</w:t>
            </w:r>
          </w:p>
        </w:tc>
        <w:tc>
          <w:tcPr>
            <w:tcW w:w="581" w:type="dxa"/>
          </w:tcPr>
          <w:p w14:paraId="662C3203" w14:textId="77777777" w:rsidR="009A314A" w:rsidRDefault="009A314A" w:rsidP="009A314A">
            <w:r>
              <w:t>91</w:t>
            </w:r>
          </w:p>
        </w:tc>
        <w:tc>
          <w:tcPr>
            <w:tcW w:w="1213" w:type="dxa"/>
          </w:tcPr>
          <w:p w14:paraId="4887811E" w14:textId="77777777" w:rsidR="009A314A" w:rsidRDefault="009A314A" w:rsidP="009A314A">
            <w:r>
              <w:t>0.0151</w:t>
            </w:r>
          </w:p>
        </w:tc>
        <w:tc>
          <w:tcPr>
            <w:tcW w:w="1124" w:type="dxa"/>
            <w:tcBorders>
              <w:right w:val="single" w:sz="18" w:space="0" w:color="000000"/>
            </w:tcBorders>
          </w:tcPr>
          <w:p w14:paraId="1171488C" w14:textId="77777777" w:rsidR="009A314A" w:rsidRDefault="009A314A" w:rsidP="009A314A">
            <w:r>
              <w:t>0.350</w:t>
            </w:r>
          </w:p>
        </w:tc>
      </w:tr>
      <w:tr w:rsidR="009A314A" w14:paraId="771FECE7" w14:textId="77777777" w:rsidTr="009A314A">
        <w:tc>
          <w:tcPr>
            <w:tcW w:w="1305" w:type="dxa"/>
            <w:tcBorders>
              <w:left w:val="single" w:sz="18" w:space="0" w:color="000000"/>
            </w:tcBorders>
          </w:tcPr>
          <w:p w14:paraId="047119D4" w14:textId="77777777" w:rsidR="009A314A" w:rsidRDefault="009A314A" w:rsidP="009A314A">
            <w:r>
              <w:t>Peq17</w:t>
            </w:r>
          </w:p>
        </w:tc>
        <w:tc>
          <w:tcPr>
            <w:tcW w:w="1005" w:type="dxa"/>
          </w:tcPr>
          <w:p w14:paraId="01F89331" w14:textId="77777777" w:rsidR="009A314A" w:rsidRDefault="009A314A" w:rsidP="009A314A">
            <w:r>
              <w:t>22.83</w:t>
            </w:r>
          </w:p>
        </w:tc>
        <w:tc>
          <w:tcPr>
            <w:tcW w:w="581" w:type="dxa"/>
          </w:tcPr>
          <w:p w14:paraId="3833629E" w14:textId="77777777" w:rsidR="009A314A" w:rsidRDefault="009A314A" w:rsidP="009A314A">
            <w:r>
              <w:t>21</w:t>
            </w:r>
          </w:p>
        </w:tc>
        <w:tc>
          <w:tcPr>
            <w:tcW w:w="1213" w:type="dxa"/>
          </w:tcPr>
          <w:p w14:paraId="265B1A80" w14:textId="77777777" w:rsidR="009A314A" w:rsidRDefault="009A314A" w:rsidP="009A314A">
            <w:r>
              <w:t>0.3518</w:t>
            </w:r>
          </w:p>
        </w:tc>
        <w:tc>
          <w:tcPr>
            <w:tcW w:w="1124" w:type="dxa"/>
            <w:tcBorders>
              <w:right w:val="single" w:sz="18" w:space="0" w:color="000000"/>
            </w:tcBorders>
          </w:tcPr>
          <w:p w14:paraId="1014557A" w14:textId="77777777" w:rsidR="009A314A" w:rsidRDefault="009A314A" w:rsidP="009A314A">
            <w:r>
              <w:t>0.341</w:t>
            </w:r>
          </w:p>
        </w:tc>
      </w:tr>
      <w:tr w:rsidR="009A314A" w14:paraId="5C5F90BE" w14:textId="77777777" w:rsidTr="009A314A">
        <w:tc>
          <w:tcPr>
            <w:tcW w:w="1305" w:type="dxa"/>
            <w:tcBorders>
              <w:left w:val="single" w:sz="18" w:space="0" w:color="000000"/>
              <w:bottom w:val="single" w:sz="18" w:space="0" w:color="000000"/>
            </w:tcBorders>
          </w:tcPr>
          <w:p w14:paraId="1ED053FA" w14:textId="77777777" w:rsidR="009A314A" w:rsidRDefault="009A314A" w:rsidP="009A314A">
            <w:r>
              <w:t>Peq18</w:t>
            </w:r>
          </w:p>
        </w:tc>
        <w:tc>
          <w:tcPr>
            <w:tcW w:w="1005" w:type="dxa"/>
            <w:tcBorders>
              <w:bottom w:val="single" w:sz="18" w:space="0" w:color="000000"/>
            </w:tcBorders>
          </w:tcPr>
          <w:p w14:paraId="3932739D" w14:textId="77777777" w:rsidR="009A314A" w:rsidRDefault="009A314A" w:rsidP="009A314A">
            <w:r>
              <w:t>18.27</w:t>
            </w:r>
          </w:p>
        </w:tc>
        <w:tc>
          <w:tcPr>
            <w:tcW w:w="581" w:type="dxa"/>
            <w:tcBorders>
              <w:bottom w:val="single" w:sz="18" w:space="0" w:color="000000"/>
            </w:tcBorders>
          </w:tcPr>
          <w:p w14:paraId="5F8A270C" w14:textId="77777777" w:rsidR="009A314A" w:rsidRDefault="009A314A" w:rsidP="009A314A">
            <w:r>
              <w:t>10</w:t>
            </w:r>
          </w:p>
        </w:tc>
        <w:tc>
          <w:tcPr>
            <w:tcW w:w="1213" w:type="dxa"/>
            <w:tcBorders>
              <w:bottom w:val="single" w:sz="18" w:space="0" w:color="000000"/>
            </w:tcBorders>
          </w:tcPr>
          <w:p w14:paraId="5208EF78" w14:textId="77777777" w:rsidR="009A314A" w:rsidRDefault="009A314A" w:rsidP="009A314A">
            <w:r>
              <w:t>0.0505</w:t>
            </w:r>
          </w:p>
        </w:tc>
        <w:tc>
          <w:tcPr>
            <w:tcW w:w="1124" w:type="dxa"/>
            <w:tcBorders>
              <w:bottom w:val="single" w:sz="18" w:space="0" w:color="000000"/>
              <w:right w:val="single" w:sz="18" w:space="0" w:color="000000"/>
            </w:tcBorders>
          </w:tcPr>
          <w:p w14:paraId="3BD7AEF4" w14:textId="77777777" w:rsidR="009A314A" w:rsidRDefault="009A314A" w:rsidP="009A314A">
            <w:r>
              <w:t>0.025</w:t>
            </w:r>
          </w:p>
        </w:tc>
      </w:tr>
      <w:tr w:rsidR="009A314A" w14:paraId="506F03D2" w14:textId="77777777" w:rsidTr="009A314A">
        <w:tc>
          <w:tcPr>
            <w:tcW w:w="1305" w:type="dxa"/>
            <w:tcBorders>
              <w:top w:val="single" w:sz="18" w:space="0" w:color="000000"/>
              <w:left w:val="single" w:sz="18" w:space="0" w:color="000000"/>
              <w:bottom w:val="double" w:sz="4" w:space="0" w:color="000000"/>
            </w:tcBorders>
          </w:tcPr>
          <w:p w14:paraId="5940BB83" w14:textId="77777777" w:rsidR="009A314A" w:rsidRPr="00DE50FD" w:rsidRDefault="009A314A" w:rsidP="009A314A">
            <w:pPr>
              <w:rPr>
                <w:b/>
                <w:bCs/>
              </w:rPr>
            </w:pPr>
            <w:proofErr w:type="spellStart"/>
            <w:proofErr w:type="gramStart"/>
            <w:r w:rsidRPr="00DE50FD">
              <w:rPr>
                <w:b/>
                <w:bCs/>
              </w:rPr>
              <w:t>N.Paris</w:t>
            </w:r>
            <w:proofErr w:type="spellEnd"/>
            <w:proofErr w:type="gramEnd"/>
          </w:p>
        </w:tc>
        <w:tc>
          <w:tcPr>
            <w:tcW w:w="1005" w:type="dxa"/>
            <w:tcBorders>
              <w:top w:val="single" w:sz="18" w:space="0" w:color="000000"/>
              <w:bottom w:val="double" w:sz="4" w:space="0" w:color="000000"/>
            </w:tcBorders>
          </w:tcPr>
          <w:p w14:paraId="23667F69" w14:textId="77777777" w:rsidR="009A314A" w:rsidRPr="00DE50FD" w:rsidRDefault="009A314A" w:rsidP="009A314A">
            <w:pPr>
              <w:rPr>
                <w:b/>
                <w:bCs/>
              </w:rPr>
            </w:pPr>
            <w:r w:rsidRPr="00DE50FD">
              <w:rPr>
                <w:b/>
                <w:bCs/>
              </w:rPr>
              <w:t>Chi^2</w:t>
            </w:r>
          </w:p>
        </w:tc>
        <w:tc>
          <w:tcPr>
            <w:tcW w:w="581" w:type="dxa"/>
            <w:tcBorders>
              <w:top w:val="single" w:sz="18" w:space="0" w:color="000000"/>
              <w:bottom w:val="double" w:sz="4" w:space="0" w:color="000000"/>
            </w:tcBorders>
          </w:tcPr>
          <w:p w14:paraId="2E32AB6C" w14:textId="77777777" w:rsidR="009A314A" w:rsidRPr="00DE50FD" w:rsidRDefault="009A314A" w:rsidP="009A314A">
            <w:pPr>
              <w:rPr>
                <w:b/>
                <w:bCs/>
              </w:rPr>
            </w:pPr>
            <w:r w:rsidRPr="00DE50FD">
              <w:rPr>
                <w:b/>
                <w:bCs/>
              </w:rPr>
              <w:t>df</w:t>
            </w:r>
          </w:p>
        </w:tc>
        <w:tc>
          <w:tcPr>
            <w:tcW w:w="1213" w:type="dxa"/>
            <w:tcBorders>
              <w:top w:val="single" w:sz="18" w:space="0" w:color="000000"/>
              <w:bottom w:val="double" w:sz="4" w:space="0" w:color="000000"/>
            </w:tcBorders>
          </w:tcPr>
          <w:p w14:paraId="68E724A0" w14:textId="77777777" w:rsidR="009A314A" w:rsidRPr="00DE50FD" w:rsidRDefault="009A314A" w:rsidP="009A314A">
            <w:pPr>
              <w:rPr>
                <w:b/>
                <w:bCs/>
              </w:rPr>
            </w:pPr>
            <w:proofErr w:type="spellStart"/>
            <w:r w:rsidRPr="00DE50FD">
              <w:rPr>
                <w:b/>
                <w:bCs/>
              </w:rPr>
              <w:t>Pr</w:t>
            </w:r>
            <w:proofErr w:type="spellEnd"/>
            <w:r w:rsidRPr="00DE50FD">
              <w:rPr>
                <w:b/>
                <w:bCs/>
              </w:rPr>
              <w:t>(chi^2)</w:t>
            </w:r>
          </w:p>
        </w:tc>
        <w:tc>
          <w:tcPr>
            <w:tcW w:w="1124" w:type="dxa"/>
            <w:tcBorders>
              <w:top w:val="single" w:sz="18" w:space="0" w:color="000000"/>
              <w:bottom w:val="double" w:sz="4" w:space="0" w:color="000000"/>
              <w:right w:val="single" w:sz="18" w:space="0" w:color="000000"/>
            </w:tcBorders>
          </w:tcPr>
          <w:p w14:paraId="0674F887" w14:textId="77777777" w:rsidR="009A314A" w:rsidRPr="00DE50FD" w:rsidRDefault="009A314A" w:rsidP="009A314A">
            <w:pPr>
              <w:rPr>
                <w:b/>
                <w:bCs/>
              </w:rPr>
            </w:pPr>
            <w:proofErr w:type="spellStart"/>
            <w:proofErr w:type="gramStart"/>
            <w:r w:rsidRPr="00DE50FD">
              <w:rPr>
                <w:b/>
                <w:bCs/>
              </w:rPr>
              <w:t>Pr.exact</w:t>
            </w:r>
            <w:proofErr w:type="spellEnd"/>
            <w:proofErr w:type="gramEnd"/>
          </w:p>
        </w:tc>
      </w:tr>
      <w:tr w:rsidR="009A314A" w14:paraId="4C24B5AC" w14:textId="77777777" w:rsidTr="009A314A">
        <w:tc>
          <w:tcPr>
            <w:tcW w:w="1305" w:type="dxa"/>
            <w:tcBorders>
              <w:top w:val="double" w:sz="4" w:space="0" w:color="000000"/>
              <w:left w:val="single" w:sz="18" w:space="0" w:color="000000"/>
            </w:tcBorders>
          </w:tcPr>
          <w:p w14:paraId="4DF272A5" w14:textId="77777777" w:rsidR="009A314A" w:rsidRDefault="009A314A" w:rsidP="009A314A">
            <w:r>
              <w:t>Peq01</w:t>
            </w:r>
          </w:p>
        </w:tc>
        <w:tc>
          <w:tcPr>
            <w:tcW w:w="1005" w:type="dxa"/>
            <w:tcBorders>
              <w:top w:val="double" w:sz="4" w:space="0" w:color="000000"/>
            </w:tcBorders>
          </w:tcPr>
          <w:p w14:paraId="6924F83C" w14:textId="77777777" w:rsidR="009A314A" w:rsidRDefault="009A314A" w:rsidP="009A314A">
            <w:r>
              <w:t>22.89</w:t>
            </w:r>
          </w:p>
        </w:tc>
        <w:tc>
          <w:tcPr>
            <w:tcW w:w="581" w:type="dxa"/>
            <w:tcBorders>
              <w:top w:val="double" w:sz="4" w:space="0" w:color="000000"/>
            </w:tcBorders>
          </w:tcPr>
          <w:p w14:paraId="4A53FCE6" w14:textId="77777777" w:rsidR="009A314A" w:rsidRDefault="009A314A" w:rsidP="009A314A">
            <w:r>
              <w:t>28</w:t>
            </w:r>
          </w:p>
        </w:tc>
        <w:tc>
          <w:tcPr>
            <w:tcW w:w="1213" w:type="dxa"/>
            <w:tcBorders>
              <w:top w:val="double" w:sz="4" w:space="0" w:color="000000"/>
            </w:tcBorders>
          </w:tcPr>
          <w:p w14:paraId="1319DB00" w14:textId="1709387B" w:rsidR="009A314A" w:rsidRDefault="009A314A" w:rsidP="009A314A">
            <w:r>
              <w:t>0.7381</w:t>
            </w:r>
          </w:p>
        </w:tc>
        <w:tc>
          <w:tcPr>
            <w:tcW w:w="1124" w:type="dxa"/>
            <w:tcBorders>
              <w:top w:val="double" w:sz="4" w:space="0" w:color="000000"/>
              <w:right w:val="single" w:sz="18" w:space="0" w:color="000000"/>
            </w:tcBorders>
          </w:tcPr>
          <w:p w14:paraId="61F34180" w14:textId="77777777" w:rsidR="009A314A" w:rsidRDefault="009A314A" w:rsidP="009A314A">
            <w:r>
              <w:t>0.540</w:t>
            </w:r>
          </w:p>
        </w:tc>
      </w:tr>
      <w:tr w:rsidR="009A314A" w14:paraId="6B9C7F69" w14:textId="77777777" w:rsidTr="009A314A">
        <w:tc>
          <w:tcPr>
            <w:tcW w:w="1305" w:type="dxa"/>
            <w:tcBorders>
              <w:left w:val="single" w:sz="18" w:space="0" w:color="000000"/>
            </w:tcBorders>
          </w:tcPr>
          <w:p w14:paraId="375A7016" w14:textId="77777777" w:rsidR="009A314A" w:rsidRDefault="009A314A" w:rsidP="009A314A">
            <w:r>
              <w:t>Peq02</w:t>
            </w:r>
          </w:p>
        </w:tc>
        <w:tc>
          <w:tcPr>
            <w:tcW w:w="1005" w:type="dxa"/>
          </w:tcPr>
          <w:p w14:paraId="238AC559" w14:textId="77777777" w:rsidR="009A314A" w:rsidRDefault="009A314A" w:rsidP="009A314A">
            <w:r>
              <w:t>33.01</w:t>
            </w:r>
          </w:p>
        </w:tc>
        <w:tc>
          <w:tcPr>
            <w:tcW w:w="581" w:type="dxa"/>
          </w:tcPr>
          <w:p w14:paraId="1DC1BA81" w14:textId="77777777" w:rsidR="009A314A" w:rsidRDefault="009A314A" w:rsidP="009A314A">
            <w:r>
              <w:t>45</w:t>
            </w:r>
          </w:p>
        </w:tc>
        <w:tc>
          <w:tcPr>
            <w:tcW w:w="1213" w:type="dxa"/>
          </w:tcPr>
          <w:p w14:paraId="2C1CB22B" w14:textId="77777777" w:rsidR="009A314A" w:rsidRDefault="009A314A" w:rsidP="009A314A">
            <w:r>
              <w:t>0.9075</w:t>
            </w:r>
          </w:p>
        </w:tc>
        <w:tc>
          <w:tcPr>
            <w:tcW w:w="1124" w:type="dxa"/>
            <w:tcBorders>
              <w:right w:val="single" w:sz="18" w:space="0" w:color="000000"/>
            </w:tcBorders>
          </w:tcPr>
          <w:p w14:paraId="63EBE426" w14:textId="77777777" w:rsidR="009A314A" w:rsidRDefault="009A314A" w:rsidP="009A314A">
            <w:r>
              <w:t>0.517</w:t>
            </w:r>
          </w:p>
        </w:tc>
      </w:tr>
      <w:tr w:rsidR="009A314A" w14:paraId="41BA19D5" w14:textId="77777777" w:rsidTr="009A314A">
        <w:tc>
          <w:tcPr>
            <w:tcW w:w="1305" w:type="dxa"/>
            <w:tcBorders>
              <w:left w:val="single" w:sz="18" w:space="0" w:color="000000"/>
            </w:tcBorders>
          </w:tcPr>
          <w:p w14:paraId="6DD0D7C7" w14:textId="77777777" w:rsidR="009A314A" w:rsidRDefault="009A314A" w:rsidP="009A314A">
            <w:r>
              <w:t>Peq05</w:t>
            </w:r>
          </w:p>
        </w:tc>
        <w:tc>
          <w:tcPr>
            <w:tcW w:w="1005" w:type="dxa"/>
          </w:tcPr>
          <w:p w14:paraId="7FF2D836" w14:textId="77777777" w:rsidR="009A314A" w:rsidRDefault="009A314A" w:rsidP="009A314A">
            <w:r>
              <w:t>4.96</w:t>
            </w:r>
          </w:p>
        </w:tc>
        <w:tc>
          <w:tcPr>
            <w:tcW w:w="581" w:type="dxa"/>
          </w:tcPr>
          <w:p w14:paraId="225D979D" w14:textId="77777777" w:rsidR="009A314A" w:rsidRDefault="009A314A" w:rsidP="009A314A">
            <w:r>
              <w:t>6</w:t>
            </w:r>
          </w:p>
        </w:tc>
        <w:tc>
          <w:tcPr>
            <w:tcW w:w="1213" w:type="dxa"/>
          </w:tcPr>
          <w:p w14:paraId="7B8E2F95" w14:textId="77777777" w:rsidR="009A314A" w:rsidRDefault="009A314A" w:rsidP="009A314A">
            <w:r>
              <w:t>0.5487</w:t>
            </w:r>
          </w:p>
        </w:tc>
        <w:tc>
          <w:tcPr>
            <w:tcW w:w="1124" w:type="dxa"/>
            <w:tcBorders>
              <w:right w:val="single" w:sz="18" w:space="0" w:color="000000"/>
            </w:tcBorders>
          </w:tcPr>
          <w:p w14:paraId="18C46742" w14:textId="77777777" w:rsidR="009A314A" w:rsidRDefault="009A314A" w:rsidP="009A314A">
            <w:r>
              <w:t>0.686</w:t>
            </w:r>
          </w:p>
        </w:tc>
      </w:tr>
      <w:tr w:rsidR="009A314A" w14:paraId="708C95A2" w14:textId="77777777" w:rsidTr="009A314A">
        <w:tc>
          <w:tcPr>
            <w:tcW w:w="1305" w:type="dxa"/>
            <w:tcBorders>
              <w:left w:val="single" w:sz="18" w:space="0" w:color="000000"/>
            </w:tcBorders>
          </w:tcPr>
          <w:p w14:paraId="1B7DC577" w14:textId="77777777" w:rsidR="009A314A" w:rsidRDefault="009A314A" w:rsidP="009A314A">
            <w:r>
              <w:t>Peq10</w:t>
            </w:r>
          </w:p>
        </w:tc>
        <w:tc>
          <w:tcPr>
            <w:tcW w:w="1005" w:type="dxa"/>
          </w:tcPr>
          <w:p w14:paraId="430D2BD7" w14:textId="77777777" w:rsidR="009A314A" w:rsidRDefault="009A314A" w:rsidP="009A314A">
            <w:r>
              <w:t>28.66</w:t>
            </w:r>
          </w:p>
        </w:tc>
        <w:tc>
          <w:tcPr>
            <w:tcW w:w="581" w:type="dxa"/>
          </w:tcPr>
          <w:p w14:paraId="6B57A720" w14:textId="77777777" w:rsidR="009A314A" w:rsidRDefault="009A314A" w:rsidP="009A314A">
            <w:r>
              <w:t>36</w:t>
            </w:r>
          </w:p>
        </w:tc>
        <w:tc>
          <w:tcPr>
            <w:tcW w:w="1213" w:type="dxa"/>
          </w:tcPr>
          <w:p w14:paraId="1CB37688" w14:textId="77777777" w:rsidR="009A314A" w:rsidRDefault="009A314A" w:rsidP="009A314A">
            <w:r>
              <w:t>0.8028</w:t>
            </w:r>
          </w:p>
        </w:tc>
        <w:tc>
          <w:tcPr>
            <w:tcW w:w="1124" w:type="dxa"/>
            <w:tcBorders>
              <w:right w:val="single" w:sz="18" w:space="0" w:color="000000"/>
            </w:tcBorders>
          </w:tcPr>
          <w:p w14:paraId="2BD6F548" w14:textId="77777777" w:rsidR="009A314A" w:rsidRDefault="009A314A" w:rsidP="009A314A">
            <w:r>
              <w:t>0.360</w:t>
            </w:r>
          </w:p>
        </w:tc>
      </w:tr>
      <w:tr w:rsidR="009A314A" w14:paraId="531C4CDA" w14:textId="77777777" w:rsidTr="009A314A">
        <w:tc>
          <w:tcPr>
            <w:tcW w:w="1305" w:type="dxa"/>
            <w:tcBorders>
              <w:left w:val="single" w:sz="18" w:space="0" w:color="000000"/>
            </w:tcBorders>
          </w:tcPr>
          <w:p w14:paraId="5C5556D2" w14:textId="77777777" w:rsidR="009A314A" w:rsidRDefault="009A314A" w:rsidP="009A314A">
            <w:r>
              <w:t>Peq13</w:t>
            </w:r>
          </w:p>
        </w:tc>
        <w:tc>
          <w:tcPr>
            <w:tcW w:w="1005" w:type="dxa"/>
          </w:tcPr>
          <w:p w14:paraId="50F09094" w14:textId="77777777" w:rsidR="009A314A" w:rsidRDefault="009A314A" w:rsidP="009A314A">
            <w:r>
              <w:t>10.14</w:t>
            </w:r>
          </w:p>
        </w:tc>
        <w:tc>
          <w:tcPr>
            <w:tcW w:w="581" w:type="dxa"/>
          </w:tcPr>
          <w:p w14:paraId="37E752E3" w14:textId="77777777" w:rsidR="009A314A" w:rsidRDefault="009A314A" w:rsidP="009A314A">
            <w:r>
              <w:t>10</w:t>
            </w:r>
          </w:p>
        </w:tc>
        <w:tc>
          <w:tcPr>
            <w:tcW w:w="1213" w:type="dxa"/>
          </w:tcPr>
          <w:p w14:paraId="40638F21" w14:textId="77777777" w:rsidR="009A314A" w:rsidRDefault="009A314A" w:rsidP="009A314A">
            <w:r>
              <w:t>0.4281</w:t>
            </w:r>
          </w:p>
        </w:tc>
        <w:tc>
          <w:tcPr>
            <w:tcW w:w="1124" w:type="dxa"/>
            <w:tcBorders>
              <w:right w:val="single" w:sz="18" w:space="0" w:color="000000"/>
            </w:tcBorders>
          </w:tcPr>
          <w:p w14:paraId="4676B576" w14:textId="77777777" w:rsidR="009A314A" w:rsidRDefault="009A314A" w:rsidP="009A314A">
            <w:r>
              <w:t>0.248</w:t>
            </w:r>
          </w:p>
        </w:tc>
      </w:tr>
      <w:tr w:rsidR="009A314A" w14:paraId="013621B1" w14:textId="77777777" w:rsidTr="009A314A">
        <w:tc>
          <w:tcPr>
            <w:tcW w:w="1305" w:type="dxa"/>
            <w:tcBorders>
              <w:left w:val="single" w:sz="18" w:space="0" w:color="000000"/>
            </w:tcBorders>
          </w:tcPr>
          <w:p w14:paraId="7FBD30FE" w14:textId="77777777" w:rsidR="009A314A" w:rsidRDefault="009A314A" w:rsidP="009A314A">
            <w:r>
              <w:t>Peq14</w:t>
            </w:r>
          </w:p>
        </w:tc>
        <w:tc>
          <w:tcPr>
            <w:tcW w:w="1005" w:type="dxa"/>
          </w:tcPr>
          <w:p w14:paraId="180D6C66" w14:textId="77777777" w:rsidR="009A314A" w:rsidRDefault="009A314A" w:rsidP="009A314A">
            <w:r>
              <w:t>55.55</w:t>
            </w:r>
          </w:p>
        </w:tc>
        <w:tc>
          <w:tcPr>
            <w:tcW w:w="581" w:type="dxa"/>
          </w:tcPr>
          <w:p w14:paraId="56043CBA" w14:textId="77777777" w:rsidR="009A314A" w:rsidRDefault="009A314A" w:rsidP="009A314A">
            <w:r>
              <w:t>66</w:t>
            </w:r>
          </w:p>
        </w:tc>
        <w:tc>
          <w:tcPr>
            <w:tcW w:w="1213" w:type="dxa"/>
          </w:tcPr>
          <w:p w14:paraId="7B9A83D5" w14:textId="77777777" w:rsidR="009A314A" w:rsidRDefault="009A314A" w:rsidP="009A314A">
            <w:r>
              <w:t>0.8169</w:t>
            </w:r>
          </w:p>
        </w:tc>
        <w:tc>
          <w:tcPr>
            <w:tcW w:w="1124" w:type="dxa"/>
            <w:tcBorders>
              <w:right w:val="single" w:sz="18" w:space="0" w:color="000000"/>
            </w:tcBorders>
          </w:tcPr>
          <w:p w14:paraId="71C08188" w14:textId="77777777" w:rsidR="009A314A" w:rsidRDefault="009A314A" w:rsidP="009A314A">
            <w:r>
              <w:t>0.202</w:t>
            </w:r>
          </w:p>
        </w:tc>
      </w:tr>
      <w:tr w:rsidR="009A314A" w14:paraId="588BB8D6" w14:textId="77777777" w:rsidTr="009A314A">
        <w:tc>
          <w:tcPr>
            <w:tcW w:w="1305" w:type="dxa"/>
            <w:tcBorders>
              <w:left w:val="single" w:sz="18" w:space="0" w:color="000000"/>
            </w:tcBorders>
          </w:tcPr>
          <w:p w14:paraId="14B72A57" w14:textId="77777777" w:rsidR="009A314A" w:rsidRDefault="009A314A" w:rsidP="009A314A">
            <w:r>
              <w:t>Peq15</w:t>
            </w:r>
          </w:p>
        </w:tc>
        <w:tc>
          <w:tcPr>
            <w:tcW w:w="1005" w:type="dxa"/>
          </w:tcPr>
          <w:p w14:paraId="51E0176F" w14:textId="77777777" w:rsidR="009A314A" w:rsidRDefault="009A314A" w:rsidP="009A314A">
            <w:r>
              <w:t>56.23</w:t>
            </w:r>
          </w:p>
        </w:tc>
        <w:tc>
          <w:tcPr>
            <w:tcW w:w="581" w:type="dxa"/>
          </w:tcPr>
          <w:p w14:paraId="1CEFDBC6" w14:textId="77777777" w:rsidR="009A314A" w:rsidRDefault="009A314A" w:rsidP="009A314A">
            <w:r>
              <w:t>91</w:t>
            </w:r>
          </w:p>
        </w:tc>
        <w:tc>
          <w:tcPr>
            <w:tcW w:w="1213" w:type="dxa"/>
          </w:tcPr>
          <w:p w14:paraId="38CF0004" w14:textId="77777777" w:rsidR="009A314A" w:rsidRDefault="009A314A" w:rsidP="009A314A">
            <w:r>
              <w:t>0.9984</w:t>
            </w:r>
          </w:p>
        </w:tc>
        <w:tc>
          <w:tcPr>
            <w:tcW w:w="1124" w:type="dxa"/>
            <w:tcBorders>
              <w:right w:val="single" w:sz="18" w:space="0" w:color="000000"/>
            </w:tcBorders>
          </w:tcPr>
          <w:p w14:paraId="78405F0F" w14:textId="77777777" w:rsidR="009A314A" w:rsidRDefault="009A314A" w:rsidP="009A314A">
            <w:r>
              <w:t>0.416</w:t>
            </w:r>
          </w:p>
        </w:tc>
      </w:tr>
      <w:tr w:rsidR="009A314A" w14:paraId="573662C1" w14:textId="77777777" w:rsidTr="009A314A">
        <w:tc>
          <w:tcPr>
            <w:tcW w:w="1305" w:type="dxa"/>
            <w:tcBorders>
              <w:left w:val="single" w:sz="18" w:space="0" w:color="000000"/>
            </w:tcBorders>
          </w:tcPr>
          <w:p w14:paraId="033EC349" w14:textId="77777777" w:rsidR="009A314A" w:rsidRDefault="009A314A" w:rsidP="009A314A">
            <w:r>
              <w:t>Peq17</w:t>
            </w:r>
          </w:p>
        </w:tc>
        <w:tc>
          <w:tcPr>
            <w:tcW w:w="1005" w:type="dxa"/>
          </w:tcPr>
          <w:p w14:paraId="19D67D52" w14:textId="77777777" w:rsidR="009A314A" w:rsidRDefault="009A314A" w:rsidP="009A314A">
            <w:r>
              <w:t>96.48</w:t>
            </w:r>
          </w:p>
        </w:tc>
        <w:tc>
          <w:tcPr>
            <w:tcW w:w="581" w:type="dxa"/>
          </w:tcPr>
          <w:p w14:paraId="5492764D" w14:textId="77777777" w:rsidR="009A314A" w:rsidRDefault="009A314A" w:rsidP="009A314A">
            <w:r>
              <w:t>21</w:t>
            </w:r>
          </w:p>
        </w:tc>
        <w:tc>
          <w:tcPr>
            <w:tcW w:w="1213" w:type="dxa"/>
          </w:tcPr>
          <w:p w14:paraId="11D14BB5" w14:textId="77777777" w:rsidR="009A314A" w:rsidRDefault="009A314A" w:rsidP="009A314A">
            <w:r>
              <w:t>1.2e-11</w:t>
            </w:r>
          </w:p>
        </w:tc>
        <w:tc>
          <w:tcPr>
            <w:tcW w:w="1124" w:type="dxa"/>
            <w:tcBorders>
              <w:right w:val="single" w:sz="18" w:space="0" w:color="000000"/>
            </w:tcBorders>
          </w:tcPr>
          <w:p w14:paraId="2552092A" w14:textId="77777777" w:rsidR="009A314A" w:rsidRDefault="009A314A" w:rsidP="009A314A">
            <w:r>
              <w:t>0.001</w:t>
            </w:r>
          </w:p>
        </w:tc>
      </w:tr>
      <w:tr w:rsidR="009A314A" w14:paraId="5363258D" w14:textId="77777777" w:rsidTr="009A314A">
        <w:tc>
          <w:tcPr>
            <w:tcW w:w="1305" w:type="dxa"/>
            <w:tcBorders>
              <w:left w:val="single" w:sz="18" w:space="0" w:color="000000"/>
              <w:bottom w:val="single" w:sz="18" w:space="0" w:color="000000"/>
            </w:tcBorders>
          </w:tcPr>
          <w:p w14:paraId="5C775F6D" w14:textId="77777777" w:rsidR="009A314A" w:rsidRDefault="009A314A" w:rsidP="009A314A">
            <w:r>
              <w:t>Peq18</w:t>
            </w:r>
          </w:p>
        </w:tc>
        <w:tc>
          <w:tcPr>
            <w:tcW w:w="1005" w:type="dxa"/>
            <w:tcBorders>
              <w:bottom w:val="single" w:sz="18" w:space="0" w:color="000000"/>
            </w:tcBorders>
          </w:tcPr>
          <w:p w14:paraId="6A94C637" w14:textId="77777777" w:rsidR="009A314A" w:rsidRDefault="009A314A" w:rsidP="009A314A">
            <w:r>
              <w:t>12.94</w:t>
            </w:r>
          </w:p>
        </w:tc>
        <w:tc>
          <w:tcPr>
            <w:tcW w:w="581" w:type="dxa"/>
            <w:tcBorders>
              <w:bottom w:val="single" w:sz="18" w:space="0" w:color="000000"/>
            </w:tcBorders>
          </w:tcPr>
          <w:p w14:paraId="68852237" w14:textId="77777777" w:rsidR="009A314A" w:rsidRDefault="009A314A" w:rsidP="009A314A">
            <w:r>
              <w:t>15</w:t>
            </w:r>
          </w:p>
        </w:tc>
        <w:tc>
          <w:tcPr>
            <w:tcW w:w="1213" w:type="dxa"/>
            <w:tcBorders>
              <w:bottom w:val="single" w:sz="18" w:space="0" w:color="000000"/>
            </w:tcBorders>
          </w:tcPr>
          <w:p w14:paraId="567E89F2" w14:textId="77777777" w:rsidR="009A314A" w:rsidRDefault="009A314A" w:rsidP="009A314A">
            <w:r>
              <w:t>0.6071</w:t>
            </w:r>
          </w:p>
        </w:tc>
        <w:tc>
          <w:tcPr>
            <w:tcW w:w="1124" w:type="dxa"/>
            <w:tcBorders>
              <w:bottom w:val="single" w:sz="18" w:space="0" w:color="000000"/>
              <w:right w:val="single" w:sz="18" w:space="0" w:color="000000"/>
            </w:tcBorders>
          </w:tcPr>
          <w:p w14:paraId="4F7EED51" w14:textId="77777777" w:rsidR="009A314A" w:rsidRDefault="009A314A" w:rsidP="009A314A">
            <w:r>
              <w:t>0.597</w:t>
            </w:r>
          </w:p>
        </w:tc>
      </w:tr>
      <w:tr w:rsidR="009A314A" w14:paraId="28749466" w14:textId="77777777" w:rsidTr="009A314A">
        <w:tc>
          <w:tcPr>
            <w:tcW w:w="1305" w:type="dxa"/>
            <w:tcBorders>
              <w:top w:val="single" w:sz="18" w:space="0" w:color="000000"/>
              <w:left w:val="single" w:sz="18" w:space="0" w:color="000000"/>
              <w:bottom w:val="double" w:sz="4" w:space="0" w:color="000000"/>
            </w:tcBorders>
          </w:tcPr>
          <w:p w14:paraId="1DA465FF" w14:textId="77777777" w:rsidR="009A314A" w:rsidRPr="00DE50FD" w:rsidRDefault="009A314A" w:rsidP="009A314A">
            <w:pPr>
              <w:rPr>
                <w:b/>
                <w:bCs/>
              </w:rPr>
            </w:pPr>
            <w:r w:rsidRPr="00DE50FD">
              <w:rPr>
                <w:b/>
                <w:bCs/>
              </w:rPr>
              <w:t>Barcelona</w:t>
            </w:r>
          </w:p>
        </w:tc>
        <w:tc>
          <w:tcPr>
            <w:tcW w:w="1005" w:type="dxa"/>
            <w:tcBorders>
              <w:top w:val="single" w:sz="18" w:space="0" w:color="000000"/>
              <w:bottom w:val="double" w:sz="4" w:space="0" w:color="000000"/>
            </w:tcBorders>
          </w:tcPr>
          <w:p w14:paraId="46E99DF6" w14:textId="77777777" w:rsidR="009A314A" w:rsidRPr="00DE50FD" w:rsidRDefault="009A314A" w:rsidP="009A314A">
            <w:pPr>
              <w:rPr>
                <w:b/>
                <w:bCs/>
              </w:rPr>
            </w:pPr>
            <w:r w:rsidRPr="00DE50FD">
              <w:rPr>
                <w:b/>
                <w:bCs/>
              </w:rPr>
              <w:t>Chi^2</w:t>
            </w:r>
          </w:p>
        </w:tc>
        <w:tc>
          <w:tcPr>
            <w:tcW w:w="581" w:type="dxa"/>
            <w:tcBorders>
              <w:top w:val="single" w:sz="18" w:space="0" w:color="000000"/>
              <w:bottom w:val="double" w:sz="4" w:space="0" w:color="000000"/>
            </w:tcBorders>
          </w:tcPr>
          <w:p w14:paraId="0B5DB44C" w14:textId="77777777" w:rsidR="009A314A" w:rsidRPr="00DE50FD" w:rsidRDefault="009A314A" w:rsidP="009A314A">
            <w:pPr>
              <w:rPr>
                <w:b/>
                <w:bCs/>
              </w:rPr>
            </w:pPr>
            <w:r w:rsidRPr="00DE50FD">
              <w:rPr>
                <w:b/>
                <w:bCs/>
              </w:rPr>
              <w:t>df</w:t>
            </w:r>
          </w:p>
        </w:tc>
        <w:tc>
          <w:tcPr>
            <w:tcW w:w="1213" w:type="dxa"/>
            <w:tcBorders>
              <w:top w:val="single" w:sz="18" w:space="0" w:color="000000"/>
              <w:bottom w:val="double" w:sz="4" w:space="0" w:color="000000"/>
            </w:tcBorders>
          </w:tcPr>
          <w:p w14:paraId="24DA777E" w14:textId="77777777" w:rsidR="009A314A" w:rsidRPr="00DE50FD" w:rsidRDefault="009A314A" w:rsidP="009A314A">
            <w:pPr>
              <w:rPr>
                <w:b/>
                <w:bCs/>
              </w:rPr>
            </w:pPr>
            <w:proofErr w:type="spellStart"/>
            <w:r w:rsidRPr="00DE50FD">
              <w:rPr>
                <w:b/>
                <w:bCs/>
              </w:rPr>
              <w:t>Pr</w:t>
            </w:r>
            <w:proofErr w:type="spellEnd"/>
            <w:r w:rsidRPr="00DE50FD">
              <w:rPr>
                <w:b/>
                <w:bCs/>
              </w:rPr>
              <w:t>(chi^2)</w:t>
            </w:r>
          </w:p>
        </w:tc>
        <w:tc>
          <w:tcPr>
            <w:tcW w:w="1124" w:type="dxa"/>
            <w:tcBorders>
              <w:top w:val="single" w:sz="18" w:space="0" w:color="000000"/>
              <w:bottom w:val="double" w:sz="4" w:space="0" w:color="000000"/>
              <w:right w:val="single" w:sz="18" w:space="0" w:color="000000"/>
            </w:tcBorders>
          </w:tcPr>
          <w:p w14:paraId="6C26D2DF" w14:textId="2136033C" w:rsidR="009A314A" w:rsidRPr="00DE50FD" w:rsidRDefault="009A314A" w:rsidP="009A314A">
            <w:pPr>
              <w:rPr>
                <w:b/>
                <w:bCs/>
              </w:rPr>
            </w:pPr>
            <w:proofErr w:type="spellStart"/>
            <w:proofErr w:type="gramStart"/>
            <w:r w:rsidRPr="00DE50FD">
              <w:rPr>
                <w:b/>
                <w:bCs/>
              </w:rPr>
              <w:t>Pr.exact</w:t>
            </w:r>
            <w:proofErr w:type="spellEnd"/>
            <w:proofErr w:type="gramEnd"/>
          </w:p>
        </w:tc>
      </w:tr>
      <w:tr w:rsidR="009A314A" w14:paraId="1EEDE9E0" w14:textId="77777777" w:rsidTr="009A314A">
        <w:tc>
          <w:tcPr>
            <w:tcW w:w="1305" w:type="dxa"/>
            <w:tcBorders>
              <w:top w:val="double" w:sz="4" w:space="0" w:color="000000"/>
              <w:left w:val="single" w:sz="18" w:space="0" w:color="000000"/>
            </w:tcBorders>
          </w:tcPr>
          <w:p w14:paraId="1B6DC960" w14:textId="77777777" w:rsidR="009A314A" w:rsidRDefault="009A314A" w:rsidP="009A314A">
            <w:r>
              <w:t>Peq01</w:t>
            </w:r>
          </w:p>
        </w:tc>
        <w:tc>
          <w:tcPr>
            <w:tcW w:w="1005" w:type="dxa"/>
            <w:tcBorders>
              <w:top w:val="double" w:sz="4" w:space="0" w:color="000000"/>
            </w:tcBorders>
          </w:tcPr>
          <w:p w14:paraId="5DD323D1" w14:textId="77777777" w:rsidR="009A314A" w:rsidRDefault="009A314A" w:rsidP="009A314A">
            <w:r>
              <w:t>38.88</w:t>
            </w:r>
          </w:p>
        </w:tc>
        <w:tc>
          <w:tcPr>
            <w:tcW w:w="581" w:type="dxa"/>
            <w:tcBorders>
              <w:top w:val="double" w:sz="4" w:space="0" w:color="000000"/>
            </w:tcBorders>
          </w:tcPr>
          <w:p w14:paraId="0811EEC2" w14:textId="55951FA2" w:rsidR="009A314A" w:rsidRDefault="009A314A" w:rsidP="009A314A">
            <w:r>
              <w:t>36</w:t>
            </w:r>
          </w:p>
        </w:tc>
        <w:tc>
          <w:tcPr>
            <w:tcW w:w="1213" w:type="dxa"/>
            <w:tcBorders>
              <w:top w:val="double" w:sz="4" w:space="0" w:color="000000"/>
            </w:tcBorders>
          </w:tcPr>
          <w:p w14:paraId="3301362F" w14:textId="77777777" w:rsidR="009A314A" w:rsidRDefault="009A314A" w:rsidP="009A314A">
            <w:r>
              <w:t>0.3411</w:t>
            </w:r>
          </w:p>
        </w:tc>
        <w:tc>
          <w:tcPr>
            <w:tcW w:w="1124" w:type="dxa"/>
            <w:tcBorders>
              <w:top w:val="double" w:sz="4" w:space="0" w:color="000000"/>
              <w:right w:val="single" w:sz="18" w:space="0" w:color="000000"/>
            </w:tcBorders>
          </w:tcPr>
          <w:p w14:paraId="50887B45" w14:textId="77777777" w:rsidR="009A314A" w:rsidRDefault="009A314A" w:rsidP="009A314A">
            <w:r>
              <w:t>0.051</w:t>
            </w:r>
          </w:p>
        </w:tc>
      </w:tr>
      <w:tr w:rsidR="009A314A" w14:paraId="1C4A3A72" w14:textId="77777777" w:rsidTr="009A314A">
        <w:tc>
          <w:tcPr>
            <w:tcW w:w="1305" w:type="dxa"/>
            <w:tcBorders>
              <w:left w:val="single" w:sz="18" w:space="0" w:color="000000"/>
            </w:tcBorders>
          </w:tcPr>
          <w:p w14:paraId="2831E7C1" w14:textId="77777777" w:rsidR="009A314A" w:rsidRDefault="009A314A" w:rsidP="009A314A">
            <w:r>
              <w:t>Peq02</w:t>
            </w:r>
          </w:p>
        </w:tc>
        <w:tc>
          <w:tcPr>
            <w:tcW w:w="1005" w:type="dxa"/>
          </w:tcPr>
          <w:p w14:paraId="1D94A57E" w14:textId="77777777" w:rsidR="009A314A" w:rsidRDefault="009A314A" w:rsidP="009A314A">
            <w:r>
              <w:t>95.68</w:t>
            </w:r>
          </w:p>
        </w:tc>
        <w:tc>
          <w:tcPr>
            <w:tcW w:w="581" w:type="dxa"/>
          </w:tcPr>
          <w:p w14:paraId="6A9D8619" w14:textId="77777777" w:rsidR="009A314A" w:rsidRDefault="009A314A" w:rsidP="009A314A">
            <w:r>
              <w:t>45</w:t>
            </w:r>
          </w:p>
        </w:tc>
        <w:tc>
          <w:tcPr>
            <w:tcW w:w="1213" w:type="dxa"/>
          </w:tcPr>
          <w:p w14:paraId="382E572E" w14:textId="77777777" w:rsidR="009A314A" w:rsidRDefault="009A314A" w:rsidP="009A314A">
            <w:r>
              <w:t>1.62e-05</w:t>
            </w:r>
          </w:p>
        </w:tc>
        <w:tc>
          <w:tcPr>
            <w:tcW w:w="1124" w:type="dxa"/>
            <w:tcBorders>
              <w:right w:val="single" w:sz="18" w:space="0" w:color="000000"/>
            </w:tcBorders>
          </w:tcPr>
          <w:p w14:paraId="64D36157" w14:textId="77777777" w:rsidR="009A314A" w:rsidRDefault="009A314A" w:rsidP="009A314A">
            <w:r>
              <w:t>0.000</w:t>
            </w:r>
          </w:p>
        </w:tc>
      </w:tr>
      <w:tr w:rsidR="009A314A" w14:paraId="31C7490D" w14:textId="77777777" w:rsidTr="009A314A">
        <w:tc>
          <w:tcPr>
            <w:tcW w:w="1305" w:type="dxa"/>
            <w:tcBorders>
              <w:left w:val="single" w:sz="18" w:space="0" w:color="000000"/>
            </w:tcBorders>
          </w:tcPr>
          <w:p w14:paraId="66B0FA35" w14:textId="77777777" w:rsidR="009A314A" w:rsidRDefault="009A314A" w:rsidP="009A314A">
            <w:r>
              <w:t>Peq05</w:t>
            </w:r>
          </w:p>
        </w:tc>
        <w:tc>
          <w:tcPr>
            <w:tcW w:w="1005" w:type="dxa"/>
          </w:tcPr>
          <w:p w14:paraId="2E7BB871" w14:textId="77777777" w:rsidR="009A314A" w:rsidRDefault="009A314A" w:rsidP="009A314A">
            <w:r>
              <w:t>6.53</w:t>
            </w:r>
          </w:p>
        </w:tc>
        <w:tc>
          <w:tcPr>
            <w:tcW w:w="581" w:type="dxa"/>
          </w:tcPr>
          <w:p w14:paraId="5B5FA42F" w14:textId="36E45E48" w:rsidR="009A314A" w:rsidRDefault="009A314A" w:rsidP="009A314A">
            <w:r>
              <w:t>6</w:t>
            </w:r>
          </w:p>
        </w:tc>
        <w:tc>
          <w:tcPr>
            <w:tcW w:w="1213" w:type="dxa"/>
          </w:tcPr>
          <w:p w14:paraId="7F2A96CE" w14:textId="77777777" w:rsidR="009A314A" w:rsidRDefault="009A314A" w:rsidP="009A314A">
            <w:r>
              <w:t>0.3669</w:t>
            </w:r>
          </w:p>
        </w:tc>
        <w:tc>
          <w:tcPr>
            <w:tcW w:w="1124" w:type="dxa"/>
            <w:tcBorders>
              <w:right w:val="single" w:sz="18" w:space="0" w:color="000000"/>
            </w:tcBorders>
          </w:tcPr>
          <w:p w14:paraId="1FE86715" w14:textId="77777777" w:rsidR="009A314A" w:rsidRDefault="009A314A" w:rsidP="009A314A">
            <w:r>
              <w:t>0.533</w:t>
            </w:r>
          </w:p>
        </w:tc>
      </w:tr>
      <w:tr w:rsidR="009A314A" w14:paraId="10FF2914" w14:textId="77777777" w:rsidTr="009A314A">
        <w:tc>
          <w:tcPr>
            <w:tcW w:w="1305" w:type="dxa"/>
            <w:tcBorders>
              <w:left w:val="single" w:sz="18" w:space="0" w:color="000000"/>
            </w:tcBorders>
          </w:tcPr>
          <w:p w14:paraId="454A48F2" w14:textId="77777777" w:rsidR="009A314A" w:rsidRDefault="009A314A" w:rsidP="009A314A">
            <w:r>
              <w:t>Peq10</w:t>
            </w:r>
          </w:p>
        </w:tc>
        <w:tc>
          <w:tcPr>
            <w:tcW w:w="1005" w:type="dxa"/>
          </w:tcPr>
          <w:p w14:paraId="4DDD41DB" w14:textId="77777777" w:rsidR="009A314A" w:rsidRDefault="009A314A" w:rsidP="009A314A">
            <w:r>
              <w:t>59.44</w:t>
            </w:r>
          </w:p>
        </w:tc>
        <w:tc>
          <w:tcPr>
            <w:tcW w:w="581" w:type="dxa"/>
          </w:tcPr>
          <w:p w14:paraId="3C345583" w14:textId="16B7FB71" w:rsidR="009A314A" w:rsidRDefault="009A314A" w:rsidP="009A314A">
            <w:r>
              <w:t>45</w:t>
            </w:r>
          </w:p>
        </w:tc>
        <w:tc>
          <w:tcPr>
            <w:tcW w:w="1213" w:type="dxa"/>
          </w:tcPr>
          <w:p w14:paraId="3EC14C18" w14:textId="5F965B96" w:rsidR="009A314A" w:rsidRDefault="009A314A" w:rsidP="009A314A">
            <w:r>
              <w:t>0.0744</w:t>
            </w:r>
          </w:p>
        </w:tc>
        <w:tc>
          <w:tcPr>
            <w:tcW w:w="1124" w:type="dxa"/>
            <w:tcBorders>
              <w:right w:val="single" w:sz="18" w:space="0" w:color="000000"/>
            </w:tcBorders>
          </w:tcPr>
          <w:p w14:paraId="189115D4" w14:textId="0725FE58" w:rsidR="009A314A" w:rsidRDefault="009A314A" w:rsidP="009A314A">
            <w:r>
              <w:t>0.006</w:t>
            </w:r>
          </w:p>
        </w:tc>
      </w:tr>
      <w:tr w:rsidR="009A314A" w14:paraId="40C505AD" w14:textId="77777777" w:rsidTr="009A314A">
        <w:tc>
          <w:tcPr>
            <w:tcW w:w="1305" w:type="dxa"/>
            <w:tcBorders>
              <w:left w:val="single" w:sz="18" w:space="0" w:color="000000"/>
            </w:tcBorders>
          </w:tcPr>
          <w:p w14:paraId="27D7AD8C" w14:textId="77777777" w:rsidR="009A314A" w:rsidRDefault="009A314A" w:rsidP="009A314A">
            <w:r>
              <w:t>Peq13</w:t>
            </w:r>
          </w:p>
        </w:tc>
        <w:tc>
          <w:tcPr>
            <w:tcW w:w="1005" w:type="dxa"/>
          </w:tcPr>
          <w:p w14:paraId="1829A010" w14:textId="77777777" w:rsidR="009A314A" w:rsidRDefault="009A314A" w:rsidP="009A314A">
            <w:r>
              <w:t>6.14</w:t>
            </w:r>
          </w:p>
        </w:tc>
        <w:tc>
          <w:tcPr>
            <w:tcW w:w="581" w:type="dxa"/>
          </w:tcPr>
          <w:p w14:paraId="0FEE553D" w14:textId="77777777" w:rsidR="009A314A" w:rsidRDefault="009A314A" w:rsidP="009A314A">
            <w:r>
              <w:t>6</w:t>
            </w:r>
          </w:p>
        </w:tc>
        <w:tc>
          <w:tcPr>
            <w:tcW w:w="1213" w:type="dxa"/>
          </w:tcPr>
          <w:p w14:paraId="4548CD51" w14:textId="77777777" w:rsidR="009A314A" w:rsidRDefault="009A314A" w:rsidP="009A314A">
            <w:r>
              <w:t>0.4074</w:t>
            </w:r>
          </w:p>
        </w:tc>
        <w:tc>
          <w:tcPr>
            <w:tcW w:w="1124" w:type="dxa"/>
            <w:tcBorders>
              <w:right w:val="single" w:sz="18" w:space="0" w:color="000000"/>
            </w:tcBorders>
          </w:tcPr>
          <w:p w14:paraId="14F97332" w14:textId="77777777" w:rsidR="009A314A" w:rsidRDefault="009A314A" w:rsidP="009A314A">
            <w:r>
              <w:t>0.557</w:t>
            </w:r>
          </w:p>
        </w:tc>
      </w:tr>
      <w:tr w:rsidR="009A314A" w14:paraId="0E632B24" w14:textId="77777777" w:rsidTr="009A314A">
        <w:tc>
          <w:tcPr>
            <w:tcW w:w="1305" w:type="dxa"/>
            <w:tcBorders>
              <w:left w:val="single" w:sz="18" w:space="0" w:color="000000"/>
            </w:tcBorders>
          </w:tcPr>
          <w:p w14:paraId="6177A6BF" w14:textId="77777777" w:rsidR="009A314A" w:rsidRDefault="009A314A" w:rsidP="009A314A">
            <w:r>
              <w:t>Peq14</w:t>
            </w:r>
          </w:p>
        </w:tc>
        <w:tc>
          <w:tcPr>
            <w:tcW w:w="1005" w:type="dxa"/>
          </w:tcPr>
          <w:p w14:paraId="4644D29D" w14:textId="77777777" w:rsidR="009A314A" w:rsidRDefault="009A314A" w:rsidP="009A314A">
            <w:r>
              <w:t>62.09</w:t>
            </w:r>
          </w:p>
        </w:tc>
        <w:tc>
          <w:tcPr>
            <w:tcW w:w="581" w:type="dxa"/>
          </w:tcPr>
          <w:p w14:paraId="5950BA15" w14:textId="77777777" w:rsidR="009A314A" w:rsidRDefault="009A314A" w:rsidP="009A314A">
            <w:r>
              <w:t>66</w:t>
            </w:r>
          </w:p>
        </w:tc>
        <w:tc>
          <w:tcPr>
            <w:tcW w:w="1213" w:type="dxa"/>
          </w:tcPr>
          <w:p w14:paraId="08FFAACC" w14:textId="77777777" w:rsidR="009A314A" w:rsidRDefault="009A314A" w:rsidP="009A314A">
            <w:r>
              <w:t>0.6135</w:t>
            </w:r>
          </w:p>
        </w:tc>
        <w:tc>
          <w:tcPr>
            <w:tcW w:w="1124" w:type="dxa"/>
            <w:tcBorders>
              <w:right w:val="single" w:sz="18" w:space="0" w:color="000000"/>
            </w:tcBorders>
          </w:tcPr>
          <w:p w14:paraId="53480E8D" w14:textId="77777777" w:rsidR="009A314A" w:rsidRDefault="009A314A" w:rsidP="009A314A">
            <w:r>
              <w:t>0.504</w:t>
            </w:r>
          </w:p>
        </w:tc>
      </w:tr>
      <w:tr w:rsidR="009A314A" w14:paraId="7EE1E88E" w14:textId="77777777" w:rsidTr="009A314A">
        <w:tc>
          <w:tcPr>
            <w:tcW w:w="1305" w:type="dxa"/>
            <w:tcBorders>
              <w:left w:val="single" w:sz="18" w:space="0" w:color="000000"/>
            </w:tcBorders>
          </w:tcPr>
          <w:p w14:paraId="0D7AB77B" w14:textId="77777777" w:rsidR="009A314A" w:rsidRDefault="009A314A" w:rsidP="009A314A">
            <w:r>
              <w:t>Peq15</w:t>
            </w:r>
          </w:p>
        </w:tc>
        <w:tc>
          <w:tcPr>
            <w:tcW w:w="1005" w:type="dxa"/>
          </w:tcPr>
          <w:p w14:paraId="37DDB463" w14:textId="77777777" w:rsidR="009A314A" w:rsidRDefault="009A314A" w:rsidP="009A314A">
            <w:r>
              <w:t>85.62</w:t>
            </w:r>
          </w:p>
        </w:tc>
        <w:tc>
          <w:tcPr>
            <w:tcW w:w="581" w:type="dxa"/>
          </w:tcPr>
          <w:p w14:paraId="4F5E177A" w14:textId="77777777" w:rsidR="009A314A" w:rsidRDefault="009A314A" w:rsidP="009A314A">
            <w:r>
              <w:t>78</w:t>
            </w:r>
          </w:p>
        </w:tc>
        <w:tc>
          <w:tcPr>
            <w:tcW w:w="1213" w:type="dxa"/>
          </w:tcPr>
          <w:p w14:paraId="67B7712B" w14:textId="77777777" w:rsidR="009A314A" w:rsidRDefault="009A314A" w:rsidP="009A314A">
            <w:r>
              <w:t>0.2596</w:t>
            </w:r>
          </w:p>
        </w:tc>
        <w:tc>
          <w:tcPr>
            <w:tcW w:w="1124" w:type="dxa"/>
            <w:tcBorders>
              <w:right w:val="single" w:sz="18" w:space="0" w:color="000000"/>
            </w:tcBorders>
          </w:tcPr>
          <w:p w14:paraId="037D7443" w14:textId="77777777" w:rsidR="009A314A" w:rsidRDefault="009A314A" w:rsidP="009A314A">
            <w:r>
              <w:t>0.546</w:t>
            </w:r>
          </w:p>
        </w:tc>
      </w:tr>
      <w:tr w:rsidR="009A314A" w14:paraId="3A3C738F" w14:textId="77777777" w:rsidTr="009A314A">
        <w:tc>
          <w:tcPr>
            <w:tcW w:w="1305" w:type="dxa"/>
            <w:tcBorders>
              <w:left w:val="single" w:sz="18" w:space="0" w:color="000000"/>
            </w:tcBorders>
          </w:tcPr>
          <w:p w14:paraId="3BA394F5" w14:textId="77777777" w:rsidR="009A314A" w:rsidRDefault="009A314A" w:rsidP="009A314A">
            <w:r>
              <w:t>Peq17</w:t>
            </w:r>
          </w:p>
        </w:tc>
        <w:tc>
          <w:tcPr>
            <w:tcW w:w="1005" w:type="dxa"/>
          </w:tcPr>
          <w:p w14:paraId="0D966122" w14:textId="77777777" w:rsidR="009A314A" w:rsidRDefault="009A314A" w:rsidP="009A314A">
            <w:r>
              <w:t>191.01</w:t>
            </w:r>
          </w:p>
        </w:tc>
        <w:tc>
          <w:tcPr>
            <w:tcW w:w="581" w:type="dxa"/>
          </w:tcPr>
          <w:p w14:paraId="5D191EEE" w14:textId="77777777" w:rsidR="009A314A" w:rsidRDefault="009A314A" w:rsidP="009A314A">
            <w:r>
              <w:t>91</w:t>
            </w:r>
          </w:p>
        </w:tc>
        <w:tc>
          <w:tcPr>
            <w:tcW w:w="1213" w:type="dxa"/>
          </w:tcPr>
          <w:p w14:paraId="27C4788A" w14:textId="77777777" w:rsidR="009A314A" w:rsidRDefault="009A314A" w:rsidP="009A314A">
            <w:r>
              <w:t>4.45e-09</w:t>
            </w:r>
          </w:p>
        </w:tc>
        <w:tc>
          <w:tcPr>
            <w:tcW w:w="1124" w:type="dxa"/>
            <w:tcBorders>
              <w:right w:val="single" w:sz="18" w:space="0" w:color="000000"/>
            </w:tcBorders>
          </w:tcPr>
          <w:p w14:paraId="37510513" w14:textId="77777777" w:rsidR="009A314A" w:rsidRDefault="009A314A" w:rsidP="009A314A">
            <w:r>
              <w:t>0.137</w:t>
            </w:r>
          </w:p>
        </w:tc>
      </w:tr>
      <w:tr w:rsidR="009A314A" w14:paraId="06FD0450" w14:textId="77777777" w:rsidTr="009A314A">
        <w:tc>
          <w:tcPr>
            <w:tcW w:w="1305" w:type="dxa"/>
            <w:tcBorders>
              <w:left w:val="single" w:sz="18" w:space="0" w:color="000000"/>
              <w:bottom w:val="single" w:sz="18" w:space="0" w:color="000000"/>
            </w:tcBorders>
          </w:tcPr>
          <w:p w14:paraId="3C29FDA1" w14:textId="77777777" w:rsidR="009A314A" w:rsidRDefault="009A314A" w:rsidP="009A314A">
            <w:r>
              <w:t>Peq18</w:t>
            </w:r>
          </w:p>
        </w:tc>
        <w:tc>
          <w:tcPr>
            <w:tcW w:w="1005" w:type="dxa"/>
            <w:tcBorders>
              <w:bottom w:val="single" w:sz="18" w:space="0" w:color="000000"/>
            </w:tcBorders>
          </w:tcPr>
          <w:p w14:paraId="31F3EAAC" w14:textId="77777777" w:rsidR="009A314A" w:rsidRDefault="009A314A" w:rsidP="009A314A">
            <w:r>
              <w:t>11.89</w:t>
            </w:r>
          </w:p>
        </w:tc>
        <w:tc>
          <w:tcPr>
            <w:tcW w:w="581" w:type="dxa"/>
            <w:tcBorders>
              <w:bottom w:val="single" w:sz="18" w:space="0" w:color="000000"/>
            </w:tcBorders>
          </w:tcPr>
          <w:p w14:paraId="757E9283" w14:textId="77777777" w:rsidR="009A314A" w:rsidRDefault="009A314A" w:rsidP="009A314A">
            <w:r>
              <w:t>10</w:t>
            </w:r>
          </w:p>
        </w:tc>
        <w:tc>
          <w:tcPr>
            <w:tcW w:w="1213" w:type="dxa"/>
            <w:tcBorders>
              <w:bottom w:val="single" w:sz="18" w:space="0" w:color="000000"/>
            </w:tcBorders>
          </w:tcPr>
          <w:p w14:paraId="13C7971D" w14:textId="77777777" w:rsidR="009A314A" w:rsidRDefault="009A314A" w:rsidP="009A314A">
            <w:r>
              <w:t>0.2926</w:t>
            </w:r>
          </w:p>
        </w:tc>
        <w:tc>
          <w:tcPr>
            <w:tcW w:w="1124" w:type="dxa"/>
            <w:tcBorders>
              <w:bottom w:val="single" w:sz="18" w:space="0" w:color="000000"/>
              <w:right w:val="single" w:sz="18" w:space="0" w:color="000000"/>
            </w:tcBorders>
          </w:tcPr>
          <w:p w14:paraId="6AFD002F" w14:textId="77777777" w:rsidR="009A314A" w:rsidRDefault="009A314A" w:rsidP="009A314A">
            <w:r>
              <w:t>0.282</w:t>
            </w:r>
          </w:p>
        </w:tc>
      </w:tr>
      <w:tr w:rsidR="009A314A" w14:paraId="3DD889B4" w14:textId="77777777" w:rsidTr="009A314A">
        <w:tc>
          <w:tcPr>
            <w:tcW w:w="1305" w:type="dxa"/>
            <w:tcBorders>
              <w:top w:val="single" w:sz="18" w:space="0" w:color="000000"/>
              <w:left w:val="single" w:sz="18" w:space="0" w:color="000000"/>
              <w:bottom w:val="double" w:sz="4" w:space="0" w:color="000000"/>
            </w:tcBorders>
          </w:tcPr>
          <w:p w14:paraId="339B20A5" w14:textId="77777777" w:rsidR="009A314A" w:rsidRPr="00DE50FD" w:rsidRDefault="009A314A" w:rsidP="009A314A">
            <w:pPr>
              <w:rPr>
                <w:b/>
                <w:bCs/>
              </w:rPr>
            </w:pPr>
            <w:r w:rsidRPr="00DE50FD">
              <w:rPr>
                <w:b/>
                <w:bCs/>
              </w:rPr>
              <w:t>Heidelberg</w:t>
            </w:r>
          </w:p>
        </w:tc>
        <w:tc>
          <w:tcPr>
            <w:tcW w:w="1005" w:type="dxa"/>
            <w:tcBorders>
              <w:top w:val="single" w:sz="18" w:space="0" w:color="000000"/>
              <w:bottom w:val="double" w:sz="4" w:space="0" w:color="000000"/>
            </w:tcBorders>
          </w:tcPr>
          <w:p w14:paraId="61401A87" w14:textId="77777777" w:rsidR="009A314A" w:rsidRPr="00DE50FD" w:rsidRDefault="009A314A" w:rsidP="009A314A">
            <w:pPr>
              <w:rPr>
                <w:b/>
                <w:bCs/>
              </w:rPr>
            </w:pPr>
            <w:r w:rsidRPr="00DE50FD">
              <w:rPr>
                <w:b/>
                <w:bCs/>
              </w:rPr>
              <w:t>Chi^2</w:t>
            </w:r>
          </w:p>
        </w:tc>
        <w:tc>
          <w:tcPr>
            <w:tcW w:w="581" w:type="dxa"/>
            <w:tcBorders>
              <w:top w:val="single" w:sz="18" w:space="0" w:color="000000"/>
              <w:bottom w:val="double" w:sz="4" w:space="0" w:color="000000"/>
            </w:tcBorders>
          </w:tcPr>
          <w:p w14:paraId="73469CE8" w14:textId="77777777" w:rsidR="009A314A" w:rsidRPr="00DE50FD" w:rsidRDefault="009A314A" w:rsidP="009A314A">
            <w:pPr>
              <w:rPr>
                <w:b/>
                <w:bCs/>
              </w:rPr>
            </w:pPr>
            <w:r w:rsidRPr="00DE50FD">
              <w:rPr>
                <w:b/>
                <w:bCs/>
              </w:rPr>
              <w:t>df</w:t>
            </w:r>
          </w:p>
        </w:tc>
        <w:tc>
          <w:tcPr>
            <w:tcW w:w="1213" w:type="dxa"/>
            <w:tcBorders>
              <w:top w:val="single" w:sz="18" w:space="0" w:color="000000"/>
              <w:bottom w:val="double" w:sz="4" w:space="0" w:color="000000"/>
            </w:tcBorders>
          </w:tcPr>
          <w:p w14:paraId="76FE77C0" w14:textId="77777777" w:rsidR="009A314A" w:rsidRPr="00DE50FD" w:rsidRDefault="009A314A" w:rsidP="009A314A">
            <w:pPr>
              <w:rPr>
                <w:b/>
                <w:bCs/>
              </w:rPr>
            </w:pPr>
            <w:proofErr w:type="spellStart"/>
            <w:r w:rsidRPr="00DE50FD">
              <w:rPr>
                <w:b/>
                <w:bCs/>
              </w:rPr>
              <w:t>Pr</w:t>
            </w:r>
            <w:proofErr w:type="spellEnd"/>
            <w:r w:rsidRPr="00DE50FD">
              <w:rPr>
                <w:b/>
                <w:bCs/>
              </w:rPr>
              <w:t>(chi^2)</w:t>
            </w:r>
          </w:p>
        </w:tc>
        <w:tc>
          <w:tcPr>
            <w:tcW w:w="1124" w:type="dxa"/>
            <w:tcBorders>
              <w:top w:val="single" w:sz="18" w:space="0" w:color="000000"/>
              <w:bottom w:val="double" w:sz="4" w:space="0" w:color="000000"/>
              <w:right w:val="single" w:sz="18" w:space="0" w:color="000000"/>
            </w:tcBorders>
          </w:tcPr>
          <w:p w14:paraId="1B44EA2D" w14:textId="77777777" w:rsidR="009A314A" w:rsidRPr="00DE50FD" w:rsidRDefault="009A314A" w:rsidP="009A314A">
            <w:pPr>
              <w:rPr>
                <w:b/>
                <w:bCs/>
              </w:rPr>
            </w:pPr>
            <w:proofErr w:type="spellStart"/>
            <w:proofErr w:type="gramStart"/>
            <w:r w:rsidRPr="00DE50FD">
              <w:rPr>
                <w:b/>
                <w:bCs/>
              </w:rPr>
              <w:t>Pr.exact</w:t>
            </w:r>
            <w:proofErr w:type="spellEnd"/>
            <w:proofErr w:type="gramEnd"/>
          </w:p>
        </w:tc>
      </w:tr>
      <w:tr w:rsidR="009A314A" w14:paraId="485BF51A" w14:textId="77777777" w:rsidTr="009A314A">
        <w:tc>
          <w:tcPr>
            <w:tcW w:w="1305" w:type="dxa"/>
            <w:tcBorders>
              <w:top w:val="double" w:sz="4" w:space="0" w:color="000000"/>
              <w:left w:val="single" w:sz="18" w:space="0" w:color="000000"/>
            </w:tcBorders>
          </w:tcPr>
          <w:p w14:paraId="37279190" w14:textId="77777777" w:rsidR="009A314A" w:rsidRDefault="009A314A" w:rsidP="009A314A">
            <w:r>
              <w:t>Peq01</w:t>
            </w:r>
          </w:p>
        </w:tc>
        <w:tc>
          <w:tcPr>
            <w:tcW w:w="1005" w:type="dxa"/>
            <w:tcBorders>
              <w:top w:val="double" w:sz="4" w:space="0" w:color="000000"/>
            </w:tcBorders>
          </w:tcPr>
          <w:p w14:paraId="04080C9F" w14:textId="77777777" w:rsidR="009A314A" w:rsidRDefault="009A314A" w:rsidP="009A314A">
            <w:r>
              <w:t>160.52</w:t>
            </w:r>
          </w:p>
        </w:tc>
        <w:tc>
          <w:tcPr>
            <w:tcW w:w="581" w:type="dxa"/>
            <w:tcBorders>
              <w:top w:val="double" w:sz="4" w:space="0" w:color="000000"/>
            </w:tcBorders>
          </w:tcPr>
          <w:p w14:paraId="43D8D1EE" w14:textId="77777777" w:rsidR="009A314A" w:rsidRDefault="009A314A" w:rsidP="009A314A">
            <w:r>
              <w:t>28</w:t>
            </w:r>
          </w:p>
        </w:tc>
        <w:tc>
          <w:tcPr>
            <w:tcW w:w="1213" w:type="dxa"/>
            <w:tcBorders>
              <w:top w:val="double" w:sz="4" w:space="0" w:color="000000"/>
            </w:tcBorders>
          </w:tcPr>
          <w:p w14:paraId="6FFA6AB4" w14:textId="77777777" w:rsidR="009A314A" w:rsidRDefault="009A314A" w:rsidP="009A314A">
            <w:r>
              <w:t>00.000</w:t>
            </w:r>
          </w:p>
        </w:tc>
        <w:tc>
          <w:tcPr>
            <w:tcW w:w="1124" w:type="dxa"/>
            <w:tcBorders>
              <w:top w:val="double" w:sz="4" w:space="0" w:color="000000"/>
              <w:right w:val="single" w:sz="18" w:space="0" w:color="000000"/>
            </w:tcBorders>
          </w:tcPr>
          <w:p w14:paraId="74DC7406" w14:textId="77777777" w:rsidR="009A314A" w:rsidRDefault="009A314A" w:rsidP="009A314A">
            <w:r>
              <w:t>0.015</w:t>
            </w:r>
          </w:p>
        </w:tc>
      </w:tr>
      <w:tr w:rsidR="009A314A" w14:paraId="2DD12CC0" w14:textId="77777777" w:rsidTr="009A314A">
        <w:tc>
          <w:tcPr>
            <w:tcW w:w="1305" w:type="dxa"/>
            <w:tcBorders>
              <w:left w:val="single" w:sz="18" w:space="0" w:color="000000"/>
            </w:tcBorders>
          </w:tcPr>
          <w:p w14:paraId="0AD6C815" w14:textId="77777777" w:rsidR="009A314A" w:rsidRDefault="009A314A" w:rsidP="009A314A">
            <w:r>
              <w:t>Peq02</w:t>
            </w:r>
          </w:p>
        </w:tc>
        <w:tc>
          <w:tcPr>
            <w:tcW w:w="1005" w:type="dxa"/>
          </w:tcPr>
          <w:p w14:paraId="6CC674BD" w14:textId="77777777" w:rsidR="009A314A" w:rsidRDefault="009A314A" w:rsidP="009A314A">
            <w:r>
              <w:t>226.87</w:t>
            </w:r>
          </w:p>
        </w:tc>
        <w:tc>
          <w:tcPr>
            <w:tcW w:w="581" w:type="dxa"/>
          </w:tcPr>
          <w:p w14:paraId="14796FD2" w14:textId="77777777" w:rsidR="009A314A" w:rsidRDefault="009A314A" w:rsidP="009A314A">
            <w:r>
              <w:t>105</w:t>
            </w:r>
          </w:p>
        </w:tc>
        <w:tc>
          <w:tcPr>
            <w:tcW w:w="1213" w:type="dxa"/>
          </w:tcPr>
          <w:p w14:paraId="11C39A31" w14:textId="77777777" w:rsidR="009A314A" w:rsidRDefault="009A314A" w:rsidP="009A314A">
            <w:r>
              <w:t>5.82e-11</w:t>
            </w:r>
          </w:p>
        </w:tc>
        <w:tc>
          <w:tcPr>
            <w:tcW w:w="1124" w:type="dxa"/>
            <w:tcBorders>
              <w:right w:val="single" w:sz="18" w:space="0" w:color="000000"/>
            </w:tcBorders>
          </w:tcPr>
          <w:p w14:paraId="17FF078B" w14:textId="77777777" w:rsidR="009A314A" w:rsidRDefault="009A314A" w:rsidP="009A314A">
            <w:r>
              <w:t>0.000</w:t>
            </w:r>
          </w:p>
        </w:tc>
      </w:tr>
      <w:tr w:rsidR="009A314A" w14:paraId="2FE767B2" w14:textId="77777777" w:rsidTr="009A314A">
        <w:tc>
          <w:tcPr>
            <w:tcW w:w="1305" w:type="dxa"/>
            <w:tcBorders>
              <w:left w:val="single" w:sz="18" w:space="0" w:color="000000"/>
            </w:tcBorders>
          </w:tcPr>
          <w:p w14:paraId="4CAE7FA4" w14:textId="77777777" w:rsidR="009A314A" w:rsidRDefault="009A314A" w:rsidP="009A314A">
            <w:r>
              <w:t>Peq05</w:t>
            </w:r>
          </w:p>
        </w:tc>
        <w:tc>
          <w:tcPr>
            <w:tcW w:w="1005" w:type="dxa"/>
          </w:tcPr>
          <w:p w14:paraId="5D6391C4" w14:textId="77777777" w:rsidR="009A314A" w:rsidRDefault="009A314A" w:rsidP="009A314A">
            <w:r>
              <w:t>148.71</w:t>
            </w:r>
          </w:p>
        </w:tc>
        <w:tc>
          <w:tcPr>
            <w:tcW w:w="581" w:type="dxa"/>
          </w:tcPr>
          <w:p w14:paraId="4FDBE837" w14:textId="77777777" w:rsidR="009A314A" w:rsidRDefault="009A314A" w:rsidP="009A314A">
            <w:r>
              <w:t>21</w:t>
            </w:r>
          </w:p>
        </w:tc>
        <w:tc>
          <w:tcPr>
            <w:tcW w:w="1213" w:type="dxa"/>
          </w:tcPr>
          <w:p w14:paraId="426861EB" w14:textId="77777777" w:rsidR="009A314A" w:rsidRDefault="009A314A" w:rsidP="009A314A">
            <w:r>
              <w:t>00.000</w:t>
            </w:r>
          </w:p>
        </w:tc>
        <w:tc>
          <w:tcPr>
            <w:tcW w:w="1124" w:type="dxa"/>
            <w:tcBorders>
              <w:right w:val="single" w:sz="18" w:space="0" w:color="000000"/>
            </w:tcBorders>
          </w:tcPr>
          <w:p w14:paraId="39814957" w14:textId="77777777" w:rsidR="009A314A" w:rsidRDefault="009A314A" w:rsidP="009A314A">
            <w:r>
              <w:t>0.000</w:t>
            </w:r>
          </w:p>
        </w:tc>
      </w:tr>
      <w:tr w:rsidR="009A314A" w14:paraId="2AB359D6" w14:textId="77777777" w:rsidTr="009A314A">
        <w:tc>
          <w:tcPr>
            <w:tcW w:w="1305" w:type="dxa"/>
            <w:tcBorders>
              <w:left w:val="single" w:sz="18" w:space="0" w:color="000000"/>
            </w:tcBorders>
          </w:tcPr>
          <w:p w14:paraId="5B81F061" w14:textId="77777777" w:rsidR="009A314A" w:rsidRDefault="009A314A" w:rsidP="009A314A">
            <w:r>
              <w:t>Peq10</w:t>
            </w:r>
          </w:p>
        </w:tc>
        <w:tc>
          <w:tcPr>
            <w:tcW w:w="1005" w:type="dxa"/>
          </w:tcPr>
          <w:p w14:paraId="22EF957A" w14:textId="77777777" w:rsidR="009A314A" w:rsidRDefault="009A314A" w:rsidP="009A314A">
            <w:r>
              <w:t>30.44</w:t>
            </w:r>
          </w:p>
        </w:tc>
        <w:tc>
          <w:tcPr>
            <w:tcW w:w="581" w:type="dxa"/>
          </w:tcPr>
          <w:p w14:paraId="5C4633CC" w14:textId="77777777" w:rsidR="009A314A" w:rsidRDefault="009A314A" w:rsidP="009A314A">
            <w:r>
              <w:t>28</w:t>
            </w:r>
          </w:p>
        </w:tc>
        <w:tc>
          <w:tcPr>
            <w:tcW w:w="1213" w:type="dxa"/>
          </w:tcPr>
          <w:p w14:paraId="0C3E0815" w14:textId="77777777" w:rsidR="009A314A" w:rsidRDefault="009A314A" w:rsidP="009A314A">
            <w:r>
              <w:t>0.3424</w:t>
            </w:r>
          </w:p>
        </w:tc>
        <w:tc>
          <w:tcPr>
            <w:tcW w:w="1124" w:type="dxa"/>
            <w:tcBorders>
              <w:right w:val="single" w:sz="18" w:space="0" w:color="000000"/>
            </w:tcBorders>
          </w:tcPr>
          <w:p w14:paraId="42C8C17B" w14:textId="77777777" w:rsidR="009A314A" w:rsidRDefault="009A314A" w:rsidP="009A314A">
            <w:r>
              <w:t>0.241</w:t>
            </w:r>
          </w:p>
        </w:tc>
      </w:tr>
      <w:tr w:rsidR="009A314A" w14:paraId="1FCDBA3D" w14:textId="77777777" w:rsidTr="009A314A">
        <w:tc>
          <w:tcPr>
            <w:tcW w:w="1305" w:type="dxa"/>
            <w:tcBorders>
              <w:left w:val="single" w:sz="18" w:space="0" w:color="000000"/>
            </w:tcBorders>
          </w:tcPr>
          <w:p w14:paraId="3D8A2B87" w14:textId="77777777" w:rsidR="009A314A" w:rsidRDefault="009A314A" w:rsidP="009A314A">
            <w:r>
              <w:t>Peq13</w:t>
            </w:r>
          </w:p>
        </w:tc>
        <w:tc>
          <w:tcPr>
            <w:tcW w:w="1005" w:type="dxa"/>
          </w:tcPr>
          <w:p w14:paraId="78B4AA23" w14:textId="77777777" w:rsidR="009A314A" w:rsidRDefault="009A314A" w:rsidP="009A314A">
            <w:r>
              <w:t>10.28</w:t>
            </w:r>
          </w:p>
        </w:tc>
        <w:tc>
          <w:tcPr>
            <w:tcW w:w="581" w:type="dxa"/>
          </w:tcPr>
          <w:p w14:paraId="45F00796" w14:textId="77777777" w:rsidR="009A314A" w:rsidRDefault="009A314A" w:rsidP="009A314A">
            <w:r>
              <w:t>21</w:t>
            </w:r>
          </w:p>
        </w:tc>
        <w:tc>
          <w:tcPr>
            <w:tcW w:w="1213" w:type="dxa"/>
          </w:tcPr>
          <w:p w14:paraId="245FDD89" w14:textId="77777777" w:rsidR="009A314A" w:rsidRDefault="009A314A" w:rsidP="009A314A">
            <w:r>
              <w:t>0.9751</w:t>
            </w:r>
          </w:p>
        </w:tc>
        <w:tc>
          <w:tcPr>
            <w:tcW w:w="1124" w:type="dxa"/>
            <w:tcBorders>
              <w:right w:val="single" w:sz="18" w:space="0" w:color="000000"/>
            </w:tcBorders>
          </w:tcPr>
          <w:p w14:paraId="0CC294A8" w14:textId="77777777" w:rsidR="009A314A" w:rsidRDefault="009A314A" w:rsidP="009A314A">
            <w:r>
              <w:t>0.975</w:t>
            </w:r>
          </w:p>
        </w:tc>
      </w:tr>
      <w:tr w:rsidR="009A314A" w14:paraId="599D65BB" w14:textId="77777777" w:rsidTr="009A314A">
        <w:tc>
          <w:tcPr>
            <w:tcW w:w="1305" w:type="dxa"/>
            <w:tcBorders>
              <w:left w:val="single" w:sz="18" w:space="0" w:color="000000"/>
            </w:tcBorders>
          </w:tcPr>
          <w:p w14:paraId="326E7B65" w14:textId="77777777" w:rsidR="009A314A" w:rsidRDefault="009A314A" w:rsidP="009A314A">
            <w:r>
              <w:t>Peq14</w:t>
            </w:r>
          </w:p>
        </w:tc>
        <w:tc>
          <w:tcPr>
            <w:tcW w:w="1005" w:type="dxa"/>
          </w:tcPr>
          <w:p w14:paraId="5380A53C" w14:textId="77777777" w:rsidR="009A314A" w:rsidRDefault="009A314A" w:rsidP="009A314A">
            <w:r>
              <w:t>374.62</w:t>
            </w:r>
          </w:p>
        </w:tc>
        <w:tc>
          <w:tcPr>
            <w:tcW w:w="581" w:type="dxa"/>
          </w:tcPr>
          <w:p w14:paraId="094FDCF2" w14:textId="77777777" w:rsidR="009A314A" w:rsidRDefault="009A314A" w:rsidP="009A314A">
            <w:r>
              <w:t>78</w:t>
            </w:r>
          </w:p>
        </w:tc>
        <w:tc>
          <w:tcPr>
            <w:tcW w:w="1213" w:type="dxa"/>
          </w:tcPr>
          <w:p w14:paraId="57DBE3D7" w14:textId="77777777" w:rsidR="009A314A" w:rsidRDefault="009A314A" w:rsidP="009A314A">
            <w:r>
              <w:t>00.000</w:t>
            </w:r>
          </w:p>
        </w:tc>
        <w:tc>
          <w:tcPr>
            <w:tcW w:w="1124" w:type="dxa"/>
            <w:tcBorders>
              <w:right w:val="single" w:sz="18" w:space="0" w:color="000000"/>
            </w:tcBorders>
          </w:tcPr>
          <w:p w14:paraId="29C0843A" w14:textId="77777777" w:rsidR="009A314A" w:rsidRDefault="009A314A" w:rsidP="009A314A">
            <w:r>
              <w:t>0.000</w:t>
            </w:r>
          </w:p>
        </w:tc>
      </w:tr>
      <w:tr w:rsidR="009A314A" w14:paraId="73228919" w14:textId="77777777" w:rsidTr="009A314A">
        <w:tc>
          <w:tcPr>
            <w:tcW w:w="1305" w:type="dxa"/>
            <w:tcBorders>
              <w:left w:val="single" w:sz="18" w:space="0" w:color="000000"/>
            </w:tcBorders>
          </w:tcPr>
          <w:p w14:paraId="0654ADC6" w14:textId="77777777" w:rsidR="009A314A" w:rsidRDefault="009A314A" w:rsidP="009A314A">
            <w:r>
              <w:t>Peq15</w:t>
            </w:r>
          </w:p>
        </w:tc>
        <w:tc>
          <w:tcPr>
            <w:tcW w:w="1005" w:type="dxa"/>
          </w:tcPr>
          <w:p w14:paraId="799B3B8D" w14:textId="77777777" w:rsidR="009A314A" w:rsidRDefault="009A314A" w:rsidP="009A314A">
            <w:r>
              <w:t>248.29</w:t>
            </w:r>
          </w:p>
        </w:tc>
        <w:tc>
          <w:tcPr>
            <w:tcW w:w="581" w:type="dxa"/>
          </w:tcPr>
          <w:p w14:paraId="53487A05" w14:textId="77777777" w:rsidR="009A314A" w:rsidRDefault="009A314A" w:rsidP="009A314A">
            <w:r>
              <w:t>190</w:t>
            </w:r>
          </w:p>
        </w:tc>
        <w:tc>
          <w:tcPr>
            <w:tcW w:w="1213" w:type="dxa"/>
          </w:tcPr>
          <w:p w14:paraId="1E7DFDF1" w14:textId="77777777" w:rsidR="009A314A" w:rsidRDefault="009A314A" w:rsidP="009A314A">
            <w:r>
              <w:t>2.56e-03</w:t>
            </w:r>
          </w:p>
        </w:tc>
        <w:tc>
          <w:tcPr>
            <w:tcW w:w="1124" w:type="dxa"/>
            <w:tcBorders>
              <w:right w:val="single" w:sz="18" w:space="0" w:color="000000"/>
            </w:tcBorders>
          </w:tcPr>
          <w:p w14:paraId="6283BE25" w14:textId="77777777" w:rsidR="009A314A" w:rsidRDefault="009A314A" w:rsidP="009A314A">
            <w:r>
              <w:t>0.001</w:t>
            </w:r>
          </w:p>
        </w:tc>
      </w:tr>
      <w:tr w:rsidR="009A314A" w14:paraId="5804BFC0" w14:textId="77777777" w:rsidTr="009A314A">
        <w:tc>
          <w:tcPr>
            <w:tcW w:w="1305" w:type="dxa"/>
            <w:tcBorders>
              <w:left w:val="single" w:sz="18" w:space="0" w:color="000000"/>
            </w:tcBorders>
          </w:tcPr>
          <w:p w14:paraId="0EF2875C" w14:textId="77777777" w:rsidR="009A314A" w:rsidRDefault="009A314A" w:rsidP="009A314A">
            <w:r>
              <w:t>Peq17</w:t>
            </w:r>
          </w:p>
        </w:tc>
        <w:tc>
          <w:tcPr>
            <w:tcW w:w="1005" w:type="dxa"/>
          </w:tcPr>
          <w:p w14:paraId="093F90E5" w14:textId="77777777" w:rsidR="009A314A" w:rsidRDefault="009A314A" w:rsidP="009A314A">
            <w:r>
              <w:t>402.67</w:t>
            </w:r>
          </w:p>
        </w:tc>
        <w:tc>
          <w:tcPr>
            <w:tcW w:w="581" w:type="dxa"/>
          </w:tcPr>
          <w:p w14:paraId="66A644B5" w14:textId="77777777" w:rsidR="009A314A" w:rsidRDefault="009A314A" w:rsidP="009A314A">
            <w:r>
              <w:t>28</w:t>
            </w:r>
          </w:p>
        </w:tc>
        <w:tc>
          <w:tcPr>
            <w:tcW w:w="1213" w:type="dxa"/>
          </w:tcPr>
          <w:p w14:paraId="13A6B158" w14:textId="77777777" w:rsidR="009A314A" w:rsidRDefault="009A314A" w:rsidP="009A314A">
            <w:r>
              <w:t>00.000</w:t>
            </w:r>
          </w:p>
        </w:tc>
        <w:tc>
          <w:tcPr>
            <w:tcW w:w="1124" w:type="dxa"/>
            <w:tcBorders>
              <w:right w:val="single" w:sz="18" w:space="0" w:color="000000"/>
            </w:tcBorders>
          </w:tcPr>
          <w:p w14:paraId="7CEE2B6C" w14:textId="77777777" w:rsidR="009A314A" w:rsidRDefault="009A314A" w:rsidP="009A314A">
            <w:r>
              <w:t>0.001</w:t>
            </w:r>
          </w:p>
        </w:tc>
      </w:tr>
      <w:tr w:rsidR="009A314A" w14:paraId="38B955D1" w14:textId="77777777" w:rsidTr="009A314A">
        <w:tc>
          <w:tcPr>
            <w:tcW w:w="1305" w:type="dxa"/>
            <w:tcBorders>
              <w:left w:val="single" w:sz="18" w:space="0" w:color="000000"/>
              <w:bottom w:val="single" w:sz="18" w:space="0" w:color="000000"/>
            </w:tcBorders>
          </w:tcPr>
          <w:p w14:paraId="493D09C8" w14:textId="77777777" w:rsidR="009A314A" w:rsidRDefault="009A314A" w:rsidP="009A314A">
            <w:r>
              <w:t>Peq18</w:t>
            </w:r>
          </w:p>
        </w:tc>
        <w:tc>
          <w:tcPr>
            <w:tcW w:w="1005" w:type="dxa"/>
            <w:tcBorders>
              <w:bottom w:val="single" w:sz="18" w:space="0" w:color="000000"/>
            </w:tcBorders>
          </w:tcPr>
          <w:p w14:paraId="45AD201D" w14:textId="77777777" w:rsidR="009A314A" w:rsidRDefault="009A314A" w:rsidP="009A314A">
            <w:r>
              <w:t>331.36</w:t>
            </w:r>
          </w:p>
        </w:tc>
        <w:tc>
          <w:tcPr>
            <w:tcW w:w="581" w:type="dxa"/>
            <w:tcBorders>
              <w:bottom w:val="single" w:sz="18" w:space="0" w:color="000000"/>
            </w:tcBorders>
          </w:tcPr>
          <w:p w14:paraId="1DB5C5F0" w14:textId="77777777" w:rsidR="009A314A" w:rsidRDefault="009A314A" w:rsidP="009A314A">
            <w:r>
              <w:t>66</w:t>
            </w:r>
          </w:p>
        </w:tc>
        <w:tc>
          <w:tcPr>
            <w:tcW w:w="1213" w:type="dxa"/>
            <w:tcBorders>
              <w:bottom w:val="single" w:sz="18" w:space="0" w:color="000000"/>
            </w:tcBorders>
          </w:tcPr>
          <w:p w14:paraId="61775403" w14:textId="77777777" w:rsidR="009A314A" w:rsidRDefault="009A314A" w:rsidP="009A314A">
            <w:r>
              <w:t>00.000</w:t>
            </w:r>
          </w:p>
        </w:tc>
        <w:tc>
          <w:tcPr>
            <w:tcW w:w="1124" w:type="dxa"/>
            <w:tcBorders>
              <w:bottom w:val="single" w:sz="18" w:space="0" w:color="000000"/>
              <w:right w:val="single" w:sz="18" w:space="0" w:color="000000"/>
            </w:tcBorders>
          </w:tcPr>
          <w:p w14:paraId="39DEF066" w14:textId="77777777" w:rsidR="009A314A" w:rsidRDefault="009A314A" w:rsidP="009A314A">
            <w:r>
              <w:t>0.000</w:t>
            </w:r>
          </w:p>
        </w:tc>
      </w:tr>
    </w:tbl>
    <w:p w14:paraId="6347DDC4" w14:textId="71D20CDE" w:rsidR="005A4719" w:rsidRPr="005A4719" w:rsidRDefault="00C232F0" w:rsidP="005A4719">
      <w:pPr>
        <w:spacing w:line="480" w:lineRule="auto"/>
        <w:rPr>
          <w:rFonts w:ascii="Times New Roman" w:hAnsi="Times New Roman" w:cs="Times New Roman"/>
          <w:sz w:val="32"/>
          <w:szCs w:val="32"/>
        </w:rPr>
      </w:pPr>
      <w:r>
        <w:rPr>
          <w:noProof/>
        </w:rPr>
        <mc:AlternateContent>
          <mc:Choice Requires="wps">
            <w:drawing>
              <wp:anchor distT="0" distB="0" distL="114300" distR="114300" simplePos="0" relativeHeight="251689984" behindDoc="0" locked="0" layoutInCell="1" allowOverlap="1" wp14:anchorId="60F6BF94" wp14:editId="3DF29BE8">
                <wp:simplePos x="0" y="0"/>
                <wp:positionH relativeFrom="margin">
                  <wp:posOffset>-651164</wp:posOffset>
                </wp:positionH>
                <wp:positionV relativeFrom="margin">
                  <wp:posOffset>-266007</wp:posOffset>
                </wp:positionV>
                <wp:extent cx="2174875" cy="264160"/>
                <wp:effectExtent l="0" t="0" r="0" b="2540"/>
                <wp:wrapSquare wrapText="bothSides"/>
                <wp:docPr id="22" name="Text Box 22"/>
                <wp:cNvGraphicFramePr/>
                <a:graphic xmlns:a="http://schemas.openxmlformats.org/drawingml/2006/main">
                  <a:graphicData uri="http://schemas.microsoft.com/office/word/2010/wordprocessingShape">
                    <wps:wsp>
                      <wps:cNvSpPr txBox="1"/>
                      <wps:spPr>
                        <a:xfrm>
                          <a:off x="0" y="0"/>
                          <a:ext cx="2174875" cy="264160"/>
                        </a:xfrm>
                        <a:prstGeom prst="rect">
                          <a:avLst/>
                        </a:prstGeom>
                        <a:solidFill>
                          <a:schemeClr val="lt1"/>
                        </a:solidFill>
                        <a:ln w="6350">
                          <a:noFill/>
                        </a:ln>
                      </wps:spPr>
                      <wps:txbx>
                        <w:txbxContent>
                          <w:p w14:paraId="46A09F80" w14:textId="77777777" w:rsidR="00C232F0" w:rsidRDefault="00C232F0" w:rsidP="00C232F0">
                            <w:r w:rsidRPr="00725445">
                              <w:rPr>
                                <w:rFonts w:ascii="Times New Roman" w:hAnsi="Times New Roman" w:cs="Times New Roman"/>
                                <w:sz w:val="16"/>
                                <w:szCs w:val="16"/>
                              </w:rPr>
                              <w:t>Figure</w:t>
                            </w:r>
                            <w:r>
                              <w:rPr>
                                <w:rFonts w:ascii="Times New Roman" w:hAnsi="Times New Roman" w:cs="Times New Roman"/>
                                <w:sz w:val="16"/>
                                <w:szCs w:val="16"/>
                              </w:rPr>
                              <w:t>3</w:t>
                            </w:r>
                            <w:r w:rsidRPr="00725445">
                              <w:rPr>
                                <w:rFonts w:ascii="Times New Roman" w:hAnsi="Times New Roman" w:cs="Times New Roman"/>
                                <w:sz w:val="16"/>
                                <w:szCs w:val="16"/>
                              </w:rPr>
                              <w:t xml:space="preserve">: </w:t>
                            </w:r>
                            <w:r>
                              <w:rPr>
                                <w:rFonts w:ascii="Times New Roman" w:hAnsi="Times New Roman" w:cs="Times New Roman"/>
                                <w:sz w:val="16"/>
                                <w:szCs w:val="16"/>
                              </w:rPr>
                              <w:t xml:space="preserve">Hardy-Weinberg equilibrium analysis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6BF94" id="Text Box 22" o:spid="_x0000_s1028" type="#_x0000_t202" style="position:absolute;margin-left:-51.25pt;margin-top:-20.95pt;width:171.25pt;height:20.8pt;z-index:25168998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" fillcolor="white [3201]" stroked="f" strokeweight=".5pt">
                <v:textbox>
                  <w:txbxContent>
                    <w:p w14:paraId="46A09F80" w14:textId="77777777" w:rsidR="00C232F0" w:rsidRDefault="00C232F0" w:rsidP="00C232F0">
                      <w:r w:rsidRPr="00725445">
                        <w:rPr>
                          <w:rFonts w:ascii="Times New Roman" w:hAnsi="Times New Roman" w:cs="Times New Roman"/>
                          <w:sz w:val="16"/>
                          <w:szCs w:val="16"/>
                        </w:rPr>
                        <w:t>Figure</w:t>
                      </w:r>
                      <w:r>
                        <w:rPr>
                          <w:rFonts w:ascii="Times New Roman" w:hAnsi="Times New Roman" w:cs="Times New Roman"/>
                          <w:sz w:val="16"/>
                          <w:szCs w:val="16"/>
                        </w:rPr>
                        <w:t>3</w:t>
                      </w:r>
                      <w:r w:rsidRPr="00725445">
                        <w:rPr>
                          <w:rFonts w:ascii="Times New Roman" w:hAnsi="Times New Roman" w:cs="Times New Roman"/>
                          <w:sz w:val="16"/>
                          <w:szCs w:val="16"/>
                        </w:rPr>
                        <w:t xml:space="preserve">: </w:t>
                      </w:r>
                      <w:r>
                        <w:rPr>
                          <w:rFonts w:ascii="Times New Roman" w:hAnsi="Times New Roman" w:cs="Times New Roman"/>
                          <w:sz w:val="16"/>
                          <w:szCs w:val="16"/>
                        </w:rPr>
                        <w:t xml:space="preserve">Hardy-Weinberg equilibrium analysis </w:t>
                      </w:r>
                    </w:p>
                  </w:txbxContent>
                </v:textbox>
                <w10:wrap type="square" anchorx="margin" anchory="margin"/>
              </v:shape>
            </w:pict>
          </mc:Fallback>
        </mc:AlternateContent>
      </w:r>
      <w:r w:rsidR="00C5683D" w:rsidRPr="00260CDA">
        <w:rPr>
          <w:rFonts w:ascii="Times New Roman" w:hAnsi="Times New Roman" w:cs="Times New Roman"/>
          <w:b/>
          <w:bCs/>
          <w:sz w:val="32"/>
          <w:szCs w:val="32"/>
        </w:rPr>
        <w:t xml:space="preserve">Results </w:t>
      </w:r>
    </w:p>
    <w:p w14:paraId="060D1A17" w14:textId="2C9E087D" w:rsidR="006D19D9" w:rsidRDefault="006B5279" w:rsidP="005A4719">
      <w:pPr>
        <w:spacing w:line="480" w:lineRule="auto"/>
        <w:rPr>
          <w:noProof/>
        </w:rPr>
      </w:pPr>
      <w:r>
        <w:rPr>
          <w:noProof/>
        </w:rPr>
        <w:t xml:space="preserve">When considering a significance level of 0.05 we can observe any deviation from Hardy-weinberg equilibrium </w:t>
      </w:r>
      <w:r w:rsidR="00624E66">
        <w:rPr>
          <w:noProof/>
        </w:rPr>
        <w:t xml:space="preserve">(HWE) </w:t>
      </w:r>
      <w:r>
        <w:rPr>
          <w:noProof/>
        </w:rPr>
        <w:t>by observing the Pr(chi^2) p-value.. Within the South Paris only P</w:t>
      </w:r>
      <w:r w:rsidR="006C6703">
        <w:rPr>
          <w:noProof/>
        </w:rPr>
        <w:t xml:space="preserve">eq15 (Pr(chi^2) = 0.0151) deviates from Hardy-Weinberg. Of the North Paris population only </w:t>
      </w:r>
      <w:r w:rsidR="00624E66">
        <w:rPr>
          <w:noProof/>
        </w:rPr>
        <w:t>Peq17 (pr(chi^2) = 1.2e-11) deviates from HWE. Within population of barcelona we see both Peq02 (pr(chi^2) = 1.62e-05) as well as Peq17 (pr(chi^2) =4.45e-09) deviating from HWE. As for the population of Heidelberg significant deviation with Peq01 (pr(chi^2) = 00.000), Peq02 (pr(chi^2) =5.8e-11), Peq05 (pr(chi^2) = 00.000) , Peq14 (pr(chi^2) =</w:t>
      </w:r>
      <w:r w:rsidR="006D19D9">
        <w:rPr>
          <w:noProof/>
        </w:rPr>
        <w:t xml:space="preserve"> 00.000)</w:t>
      </w:r>
      <w:r w:rsidR="00624E66">
        <w:rPr>
          <w:noProof/>
        </w:rPr>
        <w:t>, Peq15</w:t>
      </w:r>
      <w:r w:rsidR="006D19D9">
        <w:rPr>
          <w:noProof/>
        </w:rPr>
        <w:t xml:space="preserve"> (pr(chi^2) =2.56e-03)</w:t>
      </w:r>
      <w:r w:rsidR="00624E66">
        <w:rPr>
          <w:noProof/>
        </w:rPr>
        <w:t>, Peq17</w:t>
      </w:r>
      <w:r w:rsidR="006D19D9">
        <w:rPr>
          <w:noProof/>
        </w:rPr>
        <w:t xml:space="preserve"> (pr(chi^2) = 00.000)</w:t>
      </w:r>
      <w:r w:rsidR="00624E66">
        <w:rPr>
          <w:noProof/>
        </w:rPr>
        <w:t xml:space="preserve"> and Peq18 </w:t>
      </w:r>
      <w:r w:rsidR="006D19D9">
        <w:rPr>
          <w:noProof/>
        </w:rPr>
        <w:t xml:space="preserve">(pr(chi^2) = 00.000) </w:t>
      </w:r>
      <w:r w:rsidR="00624E66">
        <w:rPr>
          <w:noProof/>
        </w:rPr>
        <w:t>all deviating fro HWE</w:t>
      </w:r>
      <w:r w:rsidR="006D19D9">
        <w:rPr>
          <w:noProof/>
        </w:rPr>
        <w:t xml:space="preserve">. From the Captive Stock population we only have Peq17 (pr(chi^2) = 0.00002) deviationg from HWE. The Brussels population only has Peq13 (pr(chi^2) = 2.43e-07) deviating from HWE. The Weisbaden population </w:t>
      </w:r>
    </w:p>
    <w:tbl>
      <w:tblPr>
        <w:tblStyle w:val="TableGrid"/>
        <w:tblpPr w:leftFromText="180" w:rightFromText="180" w:vertAnchor="page" w:horzAnchor="page" w:tblpX="688" w:tblpY="721"/>
        <w:tblW w:w="0" w:type="auto"/>
        <w:tblLook w:val="04A0" w:firstRow="1" w:lastRow="0" w:firstColumn="1" w:lastColumn="0" w:noHBand="0" w:noVBand="1"/>
      </w:tblPr>
      <w:tblGrid>
        <w:gridCol w:w="1335"/>
        <w:gridCol w:w="885"/>
        <w:gridCol w:w="581"/>
        <w:gridCol w:w="1170"/>
        <w:gridCol w:w="1080"/>
      </w:tblGrid>
      <w:tr w:rsidR="006D19D9" w14:paraId="5B68660D" w14:textId="77777777" w:rsidTr="006D19D9">
        <w:tc>
          <w:tcPr>
            <w:tcW w:w="1335" w:type="dxa"/>
            <w:tcBorders>
              <w:top w:val="single" w:sz="18" w:space="0" w:color="000000"/>
              <w:left w:val="single" w:sz="18" w:space="0" w:color="000000"/>
              <w:bottom w:val="double" w:sz="4" w:space="0" w:color="000000"/>
            </w:tcBorders>
          </w:tcPr>
          <w:p w14:paraId="3FAE8639" w14:textId="77777777" w:rsidR="006D19D9" w:rsidRPr="00DE50FD" w:rsidRDefault="006D19D9" w:rsidP="006D19D9">
            <w:pPr>
              <w:rPr>
                <w:b/>
                <w:bCs/>
              </w:rPr>
            </w:pPr>
            <w:r w:rsidRPr="00DE50FD">
              <w:rPr>
                <w:b/>
                <w:bCs/>
              </w:rPr>
              <w:lastRenderedPageBreak/>
              <w:t>Captive</w:t>
            </w:r>
          </w:p>
        </w:tc>
        <w:tc>
          <w:tcPr>
            <w:tcW w:w="885" w:type="dxa"/>
            <w:tcBorders>
              <w:top w:val="single" w:sz="18" w:space="0" w:color="000000"/>
              <w:bottom w:val="double" w:sz="4" w:space="0" w:color="000000"/>
            </w:tcBorders>
          </w:tcPr>
          <w:p w14:paraId="25601672" w14:textId="77777777" w:rsidR="006D19D9" w:rsidRPr="00DE50FD" w:rsidRDefault="006D19D9" w:rsidP="006D19D9">
            <w:pPr>
              <w:rPr>
                <w:b/>
                <w:bCs/>
              </w:rPr>
            </w:pPr>
            <w:r w:rsidRPr="00DE50FD">
              <w:rPr>
                <w:b/>
                <w:bCs/>
              </w:rPr>
              <w:t>Chi^2</w:t>
            </w:r>
          </w:p>
        </w:tc>
        <w:tc>
          <w:tcPr>
            <w:tcW w:w="581" w:type="dxa"/>
            <w:tcBorders>
              <w:top w:val="single" w:sz="18" w:space="0" w:color="000000"/>
              <w:bottom w:val="double" w:sz="4" w:space="0" w:color="000000"/>
            </w:tcBorders>
          </w:tcPr>
          <w:p w14:paraId="7249CFCE" w14:textId="77777777" w:rsidR="006D19D9" w:rsidRPr="00DE50FD" w:rsidRDefault="006D19D9" w:rsidP="006D19D9">
            <w:pPr>
              <w:rPr>
                <w:b/>
                <w:bCs/>
              </w:rPr>
            </w:pPr>
            <w:r w:rsidRPr="00DE50FD">
              <w:rPr>
                <w:b/>
                <w:bCs/>
              </w:rPr>
              <w:t>df</w:t>
            </w:r>
          </w:p>
        </w:tc>
        <w:tc>
          <w:tcPr>
            <w:tcW w:w="1170" w:type="dxa"/>
            <w:tcBorders>
              <w:top w:val="single" w:sz="18" w:space="0" w:color="000000"/>
              <w:bottom w:val="double" w:sz="4" w:space="0" w:color="000000"/>
            </w:tcBorders>
          </w:tcPr>
          <w:p w14:paraId="14B5FB1D" w14:textId="77777777" w:rsidR="006D19D9" w:rsidRPr="00DE50FD" w:rsidRDefault="006D19D9" w:rsidP="006D19D9">
            <w:pPr>
              <w:rPr>
                <w:b/>
                <w:bCs/>
              </w:rPr>
            </w:pPr>
            <w:proofErr w:type="spellStart"/>
            <w:r w:rsidRPr="00DE50FD">
              <w:rPr>
                <w:b/>
                <w:bCs/>
              </w:rPr>
              <w:t>Pr</w:t>
            </w:r>
            <w:proofErr w:type="spellEnd"/>
            <w:r w:rsidRPr="00DE50FD">
              <w:rPr>
                <w:b/>
                <w:bCs/>
              </w:rPr>
              <w:t>(chi^2)</w:t>
            </w:r>
          </w:p>
        </w:tc>
        <w:tc>
          <w:tcPr>
            <w:tcW w:w="1080" w:type="dxa"/>
            <w:tcBorders>
              <w:top w:val="single" w:sz="18" w:space="0" w:color="000000"/>
              <w:bottom w:val="double" w:sz="4" w:space="0" w:color="000000"/>
              <w:right w:val="single" w:sz="18" w:space="0" w:color="000000"/>
            </w:tcBorders>
          </w:tcPr>
          <w:p w14:paraId="246F42F5" w14:textId="77777777" w:rsidR="006D19D9" w:rsidRPr="00DE50FD" w:rsidRDefault="006D19D9" w:rsidP="006D19D9">
            <w:pPr>
              <w:rPr>
                <w:b/>
                <w:bCs/>
              </w:rPr>
            </w:pPr>
            <w:proofErr w:type="spellStart"/>
            <w:proofErr w:type="gramStart"/>
            <w:r w:rsidRPr="00DE50FD">
              <w:rPr>
                <w:b/>
                <w:bCs/>
              </w:rPr>
              <w:t>Pr.exact</w:t>
            </w:r>
            <w:proofErr w:type="spellEnd"/>
            <w:proofErr w:type="gramEnd"/>
          </w:p>
        </w:tc>
      </w:tr>
      <w:tr w:rsidR="006D19D9" w14:paraId="3B438B80" w14:textId="77777777" w:rsidTr="006D19D9">
        <w:tc>
          <w:tcPr>
            <w:tcW w:w="1335" w:type="dxa"/>
            <w:tcBorders>
              <w:top w:val="double" w:sz="4" w:space="0" w:color="000000"/>
              <w:left w:val="single" w:sz="18" w:space="0" w:color="000000"/>
            </w:tcBorders>
          </w:tcPr>
          <w:p w14:paraId="4F1FF1A4" w14:textId="77777777" w:rsidR="006D19D9" w:rsidRDefault="006D19D9" w:rsidP="006D19D9">
            <w:r>
              <w:t>Peq01</w:t>
            </w:r>
          </w:p>
        </w:tc>
        <w:tc>
          <w:tcPr>
            <w:tcW w:w="885" w:type="dxa"/>
            <w:tcBorders>
              <w:top w:val="double" w:sz="4" w:space="0" w:color="000000"/>
            </w:tcBorders>
          </w:tcPr>
          <w:p w14:paraId="1785F028" w14:textId="77777777" w:rsidR="006D19D9" w:rsidRDefault="006D19D9" w:rsidP="006D19D9">
            <w:r>
              <w:t>6.68</w:t>
            </w:r>
          </w:p>
        </w:tc>
        <w:tc>
          <w:tcPr>
            <w:tcW w:w="581" w:type="dxa"/>
            <w:tcBorders>
              <w:top w:val="double" w:sz="4" w:space="0" w:color="000000"/>
            </w:tcBorders>
          </w:tcPr>
          <w:p w14:paraId="085ADE44" w14:textId="77777777" w:rsidR="006D19D9" w:rsidRDefault="006D19D9" w:rsidP="006D19D9">
            <w:r>
              <w:t>10</w:t>
            </w:r>
          </w:p>
        </w:tc>
        <w:tc>
          <w:tcPr>
            <w:tcW w:w="1170" w:type="dxa"/>
            <w:tcBorders>
              <w:top w:val="double" w:sz="4" w:space="0" w:color="000000"/>
            </w:tcBorders>
          </w:tcPr>
          <w:p w14:paraId="210D7EDE" w14:textId="77777777" w:rsidR="006D19D9" w:rsidRDefault="006D19D9" w:rsidP="006D19D9">
            <w:r>
              <w:t>0.7553</w:t>
            </w:r>
          </w:p>
        </w:tc>
        <w:tc>
          <w:tcPr>
            <w:tcW w:w="1080" w:type="dxa"/>
            <w:tcBorders>
              <w:top w:val="double" w:sz="4" w:space="0" w:color="000000"/>
              <w:right w:val="single" w:sz="18" w:space="0" w:color="000000"/>
            </w:tcBorders>
          </w:tcPr>
          <w:p w14:paraId="1DC8CBEA" w14:textId="77777777" w:rsidR="006D19D9" w:rsidRDefault="006D19D9" w:rsidP="006D19D9">
            <w:r>
              <w:t>0.624</w:t>
            </w:r>
          </w:p>
        </w:tc>
      </w:tr>
      <w:tr w:rsidR="006D19D9" w14:paraId="6157EFE1" w14:textId="77777777" w:rsidTr="006D19D9">
        <w:tc>
          <w:tcPr>
            <w:tcW w:w="1335" w:type="dxa"/>
            <w:tcBorders>
              <w:left w:val="single" w:sz="18" w:space="0" w:color="000000"/>
            </w:tcBorders>
          </w:tcPr>
          <w:p w14:paraId="294B8FE2" w14:textId="77777777" w:rsidR="006D19D9" w:rsidRDefault="006D19D9" w:rsidP="006D19D9">
            <w:r>
              <w:t>Peq02</w:t>
            </w:r>
          </w:p>
        </w:tc>
        <w:tc>
          <w:tcPr>
            <w:tcW w:w="885" w:type="dxa"/>
          </w:tcPr>
          <w:p w14:paraId="52DB9789" w14:textId="77777777" w:rsidR="006D19D9" w:rsidRDefault="006D19D9" w:rsidP="006D19D9">
            <w:r>
              <w:t>48.01</w:t>
            </w:r>
          </w:p>
        </w:tc>
        <w:tc>
          <w:tcPr>
            <w:tcW w:w="581" w:type="dxa"/>
          </w:tcPr>
          <w:p w14:paraId="4D5132B8" w14:textId="77777777" w:rsidR="006D19D9" w:rsidRDefault="006D19D9" w:rsidP="006D19D9">
            <w:r>
              <w:t>55</w:t>
            </w:r>
          </w:p>
        </w:tc>
        <w:tc>
          <w:tcPr>
            <w:tcW w:w="1170" w:type="dxa"/>
          </w:tcPr>
          <w:p w14:paraId="3F138F6A" w14:textId="77777777" w:rsidR="006D19D9" w:rsidRDefault="006D19D9" w:rsidP="006D19D9">
            <w:r>
              <w:t>0.7264</w:t>
            </w:r>
          </w:p>
        </w:tc>
        <w:tc>
          <w:tcPr>
            <w:tcW w:w="1080" w:type="dxa"/>
            <w:tcBorders>
              <w:right w:val="single" w:sz="18" w:space="0" w:color="000000"/>
            </w:tcBorders>
          </w:tcPr>
          <w:p w14:paraId="6C71B5CA" w14:textId="77777777" w:rsidR="006D19D9" w:rsidRDefault="006D19D9" w:rsidP="006D19D9">
            <w:r>
              <w:t>0.101</w:t>
            </w:r>
          </w:p>
        </w:tc>
      </w:tr>
      <w:tr w:rsidR="006D19D9" w14:paraId="79241E17" w14:textId="77777777" w:rsidTr="006D19D9">
        <w:tc>
          <w:tcPr>
            <w:tcW w:w="1335" w:type="dxa"/>
            <w:tcBorders>
              <w:left w:val="single" w:sz="18" w:space="0" w:color="000000"/>
            </w:tcBorders>
          </w:tcPr>
          <w:p w14:paraId="059A815B" w14:textId="77777777" w:rsidR="006D19D9" w:rsidRDefault="006D19D9" w:rsidP="006D19D9">
            <w:r>
              <w:t>Peq05</w:t>
            </w:r>
          </w:p>
        </w:tc>
        <w:tc>
          <w:tcPr>
            <w:tcW w:w="885" w:type="dxa"/>
          </w:tcPr>
          <w:p w14:paraId="136121C8" w14:textId="77777777" w:rsidR="006D19D9" w:rsidRDefault="006D19D9" w:rsidP="006D19D9">
            <w:r>
              <w:t>0.468</w:t>
            </w:r>
          </w:p>
        </w:tc>
        <w:tc>
          <w:tcPr>
            <w:tcW w:w="581" w:type="dxa"/>
          </w:tcPr>
          <w:p w14:paraId="10599F18" w14:textId="77777777" w:rsidR="006D19D9" w:rsidRDefault="006D19D9" w:rsidP="006D19D9">
            <w:r>
              <w:t>3</w:t>
            </w:r>
          </w:p>
        </w:tc>
        <w:tc>
          <w:tcPr>
            <w:tcW w:w="1170" w:type="dxa"/>
          </w:tcPr>
          <w:p w14:paraId="5939205A" w14:textId="77777777" w:rsidR="006D19D9" w:rsidRDefault="006D19D9" w:rsidP="006D19D9">
            <w:r>
              <w:t>0.9258</w:t>
            </w:r>
          </w:p>
        </w:tc>
        <w:tc>
          <w:tcPr>
            <w:tcW w:w="1080" w:type="dxa"/>
            <w:tcBorders>
              <w:right w:val="single" w:sz="18" w:space="0" w:color="000000"/>
            </w:tcBorders>
          </w:tcPr>
          <w:p w14:paraId="7F9B0537" w14:textId="77777777" w:rsidR="006D19D9" w:rsidRDefault="006D19D9" w:rsidP="006D19D9">
            <w:r>
              <w:t>1.000</w:t>
            </w:r>
          </w:p>
        </w:tc>
      </w:tr>
      <w:tr w:rsidR="006D19D9" w14:paraId="6BF4BFF4" w14:textId="77777777" w:rsidTr="006D19D9">
        <w:tc>
          <w:tcPr>
            <w:tcW w:w="1335" w:type="dxa"/>
            <w:tcBorders>
              <w:left w:val="single" w:sz="18" w:space="0" w:color="000000"/>
            </w:tcBorders>
          </w:tcPr>
          <w:p w14:paraId="79A35628" w14:textId="77777777" w:rsidR="006D19D9" w:rsidRDefault="006D19D9" w:rsidP="006D19D9">
            <w:r>
              <w:t>Peq10</w:t>
            </w:r>
          </w:p>
        </w:tc>
        <w:tc>
          <w:tcPr>
            <w:tcW w:w="885" w:type="dxa"/>
          </w:tcPr>
          <w:p w14:paraId="0A2D3BD7" w14:textId="77777777" w:rsidR="006D19D9" w:rsidRDefault="006D19D9" w:rsidP="006D19D9">
            <w:r>
              <w:t>14.88</w:t>
            </w:r>
          </w:p>
        </w:tc>
        <w:tc>
          <w:tcPr>
            <w:tcW w:w="581" w:type="dxa"/>
          </w:tcPr>
          <w:p w14:paraId="045D4B99" w14:textId="77777777" w:rsidR="006D19D9" w:rsidRDefault="006D19D9" w:rsidP="006D19D9">
            <w:r>
              <w:t>15</w:t>
            </w:r>
          </w:p>
        </w:tc>
        <w:tc>
          <w:tcPr>
            <w:tcW w:w="1170" w:type="dxa"/>
          </w:tcPr>
          <w:p w14:paraId="0A29F1AB" w14:textId="77777777" w:rsidR="006D19D9" w:rsidRDefault="006D19D9" w:rsidP="006D19D9">
            <w:r>
              <w:t>0.4597</w:t>
            </w:r>
          </w:p>
        </w:tc>
        <w:tc>
          <w:tcPr>
            <w:tcW w:w="1080" w:type="dxa"/>
            <w:tcBorders>
              <w:right w:val="single" w:sz="18" w:space="0" w:color="000000"/>
            </w:tcBorders>
          </w:tcPr>
          <w:p w14:paraId="0628F2BC" w14:textId="77777777" w:rsidR="006D19D9" w:rsidRDefault="006D19D9" w:rsidP="006D19D9">
            <w:r>
              <w:t>0.247</w:t>
            </w:r>
          </w:p>
        </w:tc>
      </w:tr>
      <w:tr w:rsidR="006D19D9" w14:paraId="418C1FB8" w14:textId="77777777" w:rsidTr="006D19D9">
        <w:tc>
          <w:tcPr>
            <w:tcW w:w="1335" w:type="dxa"/>
            <w:tcBorders>
              <w:left w:val="single" w:sz="18" w:space="0" w:color="000000"/>
            </w:tcBorders>
          </w:tcPr>
          <w:p w14:paraId="2774F38C" w14:textId="77777777" w:rsidR="006D19D9" w:rsidRDefault="006D19D9" w:rsidP="006D19D9">
            <w:r>
              <w:t>Peq13</w:t>
            </w:r>
          </w:p>
        </w:tc>
        <w:tc>
          <w:tcPr>
            <w:tcW w:w="885" w:type="dxa"/>
          </w:tcPr>
          <w:p w14:paraId="4CAFF7BB" w14:textId="77777777" w:rsidR="006D19D9" w:rsidRDefault="006D19D9" w:rsidP="006D19D9">
            <w:r>
              <w:t>11.52</w:t>
            </w:r>
          </w:p>
        </w:tc>
        <w:tc>
          <w:tcPr>
            <w:tcW w:w="581" w:type="dxa"/>
          </w:tcPr>
          <w:p w14:paraId="15BFB1C7" w14:textId="77777777" w:rsidR="006D19D9" w:rsidRDefault="006D19D9" w:rsidP="006D19D9">
            <w:r>
              <w:t>6</w:t>
            </w:r>
          </w:p>
        </w:tc>
        <w:tc>
          <w:tcPr>
            <w:tcW w:w="1170" w:type="dxa"/>
          </w:tcPr>
          <w:p w14:paraId="7613E7E5" w14:textId="77777777" w:rsidR="006D19D9" w:rsidRDefault="006D19D9" w:rsidP="006D19D9">
            <w:r>
              <w:t>0.0736</w:t>
            </w:r>
          </w:p>
        </w:tc>
        <w:tc>
          <w:tcPr>
            <w:tcW w:w="1080" w:type="dxa"/>
            <w:tcBorders>
              <w:right w:val="single" w:sz="18" w:space="0" w:color="000000"/>
            </w:tcBorders>
          </w:tcPr>
          <w:p w14:paraId="74B43CC4" w14:textId="77777777" w:rsidR="006D19D9" w:rsidRDefault="006D19D9" w:rsidP="006D19D9">
            <w:r>
              <w:t>0.170</w:t>
            </w:r>
          </w:p>
        </w:tc>
      </w:tr>
      <w:tr w:rsidR="006D19D9" w14:paraId="2C4A2C67" w14:textId="77777777" w:rsidTr="006D19D9">
        <w:tc>
          <w:tcPr>
            <w:tcW w:w="1335" w:type="dxa"/>
            <w:tcBorders>
              <w:left w:val="single" w:sz="18" w:space="0" w:color="000000"/>
            </w:tcBorders>
          </w:tcPr>
          <w:p w14:paraId="37A99AB4" w14:textId="77777777" w:rsidR="006D19D9" w:rsidRDefault="006D19D9" w:rsidP="006D19D9">
            <w:r>
              <w:t>Peq14</w:t>
            </w:r>
          </w:p>
        </w:tc>
        <w:tc>
          <w:tcPr>
            <w:tcW w:w="885" w:type="dxa"/>
          </w:tcPr>
          <w:p w14:paraId="00A0C276" w14:textId="77777777" w:rsidR="006D19D9" w:rsidRDefault="006D19D9" w:rsidP="006D19D9">
            <w:r>
              <w:t>31.66</w:t>
            </w:r>
          </w:p>
        </w:tc>
        <w:tc>
          <w:tcPr>
            <w:tcW w:w="581" w:type="dxa"/>
          </w:tcPr>
          <w:p w14:paraId="3250DEE4" w14:textId="77777777" w:rsidR="006D19D9" w:rsidRDefault="006D19D9" w:rsidP="006D19D9">
            <w:r>
              <w:t>36</w:t>
            </w:r>
          </w:p>
        </w:tc>
        <w:tc>
          <w:tcPr>
            <w:tcW w:w="1170" w:type="dxa"/>
          </w:tcPr>
          <w:p w14:paraId="6383A93E" w14:textId="77777777" w:rsidR="006D19D9" w:rsidRDefault="006D19D9" w:rsidP="006D19D9">
            <w:r>
              <w:t>0.6749</w:t>
            </w:r>
          </w:p>
        </w:tc>
        <w:tc>
          <w:tcPr>
            <w:tcW w:w="1080" w:type="dxa"/>
            <w:tcBorders>
              <w:right w:val="single" w:sz="18" w:space="0" w:color="000000"/>
            </w:tcBorders>
          </w:tcPr>
          <w:p w14:paraId="4D00A1C0" w14:textId="77777777" w:rsidR="006D19D9" w:rsidRDefault="006D19D9" w:rsidP="006D19D9">
            <w:r>
              <w:t>0.780</w:t>
            </w:r>
          </w:p>
        </w:tc>
      </w:tr>
      <w:tr w:rsidR="006D19D9" w14:paraId="45212D58" w14:textId="77777777" w:rsidTr="006D19D9">
        <w:tc>
          <w:tcPr>
            <w:tcW w:w="1335" w:type="dxa"/>
            <w:tcBorders>
              <w:left w:val="single" w:sz="18" w:space="0" w:color="000000"/>
            </w:tcBorders>
          </w:tcPr>
          <w:p w14:paraId="3496233E" w14:textId="77777777" w:rsidR="006D19D9" w:rsidRDefault="006D19D9" w:rsidP="006D19D9">
            <w:r>
              <w:t>Peq15</w:t>
            </w:r>
          </w:p>
        </w:tc>
        <w:tc>
          <w:tcPr>
            <w:tcW w:w="885" w:type="dxa"/>
          </w:tcPr>
          <w:p w14:paraId="7ED2C15C" w14:textId="77777777" w:rsidR="006D19D9" w:rsidRDefault="006D19D9" w:rsidP="006D19D9">
            <w:r>
              <w:t>21.33</w:t>
            </w:r>
          </w:p>
        </w:tc>
        <w:tc>
          <w:tcPr>
            <w:tcW w:w="581" w:type="dxa"/>
          </w:tcPr>
          <w:p w14:paraId="7650DD55" w14:textId="77777777" w:rsidR="006D19D9" w:rsidRDefault="006D19D9" w:rsidP="006D19D9">
            <w:r>
              <w:t>36</w:t>
            </w:r>
          </w:p>
        </w:tc>
        <w:tc>
          <w:tcPr>
            <w:tcW w:w="1170" w:type="dxa"/>
          </w:tcPr>
          <w:p w14:paraId="1747E9E9" w14:textId="77777777" w:rsidR="006D19D9" w:rsidRDefault="006D19D9" w:rsidP="006D19D9">
            <w:r>
              <w:t>0.9750</w:t>
            </w:r>
          </w:p>
        </w:tc>
        <w:tc>
          <w:tcPr>
            <w:tcW w:w="1080" w:type="dxa"/>
            <w:tcBorders>
              <w:right w:val="single" w:sz="18" w:space="0" w:color="000000"/>
            </w:tcBorders>
          </w:tcPr>
          <w:p w14:paraId="3CE55601" w14:textId="77777777" w:rsidR="006D19D9" w:rsidRDefault="006D19D9" w:rsidP="006D19D9">
            <w:r>
              <w:t>0.901</w:t>
            </w:r>
          </w:p>
        </w:tc>
      </w:tr>
      <w:tr w:rsidR="006D19D9" w14:paraId="02693851" w14:textId="77777777" w:rsidTr="006D19D9">
        <w:tc>
          <w:tcPr>
            <w:tcW w:w="1335" w:type="dxa"/>
            <w:tcBorders>
              <w:left w:val="single" w:sz="18" w:space="0" w:color="000000"/>
            </w:tcBorders>
          </w:tcPr>
          <w:p w14:paraId="24D55FAA" w14:textId="77777777" w:rsidR="006D19D9" w:rsidRDefault="006D19D9" w:rsidP="006D19D9">
            <w:r>
              <w:t>Peq17</w:t>
            </w:r>
          </w:p>
        </w:tc>
        <w:tc>
          <w:tcPr>
            <w:tcW w:w="885" w:type="dxa"/>
          </w:tcPr>
          <w:p w14:paraId="28C3B64E" w14:textId="77777777" w:rsidR="006D19D9" w:rsidRDefault="006D19D9" w:rsidP="006D19D9">
            <w:r>
              <w:t>47.71</w:t>
            </w:r>
          </w:p>
        </w:tc>
        <w:tc>
          <w:tcPr>
            <w:tcW w:w="581" w:type="dxa"/>
          </w:tcPr>
          <w:p w14:paraId="773594FE" w14:textId="77777777" w:rsidR="006D19D9" w:rsidRDefault="006D19D9" w:rsidP="006D19D9">
            <w:r>
              <w:t>15</w:t>
            </w:r>
          </w:p>
        </w:tc>
        <w:tc>
          <w:tcPr>
            <w:tcW w:w="1170" w:type="dxa"/>
          </w:tcPr>
          <w:p w14:paraId="5DA1B920" w14:textId="77777777" w:rsidR="006D19D9" w:rsidRDefault="006D19D9" w:rsidP="006D19D9">
            <w:r>
              <w:t>0.00002</w:t>
            </w:r>
          </w:p>
        </w:tc>
        <w:tc>
          <w:tcPr>
            <w:tcW w:w="1080" w:type="dxa"/>
            <w:tcBorders>
              <w:right w:val="single" w:sz="18" w:space="0" w:color="000000"/>
            </w:tcBorders>
          </w:tcPr>
          <w:p w14:paraId="2047ED59" w14:textId="77777777" w:rsidR="006D19D9" w:rsidRDefault="006D19D9" w:rsidP="006D19D9">
            <w:r>
              <w:t>0.029</w:t>
            </w:r>
          </w:p>
        </w:tc>
      </w:tr>
      <w:tr w:rsidR="006D19D9" w14:paraId="2B3F0CD3" w14:textId="77777777" w:rsidTr="006D19D9">
        <w:tc>
          <w:tcPr>
            <w:tcW w:w="1335" w:type="dxa"/>
            <w:tcBorders>
              <w:left w:val="single" w:sz="18" w:space="0" w:color="000000"/>
              <w:bottom w:val="single" w:sz="18" w:space="0" w:color="000000"/>
            </w:tcBorders>
          </w:tcPr>
          <w:p w14:paraId="19A22BC2" w14:textId="77777777" w:rsidR="006D19D9" w:rsidRDefault="006D19D9" w:rsidP="006D19D9">
            <w:r>
              <w:t>Peq18</w:t>
            </w:r>
          </w:p>
        </w:tc>
        <w:tc>
          <w:tcPr>
            <w:tcW w:w="885" w:type="dxa"/>
            <w:tcBorders>
              <w:bottom w:val="single" w:sz="18" w:space="0" w:color="000000"/>
            </w:tcBorders>
          </w:tcPr>
          <w:p w14:paraId="7D756B05" w14:textId="77777777" w:rsidR="006D19D9" w:rsidRDefault="006D19D9" w:rsidP="006D19D9">
            <w:r>
              <w:t>17.15</w:t>
            </w:r>
          </w:p>
        </w:tc>
        <w:tc>
          <w:tcPr>
            <w:tcW w:w="581" w:type="dxa"/>
            <w:tcBorders>
              <w:bottom w:val="single" w:sz="18" w:space="0" w:color="000000"/>
            </w:tcBorders>
          </w:tcPr>
          <w:p w14:paraId="1C97A2D8" w14:textId="77777777" w:rsidR="006D19D9" w:rsidRDefault="006D19D9" w:rsidP="006D19D9">
            <w:r>
              <w:t>15</w:t>
            </w:r>
          </w:p>
        </w:tc>
        <w:tc>
          <w:tcPr>
            <w:tcW w:w="1170" w:type="dxa"/>
            <w:tcBorders>
              <w:bottom w:val="single" w:sz="18" w:space="0" w:color="000000"/>
            </w:tcBorders>
          </w:tcPr>
          <w:p w14:paraId="004EEE0C" w14:textId="77777777" w:rsidR="006D19D9" w:rsidRDefault="006D19D9" w:rsidP="006D19D9">
            <w:r>
              <w:t>0.3097</w:t>
            </w:r>
          </w:p>
        </w:tc>
        <w:tc>
          <w:tcPr>
            <w:tcW w:w="1080" w:type="dxa"/>
            <w:tcBorders>
              <w:bottom w:val="single" w:sz="18" w:space="0" w:color="000000"/>
              <w:right w:val="single" w:sz="18" w:space="0" w:color="000000"/>
            </w:tcBorders>
          </w:tcPr>
          <w:p w14:paraId="6F0EF0F6" w14:textId="77777777" w:rsidR="006D19D9" w:rsidRDefault="006D19D9" w:rsidP="006D19D9">
            <w:r>
              <w:t>0.131</w:t>
            </w:r>
          </w:p>
        </w:tc>
      </w:tr>
      <w:tr w:rsidR="006D19D9" w14:paraId="4B2AAAA5" w14:textId="77777777" w:rsidTr="006D19D9">
        <w:tc>
          <w:tcPr>
            <w:tcW w:w="1335" w:type="dxa"/>
            <w:tcBorders>
              <w:top w:val="single" w:sz="18" w:space="0" w:color="000000"/>
              <w:left w:val="single" w:sz="18" w:space="0" w:color="000000"/>
              <w:bottom w:val="double" w:sz="4" w:space="0" w:color="000000"/>
            </w:tcBorders>
          </w:tcPr>
          <w:p w14:paraId="2CDBBB78" w14:textId="77777777" w:rsidR="006D19D9" w:rsidRPr="00DE50FD" w:rsidRDefault="006D19D9" w:rsidP="006D19D9">
            <w:pPr>
              <w:rPr>
                <w:b/>
                <w:bCs/>
              </w:rPr>
            </w:pPr>
            <w:r w:rsidRPr="00DE50FD">
              <w:rPr>
                <w:b/>
                <w:bCs/>
              </w:rPr>
              <w:t>Brussels</w:t>
            </w:r>
          </w:p>
        </w:tc>
        <w:tc>
          <w:tcPr>
            <w:tcW w:w="885" w:type="dxa"/>
            <w:tcBorders>
              <w:top w:val="single" w:sz="18" w:space="0" w:color="000000"/>
              <w:bottom w:val="double" w:sz="4" w:space="0" w:color="000000"/>
            </w:tcBorders>
          </w:tcPr>
          <w:p w14:paraId="04B3A2A5" w14:textId="77777777" w:rsidR="006D19D9" w:rsidRPr="00DE50FD" w:rsidRDefault="006D19D9" w:rsidP="006D19D9">
            <w:pPr>
              <w:rPr>
                <w:b/>
                <w:bCs/>
              </w:rPr>
            </w:pPr>
            <w:r w:rsidRPr="00DE50FD">
              <w:rPr>
                <w:b/>
                <w:bCs/>
              </w:rPr>
              <w:t>Chi^2</w:t>
            </w:r>
          </w:p>
        </w:tc>
        <w:tc>
          <w:tcPr>
            <w:tcW w:w="581" w:type="dxa"/>
            <w:tcBorders>
              <w:top w:val="single" w:sz="18" w:space="0" w:color="000000"/>
              <w:bottom w:val="double" w:sz="4" w:space="0" w:color="000000"/>
            </w:tcBorders>
          </w:tcPr>
          <w:p w14:paraId="7A734252" w14:textId="77777777" w:rsidR="006D19D9" w:rsidRPr="00DE50FD" w:rsidRDefault="006D19D9" w:rsidP="006D19D9">
            <w:pPr>
              <w:rPr>
                <w:b/>
                <w:bCs/>
              </w:rPr>
            </w:pPr>
            <w:r w:rsidRPr="00DE50FD">
              <w:rPr>
                <w:b/>
                <w:bCs/>
              </w:rPr>
              <w:t>df</w:t>
            </w:r>
          </w:p>
        </w:tc>
        <w:tc>
          <w:tcPr>
            <w:tcW w:w="1170" w:type="dxa"/>
            <w:tcBorders>
              <w:top w:val="single" w:sz="18" w:space="0" w:color="000000"/>
              <w:bottom w:val="double" w:sz="4" w:space="0" w:color="000000"/>
            </w:tcBorders>
          </w:tcPr>
          <w:p w14:paraId="32C42E57" w14:textId="77777777" w:rsidR="006D19D9" w:rsidRPr="00DE50FD" w:rsidRDefault="006D19D9" w:rsidP="006D19D9">
            <w:pPr>
              <w:rPr>
                <w:b/>
                <w:bCs/>
              </w:rPr>
            </w:pPr>
            <w:proofErr w:type="spellStart"/>
            <w:r w:rsidRPr="00DE50FD">
              <w:rPr>
                <w:b/>
                <w:bCs/>
              </w:rPr>
              <w:t>Pr</w:t>
            </w:r>
            <w:proofErr w:type="spellEnd"/>
            <w:r w:rsidRPr="00DE50FD">
              <w:rPr>
                <w:b/>
                <w:bCs/>
              </w:rPr>
              <w:t>(chi^2)</w:t>
            </w:r>
          </w:p>
        </w:tc>
        <w:tc>
          <w:tcPr>
            <w:tcW w:w="1080" w:type="dxa"/>
            <w:tcBorders>
              <w:top w:val="single" w:sz="18" w:space="0" w:color="000000"/>
              <w:bottom w:val="double" w:sz="4" w:space="0" w:color="000000"/>
              <w:right w:val="single" w:sz="18" w:space="0" w:color="000000"/>
            </w:tcBorders>
          </w:tcPr>
          <w:p w14:paraId="2B327E79" w14:textId="77777777" w:rsidR="006D19D9" w:rsidRPr="00DE50FD" w:rsidRDefault="006D19D9" w:rsidP="006D19D9">
            <w:pPr>
              <w:rPr>
                <w:b/>
                <w:bCs/>
              </w:rPr>
            </w:pPr>
            <w:proofErr w:type="spellStart"/>
            <w:proofErr w:type="gramStart"/>
            <w:r w:rsidRPr="00DE50FD">
              <w:rPr>
                <w:b/>
                <w:bCs/>
              </w:rPr>
              <w:t>Pr.exact</w:t>
            </w:r>
            <w:proofErr w:type="spellEnd"/>
            <w:proofErr w:type="gramEnd"/>
          </w:p>
        </w:tc>
      </w:tr>
      <w:tr w:rsidR="006D19D9" w14:paraId="6F65C583" w14:textId="77777777" w:rsidTr="006D19D9">
        <w:tc>
          <w:tcPr>
            <w:tcW w:w="1335" w:type="dxa"/>
            <w:tcBorders>
              <w:top w:val="double" w:sz="4" w:space="0" w:color="000000"/>
              <w:left w:val="single" w:sz="18" w:space="0" w:color="000000"/>
            </w:tcBorders>
          </w:tcPr>
          <w:p w14:paraId="3EE148BE" w14:textId="77777777" w:rsidR="006D19D9" w:rsidRDefault="006D19D9" w:rsidP="006D19D9">
            <w:r>
              <w:t>Peq01</w:t>
            </w:r>
          </w:p>
        </w:tc>
        <w:tc>
          <w:tcPr>
            <w:tcW w:w="885" w:type="dxa"/>
            <w:tcBorders>
              <w:top w:val="double" w:sz="4" w:space="0" w:color="000000"/>
            </w:tcBorders>
          </w:tcPr>
          <w:p w14:paraId="63B081D4" w14:textId="77777777" w:rsidR="006D19D9" w:rsidRDefault="006D19D9" w:rsidP="006D19D9">
            <w:r>
              <w:t>25.09</w:t>
            </w:r>
          </w:p>
        </w:tc>
        <w:tc>
          <w:tcPr>
            <w:tcW w:w="581" w:type="dxa"/>
            <w:tcBorders>
              <w:top w:val="double" w:sz="4" w:space="0" w:color="000000"/>
            </w:tcBorders>
          </w:tcPr>
          <w:p w14:paraId="057195EF" w14:textId="77777777" w:rsidR="006D19D9" w:rsidRDefault="006D19D9" w:rsidP="006D19D9">
            <w:r>
              <w:t>36</w:t>
            </w:r>
          </w:p>
        </w:tc>
        <w:tc>
          <w:tcPr>
            <w:tcW w:w="1170" w:type="dxa"/>
            <w:tcBorders>
              <w:top w:val="double" w:sz="4" w:space="0" w:color="000000"/>
            </w:tcBorders>
          </w:tcPr>
          <w:p w14:paraId="7191A539" w14:textId="77777777" w:rsidR="006D19D9" w:rsidRDefault="006D19D9" w:rsidP="006D19D9">
            <w:r>
              <w:t>0.9137</w:t>
            </w:r>
          </w:p>
        </w:tc>
        <w:tc>
          <w:tcPr>
            <w:tcW w:w="1080" w:type="dxa"/>
            <w:tcBorders>
              <w:top w:val="double" w:sz="4" w:space="0" w:color="000000"/>
              <w:right w:val="single" w:sz="18" w:space="0" w:color="000000"/>
            </w:tcBorders>
          </w:tcPr>
          <w:p w14:paraId="7B7C6CC5" w14:textId="77777777" w:rsidR="006D19D9" w:rsidRDefault="006D19D9" w:rsidP="006D19D9">
            <w:r>
              <w:t>0.866</w:t>
            </w:r>
          </w:p>
        </w:tc>
      </w:tr>
      <w:tr w:rsidR="006D19D9" w14:paraId="3AA0A67C" w14:textId="77777777" w:rsidTr="006D19D9">
        <w:tc>
          <w:tcPr>
            <w:tcW w:w="1335" w:type="dxa"/>
            <w:tcBorders>
              <w:left w:val="single" w:sz="18" w:space="0" w:color="000000"/>
            </w:tcBorders>
          </w:tcPr>
          <w:p w14:paraId="2E572DD9" w14:textId="77777777" w:rsidR="006D19D9" w:rsidRDefault="006D19D9" w:rsidP="006D19D9">
            <w:r>
              <w:t>Peq02</w:t>
            </w:r>
          </w:p>
        </w:tc>
        <w:tc>
          <w:tcPr>
            <w:tcW w:w="885" w:type="dxa"/>
          </w:tcPr>
          <w:p w14:paraId="6186B007" w14:textId="77777777" w:rsidR="006D19D9" w:rsidRDefault="006D19D9" w:rsidP="006D19D9">
            <w:r>
              <w:t>38.44</w:t>
            </w:r>
          </w:p>
        </w:tc>
        <w:tc>
          <w:tcPr>
            <w:tcW w:w="581" w:type="dxa"/>
          </w:tcPr>
          <w:p w14:paraId="071BE05A" w14:textId="77777777" w:rsidR="006D19D9" w:rsidRDefault="006D19D9" w:rsidP="006D19D9">
            <w:r>
              <w:t>55</w:t>
            </w:r>
          </w:p>
        </w:tc>
        <w:tc>
          <w:tcPr>
            <w:tcW w:w="1170" w:type="dxa"/>
          </w:tcPr>
          <w:p w14:paraId="537A8E12" w14:textId="77777777" w:rsidR="006D19D9" w:rsidRDefault="006D19D9" w:rsidP="006D19D9">
            <w:r>
              <w:t>0.9561</w:t>
            </w:r>
          </w:p>
        </w:tc>
        <w:tc>
          <w:tcPr>
            <w:tcW w:w="1080" w:type="dxa"/>
            <w:tcBorders>
              <w:right w:val="single" w:sz="18" w:space="0" w:color="000000"/>
            </w:tcBorders>
          </w:tcPr>
          <w:p w14:paraId="1FA93D48" w14:textId="77777777" w:rsidR="006D19D9" w:rsidRDefault="006D19D9" w:rsidP="006D19D9">
            <w:r>
              <w:t>0.555</w:t>
            </w:r>
          </w:p>
        </w:tc>
      </w:tr>
      <w:tr w:rsidR="006D19D9" w14:paraId="20E76DC2" w14:textId="77777777" w:rsidTr="006D19D9">
        <w:tc>
          <w:tcPr>
            <w:tcW w:w="1335" w:type="dxa"/>
            <w:tcBorders>
              <w:left w:val="single" w:sz="18" w:space="0" w:color="000000"/>
            </w:tcBorders>
          </w:tcPr>
          <w:p w14:paraId="401FA6C8" w14:textId="77777777" w:rsidR="006D19D9" w:rsidRDefault="006D19D9" w:rsidP="006D19D9">
            <w:r>
              <w:t>Peq05</w:t>
            </w:r>
          </w:p>
        </w:tc>
        <w:tc>
          <w:tcPr>
            <w:tcW w:w="885" w:type="dxa"/>
          </w:tcPr>
          <w:p w14:paraId="194E284A" w14:textId="77777777" w:rsidR="006D19D9" w:rsidRDefault="006D19D9" w:rsidP="006D19D9">
            <w:r>
              <w:t>`1.97</w:t>
            </w:r>
          </w:p>
        </w:tc>
        <w:tc>
          <w:tcPr>
            <w:tcW w:w="581" w:type="dxa"/>
          </w:tcPr>
          <w:p w14:paraId="666C6C5B" w14:textId="77777777" w:rsidR="006D19D9" w:rsidRDefault="006D19D9" w:rsidP="006D19D9">
            <w:r>
              <w:t>6</w:t>
            </w:r>
          </w:p>
        </w:tc>
        <w:tc>
          <w:tcPr>
            <w:tcW w:w="1170" w:type="dxa"/>
          </w:tcPr>
          <w:p w14:paraId="6885D837" w14:textId="77777777" w:rsidR="006D19D9" w:rsidRDefault="006D19D9" w:rsidP="006D19D9">
            <w:r>
              <w:t>0.9222</w:t>
            </w:r>
          </w:p>
        </w:tc>
        <w:tc>
          <w:tcPr>
            <w:tcW w:w="1080" w:type="dxa"/>
            <w:tcBorders>
              <w:right w:val="single" w:sz="18" w:space="0" w:color="000000"/>
            </w:tcBorders>
          </w:tcPr>
          <w:p w14:paraId="71C4AB2A" w14:textId="77777777" w:rsidR="006D19D9" w:rsidRDefault="006D19D9" w:rsidP="006D19D9">
            <w:r>
              <w:t>0.938</w:t>
            </w:r>
          </w:p>
        </w:tc>
      </w:tr>
      <w:tr w:rsidR="006D19D9" w14:paraId="30319779" w14:textId="77777777" w:rsidTr="006D19D9">
        <w:tc>
          <w:tcPr>
            <w:tcW w:w="1335" w:type="dxa"/>
            <w:tcBorders>
              <w:left w:val="single" w:sz="18" w:space="0" w:color="000000"/>
            </w:tcBorders>
          </w:tcPr>
          <w:p w14:paraId="696A7CEC" w14:textId="77777777" w:rsidR="006D19D9" w:rsidRDefault="006D19D9" w:rsidP="006D19D9">
            <w:r>
              <w:t>Peq10</w:t>
            </w:r>
          </w:p>
        </w:tc>
        <w:tc>
          <w:tcPr>
            <w:tcW w:w="885" w:type="dxa"/>
          </w:tcPr>
          <w:p w14:paraId="35475495" w14:textId="77777777" w:rsidR="006D19D9" w:rsidRDefault="006D19D9" w:rsidP="006D19D9">
            <w:r>
              <w:t>21.69</w:t>
            </w:r>
          </w:p>
        </w:tc>
        <w:tc>
          <w:tcPr>
            <w:tcW w:w="581" w:type="dxa"/>
          </w:tcPr>
          <w:p w14:paraId="0C84B2B8" w14:textId="77777777" w:rsidR="006D19D9" w:rsidRDefault="006D19D9" w:rsidP="006D19D9">
            <w:r>
              <w:t>36</w:t>
            </w:r>
          </w:p>
        </w:tc>
        <w:tc>
          <w:tcPr>
            <w:tcW w:w="1170" w:type="dxa"/>
          </w:tcPr>
          <w:p w14:paraId="59C90779" w14:textId="77777777" w:rsidR="006D19D9" w:rsidRDefault="006D19D9" w:rsidP="006D19D9">
            <w:r>
              <w:t>0.9714</w:t>
            </w:r>
          </w:p>
        </w:tc>
        <w:tc>
          <w:tcPr>
            <w:tcW w:w="1080" w:type="dxa"/>
            <w:tcBorders>
              <w:right w:val="single" w:sz="18" w:space="0" w:color="000000"/>
            </w:tcBorders>
          </w:tcPr>
          <w:p w14:paraId="10308381" w14:textId="77777777" w:rsidR="006D19D9" w:rsidRDefault="006D19D9" w:rsidP="006D19D9">
            <w:r>
              <w:t>0.824</w:t>
            </w:r>
          </w:p>
        </w:tc>
      </w:tr>
      <w:tr w:rsidR="006D19D9" w14:paraId="52D27799" w14:textId="77777777" w:rsidTr="006D19D9">
        <w:tc>
          <w:tcPr>
            <w:tcW w:w="1335" w:type="dxa"/>
            <w:tcBorders>
              <w:left w:val="single" w:sz="18" w:space="0" w:color="000000"/>
            </w:tcBorders>
          </w:tcPr>
          <w:p w14:paraId="798CCBDA" w14:textId="77777777" w:rsidR="006D19D9" w:rsidRDefault="006D19D9" w:rsidP="006D19D9">
            <w:r>
              <w:t>Peq13</w:t>
            </w:r>
          </w:p>
        </w:tc>
        <w:tc>
          <w:tcPr>
            <w:tcW w:w="885" w:type="dxa"/>
          </w:tcPr>
          <w:p w14:paraId="297574AA" w14:textId="77777777" w:rsidR="006D19D9" w:rsidRDefault="006D19D9" w:rsidP="006D19D9">
            <w:r>
              <w:t>82.92</w:t>
            </w:r>
          </w:p>
        </w:tc>
        <w:tc>
          <w:tcPr>
            <w:tcW w:w="581" w:type="dxa"/>
          </w:tcPr>
          <w:p w14:paraId="1A096B03" w14:textId="77777777" w:rsidR="006D19D9" w:rsidRDefault="006D19D9" w:rsidP="006D19D9">
            <w:r>
              <w:t>28</w:t>
            </w:r>
          </w:p>
        </w:tc>
        <w:tc>
          <w:tcPr>
            <w:tcW w:w="1170" w:type="dxa"/>
          </w:tcPr>
          <w:p w14:paraId="765B0FFA" w14:textId="77777777" w:rsidR="006D19D9" w:rsidRDefault="006D19D9" w:rsidP="006D19D9">
            <w:r>
              <w:t>2.43e-07</w:t>
            </w:r>
          </w:p>
        </w:tc>
        <w:tc>
          <w:tcPr>
            <w:tcW w:w="1080" w:type="dxa"/>
            <w:tcBorders>
              <w:right w:val="single" w:sz="18" w:space="0" w:color="000000"/>
            </w:tcBorders>
          </w:tcPr>
          <w:p w14:paraId="1E80EB60" w14:textId="77777777" w:rsidR="006D19D9" w:rsidRDefault="006D19D9" w:rsidP="006D19D9">
            <w:r>
              <w:t>0.082</w:t>
            </w:r>
          </w:p>
        </w:tc>
      </w:tr>
      <w:tr w:rsidR="006D19D9" w14:paraId="4F7CDCE9" w14:textId="77777777" w:rsidTr="006D19D9">
        <w:tc>
          <w:tcPr>
            <w:tcW w:w="1335" w:type="dxa"/>
            <w:tcBorders>
              <w:left w:val="single" w:sz="18" w:space="0" w:color="000000"/>
            </w:tcBorders>
          </w:tcPr>
          <w:p w14:paraId="6F430B7C" w14:textId="77777777" w:rsidR="006D19D9" w:rsidRDefault="006D19D9" w:rsidP="006D19D9">
            <w:r>
              <w:t>Peq14</w:t>
            </w:r>
          </w:p>
        </w:tc>
        <w:tc>
          <w:tcPr>
            <w:tcW w:w="885" w:type="dxa"/>
          </w:tcPr>
          <w:p w14:paraId="7A1C8B41" w14:textId="77777777" w:rsidR="006D19D9" w:rsidRDefault="006D19D9" w:rsidP="006D19D9">
            <w:r>
              <w:t>62.53</w:t>
            </w:r>
          </w:p>
        </w:tc>
        <w:tc>
          <w:tcPr>
            <w:tcW w:w="581" w:type="dxa"/>
          </w:tcPr>
          <w:p w14:paraId="34173C84" w14:textId="77777777" w:rsidR="006D19D9" w:rsidRDefault="006D19D9" w:rsidP="006D19D9">
            <w:r>
              <w:t>78</w:t>
            </w:r>
          </w:p>
        </w:tc>
        <w:tc>
          <w:tcPr>
            <w:tcW w:w="1170" w:type="dxa"/>
          </w:tcPr>
          <w:p w14:paraId="7A797030" w14:textId="77777777" w:rsidR="006D19D9" w:rsidRDefault="006D19D9" w:rsidP="006D19D9">
            <w:r>
              <w:t>0.8993</w:t>
            </w:r>
          </w:p>
        </w:tc>
        <w:tc>
          <w:tcPr>
            <w:tcW w:w="1080" w:type="dxa"/>
            <w:tcBorders>
              <w:right w:val="single" w:sz="18" w:space="0" w:color="000000"/>
            </w:tcBorders>
          </w:tcPr>
          <w:p w14:paraId="1FD1D248" w14:textId="77777777" w:rsidR="006D19D9" w:rsidRDefault="006D19D9" w:rsidP="006D19D9">
            <w:r>
              <w:t>0.873</w:t>
            </w:r>
          </w:p>
        </w:tc>
      </w:tr>
      <w:tr w:rsidR="006D19D9" w14:paraId="2B6552EF" w14:textId="77777777" w:rsidTr="006D19D9">
        <w:tc>
          <w:tcPr>
            <w:tcW w:w="1335" w:type="dxa"/>
            <w:tcBorders>
              <w:left w:val="single" w:sz="18" w:space="0" w:color="000000"/>
            </w:tcBorders>
          </w:tcPr>
          <w:p w14:paraId="0433BECD" w14:textId="77777777" w:rsidR="006D19D9" w:rsidRDefault="006D19D9" w:rsidP="006D19D9">
            <w:r>
              <w:t>Peq15</w:t>
            </w:r>
          </w:p>
        </w:tc>
        <w:tc>
          <w:tcPr>
            <w:tcW w:w="885" w:type="dxa"/>
          </w:tcPr>
          <w:p w14:paraId="502B5E04" w14:textId="77777777" w:rsidR="006D19D9" w:rsidRDefault="006D19D9" w:rsidP="006D19D9">
            <w:r>
              <w:t>127.43</w:t>
            </w:r>
          </w:p>
        </w:tc>
        <w:tc>
          <w:tcPr>
            <w:tcW w:w="581" w:type="dxa"/>
          </w:tcPr>
          <w:p w14:paraId="2AC2AB5A" w14:textId="77777777" w:rsidR="006D19D9" w:rsidRDefault="006D19D9" w:rsidP="006D19D9">
            <w:r>
              <w:t>105</w:t>
            </w:r>
          </w:p>
        </w:tc>
        <w:tc>
          <w:tcPr>
            <w:tcW w:w="1170" w:type="dxa"/>
          </w:tcPr>
          <w:p w14:paraId="093464C1" w14:textId="77777777" w:rsidR="006D19D9" w:rsidRDefault="006D19D9" w:rsidP="006D19D9">
            <w:r>
              <w:t>0.0675</w:t>
            </w:r>
          </w:p>
        </w:tc>
        <w:tc>
          <w:tcPr>
            <w:tcW w:w="1080" w:type="dxa"/>
            <w:tcBorders>
              <w:right w:val="single" w:sz="18" w:space="0" w:color="000000"/>
            </w:tcBorders>
          </w:tcPr>
          <w:p w14:paraId="3A09F769" w14:textId="77777777" w:rsidR="006D19D9" w:rsidRDefault="006D19D9" w:rsidP="006D19D9">
            <w:r>
              <w:t>0.001</w:t>
            </w:r>
          </w:p>
        </w:tc>
      </w:tr>
      <w:tr w:rsidR="006D19D9" w14:paraId="1D8C34E0" w14:textId="77777777" w:rsidTr="006D19D9">
        <w:tc>
          <w:tcPr>
            <w:tcW w:w="1335" w:type="dxa"/>
            <w:tcBorders>
              <w:left w:val="single" w:sz="18" w:space="0" w:color="000000"/>
            </w:tcBorders>
          </w:tcPr>
          <w:p w14:paraId="692B61DB" w14:textId="77777777" w:rsidR="006D19D9" w:rsidRDefault="006D19D9" w:rsidP="006D19D9">
            <w:r>
              <w:t>Peq17</w:t>
            </w:r>
          </w:p>
        </w:tc>
        <w:tc>
          <w:tcPr>
            <w:tcW w:w="885" w:type="dxa"/>
          </w:tcPr>
          <w:p w14:paraId="4055EFE4" w14:textId="77777777" w:rsidR="006D19D9" w:rsidRDefault="006D19D9" w:rsidP="006D19D9">
            <w:r>
              <w:t>17.91</w:t>
            </w:r>
          </w:p>
        </w:tc>
        <w:tc>
          <w:tcPr>
            <w:tcW w:w="581" w:type="dxa"/>
          </w:tcPr>
          <w:p w14:paraId="3BE0D5CB" w14:textId="77777777" w:rsidR="006D19D9" w:rsidRDefault="006D19D9" w:rsidP="006D19D9">
            <w:r>
              <w:t>15</w:t>
            </w:r>
          </w:p>
        </w:tc>
        <w:tc>
          <w:tcPr>
            <w:tcW w:w="1170" w:type="dxa"/>
          </w:tcPr>
          <w:p w14:paraId="3B76B007" w14:textId="77777777" w:rsidR="006D19D9" w:rsidRDefault="006D19D9" w:rsidP="006D19D9">
            <w:r>
              <w:t>0.2676</w:t>
            </w:r>
          </w:p>
        </w:tc>
        <w:tc>
          <w:tcPr>
            <w:tcW w:w="1080" w:type="dxa"/>
            <w:tcBorders>
              <w:right w:val="single" w:sz="18" w:space="0" w:color="000000"/>
            </w:tcBorders>
          </w:tcPr>
          <w:p w14:paraId="534BC9DE" w14:textId="77777777" w:rsidR="006D19D9" w:rsidRDefault="006D19D9" w:rsidP="006D19D9">
            <w:r>
              <w:t>0.186</w:t>
            </w:r>
          </w:p>
        </w:tc>
      </w:tr>
      <w:tr w:rsidR="006D19D9" w14:paraId="021A1329" w14:textId="77777777" w:rsidTr="006D19D9">
        <w:tc>
          <w:tcPr>
            <w:tcW w:w="1335" w:type="dxa"/>
            <w:tcBorders>
              <w:left w:val="single" w:sz="18" w:space="0" w:color="000000"/>
              <w:bottom w:val="single" w:sz="18" w:space="0" w:color="000000"/>
            </w:tcBorders>
          </w:tcPr>
          <w:p w14:paraId="26D52615" w14:textId="77777777" w:rsidR="006D19D9" w:rsidRDefault="006D19D9" w:rsidP="006D19D9">
            <w:r>
              <w:t>Peq18</w:t>
            </w:r>
          </w:p>
        </w:tc>
        <w:tc>
          <w:tcPr>
            <w:tcW w:w="885" w:type="dxa"/>
            <w:tcBorders>
              <w:bottom w:val="single" w:sz="18" w:space="0" w:color="000000"/>
            </w:tcBorders>
          </w:tcPr>
          <w:p w14:paraId="5A22A9A7" w14:textId="77777777" w:rsidR="006D19D9" w:rsidRDefault="006D19D9" w:rsidP="006D19D9">
            <w:r>
              <w:t>10.49</w:t>
            </w:r>
          </w:p>
        </w:tc>
        <w:tc>
          <w:tcPr>
            <w:tcW w:w="581" w:type="dxa"/>
            <w:tcBorders>
              <w:bottom w:val="single" w:sz="18" w:space="0" w:color="000000"/>
            </w:tcBorders>
          </w:tcPr>
          <w:p w14:paraId="7ED34414" w14:textId="77777777" w:rsidR="006D19D9" w:rsidRDefault="006D19D9" w:rsidP="006D19D9">
            <w:r>
              <w:t>21</w:t>
            </w:r>
          </w:p>
        </w:tc>
        <w:tc>
          <w:tcPr>
            <w:tcW w:w="1170" w:type="dxa"/>
            <w:tcBorders>
              <w:bottom w:val="single" w:sz="18" w:space="0" w:color="000000"/>
            </w:tcBorders>
          </w:tcPr>
          <w:p w14:paraId="09E7C05C" w14:textId="77777777" w:rsidR="006D19D9" w:rsidRDefault="006D19D9" w:rsidP="006D19D9">
            <w:r>
              <w:t>0.9719</w:t>
            </w:r>
          </w:p>
        </w:tc>
        <w:tc>
          <w:tcPr>
            <w:tcW w:w="1080" w:type="dxa"/>
            <w:tcBorders>
              <w:bottom w:val="single" w:sz="18" w:space="0" w:color="000000"/>
              <w:right w:val="single" w:sz="18" w:space="0" w:color="000000"/>
            </w:tcBorders>
          </w:tcPr>
          <w:p w14:paraId="1ACB3E19" w14:textId="77777777" w:rsidR="006D19D9" w:rsidRDefault="006D19D9" w:rsidP="006D19D9">
            <w:r>
              <w:t>0.887</w:t>
            </w:r>
          </w:p>
        </w:tc>
      </w:tr>
      <w:tr w:rsidR="006D19D9" w14:paraId="32E6234B" w14:textId="77777777" w:rsidTr="006D19D9">
        <w:tc>
          <w:tcPr>
            <w:tcW w:w="1335" w:type="dxa"/>
            <w:tcBorders>
              <w:top w:val="single" w:sz="18" w:space="0" w:color="000000"/>
              <w:left w:val="single" w:sz="18" w:space="0" w:color="000000"/>
              <w:bottom w:val="double" w:sz="4" w:space="0" w:color="000000"/>
            </w:tcBorders>
          </w:tcPr>
          <w:p w14:paraId="3D5DC9B6" w14:textId="77777777" w:rsidR="006D19D9" w:rsidRPr="00DE50FD" w:rsidRDefault="006D19D9" w:rsidP="006D19D9">
            <w:pPr>
              <w:rPr>
                <w:b/>
                <w:bCs/>
              </w:rPr>
            </w:pPr>
            <w:proofErr w:type="spellStart"/>
            <w:r w:rsidRPr="00DE50FD">
              <w:rPr>
                <w:b/>
                <w:bCs/>
              </w:rPr>
              <w:t>Weisbaden</w:t>
            </w:r>
            <w:proofErr w:type="spellEnd"/>
          </w:p>
        </w:tc>
        <w:tc>
          <w:tcPr>
            <w:tcW w:w="885" w:type="dxa"/>
            <w:tcBorders>
              <w:top w:val="single" w:sz="18" w:space="0" w:color="000000"/>
              <w:bottom w:val="double" w:sz="4" w:space="0" w:color="000000"/>
            </w:tcBorders>
          </w:tcPr>
          <w:p w14:paraId="52101F57" w14:textId="77777777" w:rsidR="006D19D9" w:rsidRPr="00DE50FD" w:rsidRDefault="006D19D9" w:rsidP="006D19D9">
            <w:pPr>
              <w:rPr>
                <w:b/>
                <w:bCs/>
              </w:rPr>
            </w:pPr>
            <w:r w:rsidRPr="00DE50FD">
              <w:rPr>
                <w:b/>
                <w:bCs/>
              </w:rPr>
              <w:t>Chi^2</w:t>
            </w:r>
          </w:p>
        </w:tc>
        <w:tc>
          <w:tcPr>
            <w:tcW w:w="581" w:type="dxa"/>
            <w:tcBorders>
              <w:top w:val="single" w:sz="18" w:space="0" w:color="000000"/>
              <w:bottom w:val="double" w:sz="4" w:space="0" w:color="000000"/>
            </w:tcBorders>
          </w:tcPr>
          <w:p w14:paraId="4F8F1D61" w14:textId="77777777" w:rsidR="006D19D9" w:rsidRPr="00DE50FD" w:rsidRDefault="006D19D9" w:rsidP="006D19D9">
            <w:pPr>
              <w:rPr>
                <w:b/>
                <w:bCs/>
              </w:rPr>
            </w:pPr>
            <w:r w:rsidRPr="00DE50FD">
              <w:rPr>
                <w:b/>
                <w:bCs/>
              </w:rPr>
              <w:t>df</w:t>
            </w:r>
          </w:p>
        </w:tc>
        <w:tc>
          <w:tcPr>
            <w:tcW w:w="1170" w:type="dxa"/>
            <w:tcBorders>
              <w:top w:val="single" w:sz="18" w:space="0" w:color="000000"/>
              <w:bottom w:val="double" w:sz="4" w:space="0" w:color="000000"/>
            </w:tcBorders>
          </w:tcPr>
          <w:p w14:paraId="4066E4BC" w14:textId="77777777" w:rsidR="006D19D9" w:rsidRPr="00DE50FD" w:rsidRDefault="006D19D9" w:rsidP="006D19D9">
            <w:pPr>
              <w:rPr>
                <w:b/>
                <w:bCs/>
              </w:rPr>
            </w:pPr>
            <w:proofErr w:type="spellStart"/>
            <w:r w:rsidRPr="00DE50FD">
              <w:rPr>
                <w:b/>
                <w:bCs/>
              </w:rPr>
              <w:t>Pr</w:t>
            </w:r>
            <w:proofErr w:type="spellEnd"/>
            <w:r w:rsidRPr="00DE50FD">
              <w:rPr>
                <w:b/>
                <w:bCs/>
              </w:rPr>
              <w:t>(chi^2)</w:t>
            </w:r>
          </w:p>
        </w:tc>
        <w:tc>
          <w:tcPr>
            <w:tcW w:w="1080" w:type="dxa"/>
            <w:tcBorders>
              <w:top w:val="single" w:sz="18" w:space="0" w:color="000000"/>
              <w:bottom w:val="double" w:sz="4" w:space="0" w:color="000000"/>
              <w:right w:val="single" w:sz="18" w:space="0" w:color="000000"/>
            </w:tcBorders>
          </w:tcPr>
          <w:p w14:paraId="4661D99D" w14:textId="77777777" w:rsidR="006D19D9" w:rsidRPr="00DE50FD" w:rsidRDefault="006D19D9" w:rsidP="006D19D9">
            <w:pPr>
              <w:rPr>
                <w:b/>
                <w:bCs/>
              </w:rPr>
            </w:pPr>
            <w:proofErr w:type="spellStart"/>
            <w:proofErr w:type="gramStart"/>
            <w:r w:rsidRPr="00DE50FD">
              <w:rPr>
                <w:b/>
                <w:bCs/>
              </w:rPr>
              <w:t>Pr.exact</w:t>
            </w:r>
            <w:proofErr w:type="spellEnd"/>
            <w:proofErr w:type="gramEnd"/>
          </w:p>
        </w:tc>
      </w:tr>
      <w:tr w:rsidR="006D19D9" w14:paraId="73820BFB" w14:textId="77777777" w:rsidTr="006D19D9">
        <w:tc>
          <w:tcPr>
            <w:tcW w:w="1335" w:type="dxa"/>
            <w:tcBorders>
              <w:top w:val="double" w:sz="4" w:space="0" w:color="000000"/>
              <w:left w:val="single" w:sz="18" w:space="0" w:color="000000"/>
            </w:tcBorders>
          </w:tcPr>
          <w:p w14:paraId="41E4C41F" w14:textId="77777777" w:rsidR="006D19D9" w:rsidRDefault="006D19D9" w:rsidP="006D19D9">
            <w:r>
              <w:t>Peq01</w:t>
            </w:r>
          </w:p>
        </w:tc>
        <w:tc>
          <w:tcPr>
            <w:tcW w:w="885" w:type="dxa"/>
            <w:tcBorders>
              <w:top w:val="double" w:sz="4" w:space="0" w:color="000000"/>
            </w:tcBorders>
          </w:tcPr>
          <w:p w14:paraId="0044A4DE" w14:textId="77777777" w:rsidR="006D19D9" w:rsidRDefault="006D19D9" w:rsidP="006D19D9">
            <w:r>
              <w:t>35.15</w:t>
            </w:r>
          </w:p>
        </w:tc>
        <w:tc>
          <w:tcPr>
            <w:tcW w:w="581" w:type="dxa"/>
            <w:tcBorders>
              <w:top w:val="double" w:sz="4" w:space="0" w:color="000000"/>
            </w:tcBorders>
          </w:tcPr>
          <w:p w14:paraId="647596B0" w14:textId="77777777" w:rsidR="006D19D9" w:rsidRDefault="006D19D9" w:rsidP="006D19D9">
            <w:r>
              <w:t>21</w:t>
            </w:r>
          </w:p>
        </w:tc>
        <w:tc>
          <w:tcPr>
            <w:tcW w:w="1170" w:type="dxa"/>
            <w:tcBorders>
              <w:top w:val="double" w:sz="4" w:space="0" w:color="000000"/>
            </w:tcBorders>
          </w:tcPr>
          <w:p w14:paraId="0E22C711" w14:textId="77777777" w:rsidR="006D19D9" w:rsidRDefault="006D19D9" w:rsidP="006D19D9">
            <w:r>
              <w:t>0.0271</w:t>
            </w:r>
          </w:p>
        </w:tc>
        <w:tc>
          <w:tcPr>
            <w:tcW w:w="1080" w:type="dxa"/>
            <w:tcBorders>
              <w:top w:val="double" w:sz="4" w:space="0" w:color="000000"/>
              <w:right w:val="single" w:sz="18" w:space="0" w:color="000000"/>
            </w:tcBorders>
          </w:tcPr>
          <w:p w14:paraId="673B92F7" w14:textId="77777777" w:rsidR="006D19D9" w:rsidRDefault="006D19D9" w:rsidP="006D19D9">
            <w:r>
              <w:t>0.138</w:t>
            </w:r>
          </w:p>
        </w:tc>
      </w:tr>
      <w:tr w:rsidR="006D19D9" w14:paraId="4FE81092" w14:textId="77777777" w:rsidTr="006D19D9">
        <w:tc>
          <w:tcPr>
            <w:tcW w:w="1335" w:type="dxa"/>
            <w:tcBorders>
              <w:left w:val="single" w:sz="18" w:space="0" w:color="000000"/>
            </w:tcBorders>
          </w:tcPr>
          <w:p w14:paraId="5F129EDB" w14:textId="77777777" w:rsidR="006D19D9" w:rsidRDefault="006D19D9" w:rsidP="006D19D9">
            <w:r>
              <w:t>Peq02</w:t>
            </w:r>
          </w:p>
        </w:tc>
        <w:tc>
          <w:tcPr>
            <w:tcW w:w="885" w:type="dxa"/>
          </w:tcPr>
          <w:p w14:paraId="68652F5E" w14:textId="77777777" w:rsidR="006D19D9" w:rsidRDefault="006D19D9" w:rsidP="006D19D9">
            <w:r>
              <w:t>81.03</w:t>
            </w:r>
          </w:p>
        </w:tc>
        <w:tc>
          <w:tcPr>
            <w:tcW w:w="581" w:type="dxa"/>
          </w:tcPr>
          <w:p w14:paraId="0CD71400" w14:textId="77777777" w:rsidR="006D19D9" w:rsidRDefault="006D19D9" w:rsidP="006D19D9">
            <w:r>
              <w:t>36</w:t>
            </w:r>
          </w:p>
        </w:tc>
        <w:tc>
          <w:tcPr>
            <w:tcW w:w="1170" w:type="dxa"/>
          </w:tcPr>
          <w:p w14:paraId="3226F83A" w14:textId="77777777" w:rsidR="006D19D9" w:rsidRDefault="006D19D9" w:rsidP="006D19D9">
            <w:r>
              <w:t>2.56e-05</w:t>
            </w:r>
          </w:p>
        </w:tc>
        <w:tc>
          <w:tcPr>
            <w:tcW w:w="1080" w:type="dxa"/>
            <w:tcBorders>
              <w:right w:val="single" w:sz="18" w:space="0" w:color="000000"/>
            </w:tcBorders>
          </w:tcPr>
          <w:p w14:paraId="1C0D93B4" w14:textId="77777777" w:rsidR="006D19D9" w:rsidRDefault="006D19D9" w:rsidP="006D19D9">
            <w:r>
              <w:t>0.146</w:t>
            </w:r>
          </w:p>
        </w:tc>
      </w:tr>
      <w:tr w:rsidR="006D19D9" w14:paraId="1C693201" w14:textId="77777777" w:rsidTr="006D19D9">
        <w:tc>
          <w:tcPr>
            <w:tcW w:w="1335" w:type="dxa"/>
            <w:tcBorders>
              <w:left w:val="single" w:sz="18" w:space="0" w:color="000000"/>
            </w:tcBorders>
          </w:tcPr>
          <w:p w14:paraId="14D08303" w14:textId="77777777" w:rsidR="006D19D9" w:rsidRDefault="006D19D9" w:rsidP="006D19D9">
            <w:r>
              <w:t>Peq05</w:t>
            </w:r>
          </w:p>
        </w:tc>
        <w:tc>
          <w:tcPr>
            <w:tcW w:w="885" w:type="dxa"/>
          </w:tcPr>
          <w:p w14:paraId="1E3ED8FE" w14:textId="77777777" w:rsidR="006D19D9" w:rsidRDefault="006D19D9" w:rsidP="006D19D9">
            <w:r>
              <w:t>64.35</w:t>
            </w:r>
          </w:p>
        </w:tc>
        <w:tc>
          <w:tcPr>
            <w:tcW w:w="581" w:type="dxa"/>
          </w:tcPr>
          <w:p w14:paraId="6C174603" w14:textId="77777777" w:rsidR="006D19D9" w:rsidRDefault="006D19D9" w:rsidP="006D19D9">
            <w:r>
              <w:t>10</w:t>
            </w:r>
          </w:p>
        </w:tc>
        <w:tc>
          <w:tcPr>
            <w:tcW w:w="1170" w:type="dxa"/>
          </w:tcPr>
          <w:p w14:paraId="53E5D4B4" w14:textId="77777777" w:rsidR="006D19D9" w:rsidRDefault="006D19D9" w:rsidP="006D19D9">
            <w:r>
              <w:t>5.40e-10</w:t>
            </w:r>
          </w:p>
        </w:tc>
        <w:tc>
          <w:tcPr>
            <w:tcW w:w="1080" w:type="dxa"/>
            <w:tcBorders>
              <w:right w:val="single" w:sz="18" w:space="0" w:color="000000"/>
            </w:tcBorders>
          </w:tcPr>
          <w:p w14:paraId="331DE1B9" w14:textId="77777777" w:rsidR="006D19D9" w:rsidRDefault="006D19D9" w:rsidP="006D19D9">
            <w:r>
              <w:t>0.054</w:t>
            </w:r>
          </w:p>
        </w:tc>
      </w:tr>
      <w:tr w:rsidR="006D19D9" w14:paraId="5DE09B8E" w14:textId="77777777" w:rsidTr="006D19D9">
        <w:tc>
          <w:tcPr>
            <w:tcW w:w="1335" w:type="dxa"/>
            <w:tcBorders>
              <w:left w:val="single" w:sz="18" w:space="0" w:color="000000"/>
            </w:tcBorders>
          </w:tcPr>
          <w:p w14:paraId="0AB001E5" w14:textId="77777777" w:rsidR="006D19D9" w:rsidRDefault="006D19D9" w:rsidP="006D19D9">
            <w:r>
              <w:t>Peq10</w:t>
            </w:r>
          </w:p>
        </w:tc>
        <w:tc>
          <w:tcPr>
            <w:tcW w:w="885" w:type="dxa"/>
          </w:tcPr>
          <w:p w14:paraId="1D456424" w14:textId="77777777" w:rsidR="006D19D9" w:rsidRDefault="006D19D9" w:rsidP="006D19D9">
            <w:r>
              <w:t>26.33</w:t>
            </w:r>
          </w:p>
        </w:tc>
        <w:tc>
          <w:tcPr>
            <w:tcW w:w="581" w:type="dxa"/>
          </w:tcPr>
          <w:p w14:paraId="0A1F8A87" w14:textId="77777777" w:rsidR="006D19D9" w:rsidRDefault="006D19D9" w:rsidP="006D19D9">
            <w:r>
              <w:t>21</w:t>
            </w:r>
          </w:p>
        </w:tc>
        <w:tc>
          <w:tcPr>
            <w:tcW w:w="1170" w:type="dxa"/>
          </w:tcPr>
          <w:p w14:paraId="77122186" w14:textId="77777777" w:rsidR="006D19D9" w:rsidRDefault="006D19D9" w:rsidP="006D19D9">
            <w:r>
              <w:t>0.1906</w:t>
            </w:r>
          </w:p>
        </w:tc>
        <w:tc>
          <w:tcPr>
            <w:tcW w:w="1080" w:type="dxa"/>
            <w:tcBorders>
              <w:right w:val="single" w:sz="18" w:space="0" w:color="000000"/>
            </w:tcBorders>
          </w:tcPr>
          <w:p w14:paraId="0D9D12A2" w14:textId="77777777" w:rsidR="006D19D9" w:rsidRDefault="006D19D9" w:rsidP="006D19D9">
            <w:r>
              <w:t>0.540</w:t>
            </w:r>
          </w:p>
        </w:tc>
      </w:tr>
      <w:tr w:rsidR="006D19D9" w14:paraId="7D08E454" w14:textId="77777777" w:rsidTr="006D19D9">
        <w:tc>
          <w:tcPr>
            <w:tcW w:w="1335" w:type="dxa"/>
            <w:tcBorders>
              <w:left w:val="single" w:sz="18" w:space="0" w:color="000000"/>
            </w:tcBorders>
          </w:tcPr>
          <w:p w14:paraId="0CBC741A" w14:textId="77777777" w:rsidR="006D19D9" w:rsidRDefault="006D19D9" w:rsidP="006D19D9">
            <w:r>
              <w:t>Peq13</w:t>
            </w:r>
          </w:p>
        </w:tc>
        <w:tc>
          <w:tcPr>
            <w:tcW w:w="885" w:type="dxa"/>
          </w:tcPr>
          <w:p w14:paraId="34BEB0EF" w14:textId="77777777" w:rsidR="006D19D9" w:rsidRDefault="006D19D9" w:rsidP="006D19D9">
            <w:r>
              <w:t>13.97</w:t>
            </w:r>
          </w:p>
        </w:tc>
        <w:tc>
          <w:tcPr>
            <w:tcW w:w="581" w:type="dxa"/>
          </w:tcPr>
          <w:p w14:paraId="1296901A" w14:textId="77777777" w:rsidR="006D19D9" w:rsidRDefault="006D19D9" w:rsidP="006D19D9">
            <w:r>
              <w:t>10</w:t>
            </w:r>
          </w:p>
        </w:tc>
        <w:tc>
          <w:tcPr>
            <w:tcW w:w="1170" w:type="dxa"/>
          </w:tcPr>
          <w:p w14:paraId="3522EFAA" w14:textId="77777777" w:rsidR="006D19D9" w:rsidRDefault="006D19D9" w:rsidP="006D19D9">
            <w:r>
              <w:t>0.1744</w:t>
            </w:r>
          </w:p>
        </w:tc>
        <w:tc>
          <w:tcPr>
            <w:tcW w:w="1080" w:type="dxa"/>
            <w:tcBorders>
              <w:right w:val="single" w:sz="18" w:space="0" w:color="000000"/>
            </w:tcBorders>
          </w:tcPr>
          <w:p w14:paraId="18512BC5" w14:textId="77777777" w:rsidR="006D19D9" w:rsidRDefault="006D19D9" w:rsidP="006D19D9">
            <w:r>
              <w:t>0.024</w:t>
            </w:r>
          </w:p>
        </w:tc>
      </w:tr>
      <w:tr w:rsidR="006D19D9" w14:paraId="797CD963" w14:textId="77777777" w:rsidTr="006D19D9">
        <w:tc>
          <w:tcPr>
            <w:tcW w:w="1335" w:type="dxa"/>
            <w:tcBorders>
              <w:left w:val="single" w:sz="18" w:space="0" w:color="000000"/>
            </w:tcBorders>
          </w:tcPr>
          <w:p w14:paraId="592C5A75" w14:textId="77777777" w:rsidR="006D19D9" w:rsidRDefault="006D19D9" w:rsidP="006D19D9">
            <w:r>
              <w:t>Peq14</w:t>
            </w:r>
          </w:p>
        </w:tc>
        <w:tc>
          <w:tcPr>
            <w:tcW w:w="885" w:type="dxa"/>
          </w:tcPr>
          <w:p w14:paraId="159722BB" w14:textId="77777777" w:rsidR="006D19D9" w:rsidRDefault="006D19D9" w:rsidP="006D19D9">
            <w:r>
              <w:t>29.33</w:t>
            </w:r>
          </w:p>
        </w:tc>
        <w:tc>
          <w:tcPr>
            <w:tcW w:w="581" w:type="dxa"/>
          </w:tcPr>
          <w:p w14:paraId="621C2CCF" w14:textId="77777777" w:rsidR="006D19D9" w:rsidRDefault="006D19D9" w:rsidP="006D19D9">
            <w:r>
              <w:t>45</w:t>
            </w:r>
          </w:p>
        </w:tc>
        <w:tc>
          <w:tcPr>
            <w:tcW w:w="1170" w:type="dxa"/>
          </w:tcPr>
          <w:p w14:paraId="6DEFE8F9" w14:textId="77777777" w:rsidR="006D19D9" w:rsidRDefault="006D19D9" w:rsidP="006D19D9">
            <w:r>
              <w:t>0.9658</w:t>
            </w:r>
          </w:p>
        </w:tc>
        <w:tc>
          <w:tcPr>
            <w:tcW w:w="1080" w:type="dxa"/>
            <w:tcBorders>
              <w:right w:val="single" w:sz="18" w:space="0" w:color="000000"/>
            </w:tcBorders>
          </w:tcPr>
          <w:p w14:paraId="27C98840" w14:textId="77777777" w:rsidR="006D19D9" w:rsidRDefault="006D19D9" w:rsidP="006D19D9">
            <w:r>
              <w:t>0.817</w:t>
            </w:r>
          </w:p>
        </w:tc>
      </w:tr>
      <w:tr w:rsidR="006D19D9" w14:paraId="0FEE9ADA" w14:textId="77777777" w:rsidTr="006D19D9">
        <w:tc>
          <w:tcPr>
            <w:tcW w:w="1335" w:type="dxa"/>
            <w:tcBorders>
              <w:left w:val="single" w:sz="18" w:space="0" w:color="000000"/>
            </w:tcBorders>
          </w:tcPr>
          <w:p w14:paraId="45AC9883" w14:textId="77777777" w:rsidR="006D19D9" w:rsidRDefault="006D19D9" w:rsidP="006D19D9">
            <w:r>
              <w:t>Peq15</w:t>
            </w:r>
          </w:p>
        </w:tc>
        <w:tc>
          <w:tcPr>
            <w:tcW w:w="885" w:type="dxa"/>
          </w:tcPr>
          <w:p w14:paraId="0963A2A6" w14:textId="77777777" w:rsidR="006D19D9" w:rsidRDefault="006D19D9" w:rsidP="006D19D9">
            <w:r>
              <w:t>77.95</w:t>
            </w:r>
          </w:p>
        </w:tc>
        <w:tc>
          <w:tcPr>
            <w:tcW w:w="581" w:type="dxa"/>
          </w:tcPr>
          <w:p w14:paraId="4E63719A" w14:textId="77777777" w:rsidR="006D19D9" w:rsidRDefault="006D19D9" w:rsidP="006D19D9">
            <w:r>
              <w:t>66</w:t>
            </w:r>
          </w:p>
        </w:tc>
        <w:tc>
          <w:tcPr>
            <w:tcW w:w="1170" w:type="dxa"/>
          </w:tcPr>
          <w:p w14:paraId="5809FCBB" w14:textId="77777777" w:rsidR="006D19D9" w:rsidRDefault="006D19D9" w:rsidP="006D19D9">
            <w:r>
              <w:t>0.1491</w:t>
            </w:r>
          </w:p>
        </w:tc>
        <w:tc>
          <w:tcPr>
            <w:tcW w:w="1080" w:type="dxa"/>
            <w:tcBorders>
              <w:right w:val="single" w:sz="18" w:space="0" w:color="000000"/>
            </w:tcBorders>
          </w:tcPr>
          <w:p w14:paraId="12317F55" w14:textId="77777777" w:rsidR="006D19D9" w:rsidRDefault="006D19D9" w:rsidP="006D19D9">
            <w:r>
              <w:t>0.007</w:t>
            </w:r>
          </w:p>
        </w:tc>
      </w:tr>
      <w:tr w:rsidR="006D19D9" w14:paraId="383B6B94" w14:textId="77777777" w:rsidTr="006D19D9">
        <w:tc>
          <w:tcPr>
            <w:tcW w:w="1335" w:type="dxa"/>
            <w:tcBorders>
              <w:left w:val="single" w:sz="18" w:space="0" w:color="000000"/>
            </w:tcBorders>
          </w:tcPr>
          <w:p w14:paraId="4FB74ECC" w14:textId="77777777" w:rsidR="006D19D9" w:rsidRDefault="006D19D9" w:rsidP="006D19D9">
            <w:r>
              <w:t>Peq17</w:t>
            </w:r>
          </w:p>
        </w:tc>
        <w:tc>
          <w:tcPr>
            <w:tcW w:w="885" w:type="dxa"/>
          </w:tcPr>
          <w:p w14:paraId="4656CB64" w14:textId="77777777" w:rsidR="006D19D9" w:rsidRDefault="006D19D9" w:rsidP="006D19D9">
            <w:r>
              <w:t>24.92</w:t>
            </w:r>
          </w:p>
        </w:tc>
        <w:tc>
          <w:tcPr>
            <w:tcW w:w="581" w:type="dxa"/>
          </w:tcPr>
          <w:p w14:paraId="0AC588A8" w14:textId="77777777" w:rsidR="006D19D9" w:rsidRDefault="006D19D9" w:rsidP="006D19D9">
            <w:r>
              <w:t>10</w:t>
            </w:r>
          </w:p>
        </w:tc>
        <w:tc>
          <w:tcPr>
            <w:tcW w:w="1170" w:type="dxa"/>
          </w:tcPr>
          <w:p w14:paraId="571859E4" w14:textId="77777777" w:rsidR="006D19D9" w:rsidRDefault="006D19D9" w:rsidP="006D19D9">
            <w:r>
              <w:t>5.49e-03</w:t>
            </w:r>
          </w:p>
        </w:tc>
        <w:tc>
          <w:tcPr>
            <w:tcW w:w="1080" w:type="dxa"/>
            <w:tcBorders>
              <w:right w:val="single" w:sz="18" w:space="0" w:color="000000"/>
            </w:tcBorders>
          </w:tcPr>
          <w:p w14:paraId="5C3D56E5" w14:textId="77777777" w:rsidR="006D19D9" w:rsidRDefault="006D19D9" w:rsidP="006D19D9">
            <w:r>
              <w:t>0.014</w:t>
            </w:r>
          </w:p>
        </w:tc>
      </w:tr>
      <w:tr w:rsidR="006D19D9" w14:paraId="38E04F47" w14:textId="77777777" w:rsidTr="006D19D9">
        <w:tc>
          <w:tcPr>
            <w:tcW w:w="1335" w:type="dxa"/>
            <w:tcBorders>
              <w:left w:val="single" w:sz="18" w:space="0" w:color="000000"/>
              <w:bottom w:val="single" w:sz="18" w:space="0" w:color="000000"/>
            </w:tcBorders>
          </w:tcPr>
          <w:p w14:paraId="5A9AE52E" w14:textId="77777777" w:rsidR="006D19D9" w:rsidRDefault="006D19D9" w:rsidP="006D19D9">
            <w:r>
              <w:t>Peq18</w:t>
            </w:r>
          </w:p>
        </w:tc>
        <w:tc>
          <w:tcPr>
            <w:tcW w:w="885" w:type="dxa"/>
            <w:tcBorders>
              <w:bottom w:val="single" w:sz="18" w:space="0" w:color="000000"/>
            </w:tcBorders>
          </w:tcPr>
          <w:p w14:paraId="0356FC71" w14:textId="77777777" w:rsidR="006D19D9" w:rsidRDefault="006D19D9" w:rsidP="006D19D9">
            <w:r>
              <w:t>12.19</w:t>
            </w:r>
          </w:p>
        </w:tc>
        <w:tc>
          <w:tcPr>
            <w:tcW w:w="581" w:type="dxa"/>
            <w:tcBorders>
              <w:bottom w:val="single" w:sz="18" w:space="0" w:color="000000"/>
            </w:tcBorders>
          </w:tcPr>
          <w:p w14:paraId="3B1F2FA7" w14:textId="77777777" w:rsidR="006D19D9" w:rsidRDefault="006D19D9" w:rsidP="006D19D9">
            <w:r>
              <w:t>15</w:t>
            </w:r>
          </w:p>
        </w:tc>
        <w:tc>
          <w:tcPr>
            <w:tcW w:w="1170" w:type="dxa"/>
            <w:tcBorders>
              <w:bottom w:val="single" w:sz="18" w:space="0" w:color="000000"/>
            </w:tcBorders>
          </w:tcPr>
          <w:p w14:paraId="3673E0C7" w14:textId="77777777" w:rsidR="006D19D9" w:rsidRDefault="006D19D9" w:rsidP="006D19D9">
            <w:r>
              <w:t>0.6642</w:t>
            </w:r>
          </w:p>
        </w:tc>
        <w:tc>
          <w:tcPr>
            <w:tcW w:w="1080" w:type="dxa"/>
            <w:tcBorders>
              <w:bottom w:val="single" w:sz="18" w:space="0" w:color="000000"/>
              <w:right w:val="single" w:sz="18" w:space="0" w:color="000000"/>
            </w:tcBorders>
          </w:tcPr>
          <w:p w14:paraId="1682F43C" w14:textId="77777777" w:rsidR="006D19D9" w:rsidRDefault="006D19D9" w:rsidP="006D19D9">
            <w:r>
              <w:t>0.644</w:t>
            </w:r>
          </w:p>
        </w:tc>
      </w:tr>
      <w:tr w:rsidR="006D19D9" w14:paraId="1DE62FBA" w14:textId="77777777" w:rsidTr="006D19D9">
        <w:tc>
          <w:tcPr>
            <w:tcW w:w="1335" w:type="dxa"/>
            <w:tcBorders>
              <w:top w:val="single" w:sz="18" w:space="0" w:color="000000"/>
              <w:left w:val="single" w:sz="18" w:space="0" w:color="000000"/>
              <w:bottom w:val="double" w:sz="4" w:space="0" w:color="000000"/>
            </w:tcBorders>
          </w:tcPr>
          <w:p w14:paraId="104E3A73" w14:textId="77777777" w:rsidR="006D19D9" w:rsidRPr="00DE50FD" w:rsidRDefault="006D19D9" w:rsidP="006D19D9">
            <w:pPr>
              <w:rPr>
                <w:b/>
                <w:bCs/>
              </w:rPr>
            </w:pPr>
            <w:r w:rsidRPr="00DE50FD">
              <w:rPr>
                <w:b/>
                <w:bCs/>
              </w:rPr>
              <w:t>Bonn</w:t>
            </w:r>
          </w:p>
        </w:tc>
        <w:tc>
          <w:tcPr>
            <w:tcW w:w="885" w:type="dxa"/>
            <w:tcBorders>
              <w:top w:val="single" w:sz="18" w:space="0" w:color="000000"/>
              <w:bottom w:val="double" w:sz="4" w:space="0" w:color="000000"/>
            </w:tcBorders>
          </w:tcPr>
          <w:p w14:paraId="24251795" w14:textId="77777777" w:rsidR="006D19D9" w:rsidRPr="00DE50FD" w:rsidRDefault="006D19D9" w:rsidP="006D19D9">
            <w:pPr>
              <w:rPr>
                <w:b/>
                <w:bCs/>
              </w:rPr>
            </w:pPr>
            <w:r w:rsidRPr="00DE50FD">
              <w:rPr>
                <w:b/>
                <w:bCs/>
              </w:rPr>
              <w:t>Chi^2</w:t>
            </w:r>
          </w:p>
        </w:tc>
        <w:tc>
          <w:tcPr>
            <w:tcW w:w="581" w:type="dxa"/>
            <w:tcBorders>
              <w:top w:val="single" w:sz="18" w:space="0" w:color="000000"/>
              <w:bottom w:val="double" w:sz="4" w:space="0" w:color="000000"/>
            </w:tcBorders>
          </w:tcPr>
          <w:p w14:paraId="3E0685BF" w14:textId="77777777" w:rsidR="006D19D9" w:rsidRPr="00DE50FD" w:rsidRDefault="006D19D9" w:rsidP="006D19D9">
            <w:pPr>
              <w:rPr>
                <w:b/>
                <w:bCs/>
              </w:rPr>
            </w:pPr>
            <w:r w:rsidRPr="00DE50FD">
              <w:rPr>
                <w:b/>
                <w:bCs/>
              </w:rPr>
              <w:t>df</w:t>
            </w:r>
          </w:p>
        </w:tc>
        <w:tc>
          <w:tcPr>
            <w:tcW w:w="1170" w:type="dxa"/>
            <w:tcBorders>
              <w:top w:val="single" w:sz="18" w:space="0" w:color="000000"/>
              <w:bottom w:val="double" w:sz="4" w:space="0" w:color="000000"/>
            </w:tcBorders>
          </w:tcPr>
          <w:p w14:paraId="1B45C954" w14:textId="77777777" w:rsidR="006D19D9" w:rsidRPr="00DE50FD" w:rsidRDefault="006D19D9" w:rsidP="006D19D9">
            <w:pPr>
              <w:rPr>
                <w:b/>
                <w:bCs/>
              </w:rPr>
            </w:pPr>
            <w:proofErr w:type="spellStart"/>
            <w:r w:rsidRPr="00DE50FD">
              <w:rPr>
                <w:b/>
                <w:bCs/>
              </w:rPr>
              <w:t>Pr</w:t>
            </w:r>
            <w:proofErr w:type="spellEnd"/>
            <w:r w:rsidRPr="00DE50FD">
              <w:rPr>
                <w:b/>
                <w:bCs/>
              </w:rPr>
              <w:t>(chi^2)</w:t>
            </w:r>
          </w:p>
        </w:tc>
        <w:tc>
          <w:tcPr>
            <w:tcW w:w="1080" w:type="dxa"/>
            <w:tcBorders>
              <w:top w:val="single" w:sz="18" w:space="0" w:color="000000"/>
              <w:bottom w:val="double" w:sz="4" w:space="0" w:color="000000"/>
              <w:right w:val="single" w:sz="18" w:space="0" w:color="000000"/>
            </w:tcBorders>
          </w:tcPr>
          <w:p w14:paraId="5F49664B" w14:textId="77777777" w:rsidR="006D19D9" w:rsidRPr="00DE50FD" w:rsidRDefault="006D19D9" w:rsidP="006D19D9">
            <w:pPr>
              <w:rPr>
                <w:b/>
                <w:bCs/>
              </w:rPr>
            </w:pPr>
            <w:proofErr w:type="spellStart"/>
            <w:proofErr w:type="gramStart"/>
            <w:r w:rsidRPr="00DE50FD">
              <w:rPr>
                <w:b/>
                <w:bCs/>
              </w:rPr>
              <w:t>Pr.exact</w:t>
            </w:r>
            <w:proofErr w:type="spellEnd"/>
            <w:proofErr w:type="gramEnd"/>
          </w:p>
        </w:tc>
      </w:tr>
      <w:tr w:rsidR="006D19D9" w14:paraId="03EBF11D" w14:textId="77777777" w:rsidTr="006D19D9">
        <w:tc>
          <w:tcPr>
            <w:tcW w:w="1335" w:type="dxa"/>
            <w:tcBorders>
              <w:top w:val="double" w:sz="4" w:space="0" w:color="000000"/>
              <w:left w:val="single" w:sz="18" w:space="0" w:color="000000"/>
            </w:tcBorders>
          </w:tcPr>
          <w:p w14:paraId="22C1BC4D" w14:textId="77777777" w:rsidR="006D19D9" w:rsidRDefault="006D19D9" w:rsidP="006D19D9">
            <w:r>
              <w:t>Peq01</w:t>
            </w:r>
          </w:p>
        </w:tc>
        <w:tc>
          <w:tcPr>
            <w:tcW w:w="885" w:type="dxa"/>
            <w:tcBorders>
              <w:top w:val="double" w:sz="4" w:space="0" w:color="000000"/>
            </w:tcBorders>
          </w:tcPr>
          <w:p w14:paraId="7D61A59E" w14:textId="77777777" w:rsidR="006D19D9" w:rsidRDefault="006D19D9" w:rsidP="006D19D9">
            <w:r>
              <w:t>13.13</w:t>
            </w:r>
          </w:p>
        </w:tc>
        <w:tc>
          <w:tcPr>
            <w:tcW w:w="581" w:type="dxa"/>
            <w:tcBorders>
              <w:top w:val="double" w:sz="4" w:space="0" w:color="000000"/>
            </w:tcBorders>
          </w:tcPr>
          <w:p w14:paraId="261BA1D3" w14:textId="77777777" w:rsidR="006D19D9" w:rsidRDefault="006D19D9" w:rsidP="006D19D9">
            <w:r>
              <w:t>15</w:t>
            </w:r>
          </w:p>
        </w:tc>
        <w:tc>
          <w:tcPr>
            <w:tcW w:w="1170" w:type="dxa"/>
            <w:tcBorders>
              <w:top w:val="double" w:sz="4" w:space="0" w:color="000000"/>
            </w:tcBorders>
          </w:tcPr>
          <w:p w14:paraId="0D1BE636" w14:textId="77777777" w:rsidR="006D19D9" w:rsidRDefault="006D19D9" w:rsidP="006D19D9">
            <w:r>
              <w:t>0.5920</w:t>
            </w:r>
          </w:p>
        </w:tc>
        <w:tc>
          <w:tcPr>
            <w:tcW w:w="1080" w:type="dxa"/>
            <w:tcBorders>
              <w:top w:val="double" w:sz="4" w:space="0" w:color="000000"/>
              <w:right w:val="single" w:sz="18" w:space="0" w:color="000000"/>
            </w:tcBorders>
          </w:tcPr>
          <w:p w14:paraId="025B4ED5" w14:textId="77777777" w:rsidR="006D19D9" w:rsidRDefault="006D19D9" w:rsidP="006D19D9">
            <w:r>
              <w:t>0.649</w:t>
            </w:r>
          </w:p>
        </w:tc>
      </w:tr>
      <w:tr w:rsidR="006D19D9" w14:paraId="57010F42" w14:textId="77777777" w:rsidTr="006D19D9">
        <w:tc>
          <w:tcPr>
            <w:tcW w:w="1335" w:type="dxa"/>
            <w:tcBorders>
              <w:left w:val="single" w:sz="18" w:space="0" w:color="000000"/>
            </w:tcBorders>
          </w:tcPr>
          <w:p w14:paraId="0D8D8DB4" w14:textId="77777777" w:rsidR="006D19D9" w:rsidRDefault="006D19D9" w:rsidP="006D19D9">
            <w:r>
              <w:t>Peq02</w:t>
            </w:r>
          </w:p>
        </w:tc>
        <w:tc>
          <w:tcPr>
            <w:tcW w:w="885" w:type="dxa"/>
          </w:tcPr>
          <w:p w14:paraId="0A81E449" w14:textId="77777777" w:rsidR="006D19D9" w:rsidRDefault="006D19D9" w:rsidP="006D19D9">
            <w:r>
              <w:t>25.31</w:t>
            </w:r>
          </w:p>
        </w:tc>
        <w:tc>
          <w:tcPr>
            <w:tcW w:w="581" w:type="dxa"/>
          </w:tcPr>
          <w:p w14:paraId="341F8E10" w14:textId="77777777" w:rsidR="006D19D9" w:rsidRDefault="006D19D9" w:rsidP="006D19D9">
            <w:r>
              <w:t>28</w:t>
            </w:r>
          </w:p>
        </w:tc>
        <w:tc>
          <w:tcPr>
            <w:tcW w:w="1170" w:type="dxa"/>
          </w:tcPr>
          <w:p w14:paraId="3999CD39" w14:textId="77777777" w:rsidR="006D19D9" w:rsidRDefault="006D19D9" w:rsidP="006D19D9">
            <w:r>
              <w:t>0.6108</w:t>
            </w:r>
          </w:p>
        </w:tc>
        <w:tc>
          <w:tcPr>
            <w:tcW w:w="1080" w:type="dxa"/>
            <w:tcBorders>
              <w:right w:val="single" w:sz="18" w:space="0" w:color="000000"/>
            </w:tcBorders>
          </w:tcPr>
          <w:p w14:paraId="5C62D7E3" w14:textId="77777777" w:rsidR="006D19D9" w:rsidRDefault="006D19D9" w:rsidP="006D19D9">
            <w:r>
              <w:t>0.274</w:t>
            </w:r>
          </w:p>
        </w:tc>
      </w:tr>
      <w:tr w:rsidR="006D19D9" w14:paraId="01C0AE1F" w14:textId="77777777" w:rsidTr="006D19D9">
        <w:tc>
          <w:tcPr>
            <w:tcW w:w="1335" w:type="dxa"/>
            <w:tcBorders>
              <w:left w:val="single" w:sz="18" w:space="0" w:color="000000"/>
            </w:tcBorders>
          </w:tcPr>
          <w:p w14:paraId="5EB3311D" w14:textId="77777777" w:rsidR="006D19D9" w:rsidRDefault="006D19D9" w:rsidP="006D19D9">
            <w:r>
              <w:t>Peq05</w:t>
            </w:r>
          </w:p>
        </w:tc>
        <w:tc>
          <w:tcPr>
            <w:tcW w:w="885" w:type="dxa"/>
          </w:tcPr>
          <w:p w14:paraId="1B701315" w14:textId="77777777" w:rsidR="006D19D9" w:rsidRDefault="006D19D9" w:rsidP="006D19D9">
            <w:r>
              <w:t>5.77</w:t>
            </w:r>
          </w:p>
        </w:tc>
        <w:tc>
          <w:tcPr>
            <w:tcW w:w="581" w:type="dxa"/>
          </w:tcPr>
          <w:p w14:paraId="3598D589" w14:textId="77777777" w:rsidR="006D19D9" w:rsidRDefault="006D19D9" w:rsidP="006D19D9">
            <w:r>
              <w:t>6</w:t>
            </w:r>
          </w:p>
        </w:tc>
        <w:tc>
          <w:tcPr>
            <w:tcW w:w="1170" w:type="dxa"/>
          </w:tcPr>
          <w:p w14:paraId="4344B87E" w14:textId="77777777" w:rsidR="006D19D9" w:rsidRDefault="006D19D9" w:rsidP="006D19D9">
            <w:r>
              <w:t>0.4495</w:t>
            </w:r>
          </w:p>
        </w:tc>
        <w:tc>
          <w:tcPr>
            <w:tcW w:w="1080" w:type="dxa"/>
            <w:tcBorders>
              <w:right w:val="single" w:sz="18" w:space="0" w:color="000000"/>
            </w:tcBorders>
          </w:tcPr>
          <w:p w14:paraId="3E669DCE" w14:textId="77777777" w:rsidR="006D19D9" w:rsidRDefault="006D19D9" w:rsidP="006D19D9">
            <w:r>
              <w:t>0.488</w:t>
            </w:r>
          </w:p>
        </w:tc>
      </w:tr>
      <w:tr w:rsidR="006D19D9" w14:paraId="44CC9BDC" w14:textId="77777777" w:rsidTr="006D19D9">
        <w:tc>
          <w:tcPr>
            <w:tcW w:w="1335" w:type="dxa"/>
            <w:tcBorders>
              <w:left w:val="single" w:sz="18" w:space="0" w:color="000000"/>
            </w:tcBorders>
          </w:tcPr>
          <w:p w14:paraId="57E49D46" w14:textId="77777777" w:rsidR="006D19D9" w:rsidRDefault="006D19D9" w:rsidP="006D19D9">
            <w:r>
              <w:t>Peq10</w:t>
            </w:r>
          </w:p>
        </w:tc>
        <w:tc>
          <w:tcPr>
            <w:tcW w:w="885" w:type="dxa"/>
          </w:tcPr>
          <w:p w14:paraId="7872613E" w14:textId="77777777" w:rsidR="006D19D9" w:rsidRDefault="006D19D9" w:rsidP="006D19D9">
            <w:r>
              <w:t>28.01</w:t>
            </w:r>
          </w:p>
        </w:tc>
        <w:tc>
          <w:tcPr>
            <w:tcW w:w="581" w:type="dxa"/>
          </w:tcPr>
          <w:p w14:paraId="57097E0F" w14:textId="77777777" w:rsidR="006D19D9" w:rsidRDefault="006D19D9" w:rsidP="006D19D9">
            <w:r>
              <w:t>21</w:t>
            </w:r>
          </w:p>
        </w:tc>
        <w:tc>
          <w:tcPr>
            <w:tcW w:w="1170" w:type="dxa"/>
          </w:tcPr>
          <w:p w14:paraId="2235ED14" w14:textId="77777777" w:rsidR="006D19D9" w:rsidRDefault="006D19D9" w:rsidP="006D19D9">
            <w:r>
              <w:t>0.1399</w:t>
            </w:r>
          </w:p>
        </w:tc>
        <w:tc>
          <w:tcPr>
            <w:tcW w:w="1080" w:type="dxa"/>
            <w:tcBorders>
              <w:right w:val="single" w:sz="18" w:space="0" w:color="000000"/>
            </w:tcBorders>
          </w:tcPr>
          <w:p w14:paraId="09D4D3C3" w14:textId="77777777" w:rsidR="006D19D9" w:rsidRDefault="006D19D9" w:rsidP="006D19D9">
            <w:r>
              <w:t>0.358</w:t>
            </w:r>
          </w:p>
        </w:tc>
      </w:tr>
      <w:tr w:rsidR="006D19D9" w14:paraId="716486DB" w14:textId="77777777" w:rsidTr="006D19D9">
        <w:tc>
          <w:tcPr>
            <w:tcW w:w="1335" w:type="dxa"/>
            <w:tcBorders>
              <w:left w:val="single" w:sz="18" w:space="0" w:color="000000"/>
            </w:tcBorders>
          </w:tcPr>
          <w:p w14:paraId="78840D5A" w14:textId="77777777" w:rsidR="006D19D9" w:rsidRDefault="006D19D9" w:rsidP="006D19D9">
            <w:r>
              <w:t>Peq13</w:t>
            </w:r>
          </w:p>
        </w:tc>
        <w:tc>
          <w:tcPr>
            <w:tcW w:w="885" w:type="dxa"/>
          </w:tcPr>
          <w:p w14:paraId="7D012C01" w14:textId="77777777" w:rsidR="006D19D9" w:rsidRDefault="006D19D9" w:rsidP="006D19D9">
            <w:r>
              <w:t>8.91</w:t>
            </w:r>
          </w:p>
        </w:tc>
        <w:tc>
          <w:tcPr>
            <w:tcW w:w="581" w:type="dxa"/>
          </w:tcPr>
          <w:p w14:paraId="31021B60" w14:textId="77777777" w:rsidR="006D19D9" w:rsidRDefault="006D19D9" w:rsidP="006D19D9">
            <w:r>
              <w:t>15</w:t>
            </w:r>
          </w:p>
        </w:tc>
        <w:tc>
          <w:tcPr>
            <w:tcW w:w="1170" w:type="dxa"/>
          </w:tcPr>
          <w:p w14:paraId="38E0F2D7" w14:textId="77777777" w:rsidR="006D19D9" w:rsidRDefault="006D19D9" w:rsidP="006D19D9">
            <w:r>
              <w:t>0.8819</w:t>
            </w:r>
          </w:p>
        </w:tc>
        <w:tc>
          <w:tcPr>
            <w:tcW w:w="1080" w:type="dxa"/>
            <w:tcBorders>
              <w:right w:val="single" w:sz="18" w:space="0" w:color="000000"/>
            </w:tcBorders>
          </w:tcPr>
          <w:p w14:paraId="28D0E817" w14:textId="77777777" w:rsidR="006D19D9" w:rsidRDefault="006D19D9" w:rsidP="006D19D9">
            <w:r>
              <w:t>0.692</w:t>
            </w:r>
          </w:p>
        </w:tc>
      </w:tr>
      <w:tr w:rsidR="006D19D9" w14:paraId="1527596B" w14:textId="77777777" w:rsidTr="006D19D9">
        <w:tc>
          <w:tcPr>
            <w:tcW w:w="1335" w:type="dxa"/>
            <w:tcBorders>
              <w:left w:val="single" w:sz="18" w:space="0" w:color="000000"/>
            </w:tcBorders>
          </w:tcPr>
          <w:p w14:paraId="38966ADB" w14:textId="77777777" w:rsidR="006D19D9" w:rsidRDefault="006D19D9" w:rsidP="006D19D9">
            <w:r>
              <w:t>Peq14</w:t>
            </w:r>
          </w:p>
        </w:tc>
        <w:tc>
          <w:tcPr>
            <w:tcW w:w="885" w:type="dxa"/>
          </w:tcPr>
          <w:p w14:paraId="7D8E3197" w14:textId="77777777" w:rsidR="006D19D9" w:rsidRDefault="006D19D9" w:rsidP="006D19D9">
            <w:r>
              <w:t>34.67</w:t>
            </w:r>
          </w:p>
        </w:tc>
        <w:tc>
          <w:tcPr>
            <w:tcW w:w="581" w:type="dxa"/>
          </w:tcPr>
          <w:p w14:paraId="53116C7C" w14:textId="77777777" w:rsidR="006D19D9" w:rsidRDefault="006D19D9" w:rsidP="006D19D9">
            <w:r>
              <w:t>36</w:t>
            </w:r>
          </w:p>
        </w:tc>
        <w:tc>
          <w:tcPr>
            <w:tcW w:w="1170" w:type="dxa"/>
          </w:tcPr>
          <w:p w14:paraId="5E7BA9FC" w14:textId="77777777" w:rsidR="006D19D9" w:rsidRDefault="006D19D9" w:rsidP="006D19D9">
            <w:r>
              <w:t>0.5319</w:t>
            </w:r>
          </w:p>
        </w:tc>
        <w:tc>
          <w:tcPr>
            <w:tcW w:w="1080" w:type="dxa"/>
            <w:tcBorders>
              <w:right w:val="single" w:sz="18" w:space="0" w:color="000000"/>
            </w:tcBorders>
          </w:tcPr>
          <w:p w14:paraId="493519B0" w14:textId="77777777" w:rsidR="006D19D9" w:rsidRDefault="006D19D9" w:rsidP="006D19D9">
            <w:r>
              <w:t>0.450</w:t>
            </w:r>
          </w:p>
        </w:tc>
      </w:tr>
      <w:tr w:rsidR="006D19D9" w14:paraId="7390FF9C" w14:textId="77777777" w:rsidTr="006D19D9">
        <w:tc>
          <w:tcPr>
            <w:tcW w:w="1335" w:type="dxa"/>
            <w:tcBorders>
              <w:left w:val="single" w:sz="18" w:space="0" w:color="000000"/>
            </w:tcBorders>
          </w:tcPr>
          <w:p w14:paraId="219E279A" w14:textId="77777777" w:rsidR="006D19D9" w:rsidRDefault="006D19D9" w:rsidP="006D19D9">
            <w:r>
              <w:t>Peq15</w:t>
            </w:r>
          </w:p>
        </w:tc>
        <w:tc>
          <w:tcPr>
            <w:tcW w:w="885" w:type="dxa"/>
          </w:tcPr>
          <w:p w14:paraId="4B620E98" w14:textId="77777777" w:rsidR="006D19D9" w:rsidRDefault="006D19D9" w:rsidP="006D19D9">
            <w:r>
              <w:t>53.75</w:t>
            </w:r>
          </w:p>
        </w:tc>
        <w:tc>
          <w:tcPr>
            <w:tcW w:w="581" w:type="dxa"/>
          </w:tcPr>
          <w:p w14:paraId="0BD6BA48" w14:textId="77777777" w:rsidR="006D19D9" w:rsidRDefault="006D19D9" w:rsidP="006D19D9">
            <w:r>
              <w:t>45</w:t>
            </w:r>
          </w:p>
        </w:tc>
        <w:tc>
          <w:tcPr>
            <w:tcW w:w="1170" w:type="dxa"/>
          </w:tcPr>
          <w:p w14:paraId="47B5268F" w14:textId="77777777" w:rsidR="006D19D9" w:rsidRDefault="006D19D9" w:rsidP="006D19D9">
            <w:r>
              <w:t>0.1742</w:t>
            </w:r>
          </w:p>
        </w:tc>
        <w:tc>
          <w:tcPr>
            <w:tcW w:w="1080" w:type="dxa"/>
            <w:tcBorders>
              <w:right w:val="single" w:sz="18" w:space="0" w:color="000000"/>
            </w:tcBorders>
          </w:tcPr>
          <w:p w14:paraId="0B9523F4" w14:textId="77777777" w:rsidR="006D19D9" w:rsidRDefault="006D19D9" w:rsidP="006D19D9">
            <w:r>
              <w:t>0.077</w:t>
            </w:r>
          </w:p>
        </w:tc>
      </w:tr>
      <w:tr w:rsidR="006D19D9" w14:paraId="05B8A62F" w14:textId="77777777" w:rsidTr="006D19D9">
        <w:tc>
          <w:tcPr>
            <w:tcW w:w="1335" w:type="dxa"/>
            <w:tcBorders>
              <w:left w:val="single" w:sz="18" w:space="0" w:color="000000"/>
            </w:tcBorders>
          </w:tcPr>
          <w:p w14:paraId="1CAAF7D0" w14:textId="77777777" w:rsidR="006D19D9" w:rsidRDefault="006D19D9" w:rsidP="006D19D9">
            <w:r>
              <w:t>Peq17</w:t>
            </w:r>
          </w:p>
        </w:tc>
        <w:tc>
          <w:tcPr>
            <w:tcW w:w="885" w:type="dxa"/>
          </w:tcPr>
          <w:p w14:paraId="65F1AF04" w14:textId="77777777" w:rsidR="006D19D9" w:rsidRDefault="006D19D9" w:rsidP="006D19D9">
            <w:r>
              <w:t>7.02</w:t>
            </w:r>
          </w:p>
        </w:tc>
        <w:tc>
          <w:tcPr>
            <w:tcW w:w="581" w:type="dxa"/>
          </w:tcPr>
          <w:p w14:paraId="03D41F19" w14:textId="77777777" w:rsidR="006D19D9" w:rsidRDefault="006D19D9" w:rsidP="006D19D9">
            <w:r>
              <w:t>10</w:t>
            </w:r>
          </w:p>
        </w:tc>
        <w:tc>
          <w:tcPr>
            <w:tcW w:w="1170" w:type="dxa"/>
          </w:tcPr>
          <w:p w14:paraId="7BB9B21C" w14:textId="77777777" w:rsidR="006D19D9" w:rsidRDefault="006D19D9" w:rsidP="006D19D9">
            <w:r>
              <w:t>0.7224</w:t>
            </w:r>
          </w:p>
        </w:tc>
        <w:tc>
          <w:tcPr>
            <w:tcW w:w="1080" w:type="dxa"/>
            <w:tcBorders>
              <w:right w:val="single" w:sz="18" w:space="0" w:color="000000"/>
            </w:tcBorders>
          </w:tcPr>
          <w:p w14:paraId="1DF2C693" w14:textId="77777777" w:rsidR="006D19D9" w:rsidRDefault="006D19D9" w:rsidP="006D19D9">
            <w:r>
              <w:t>0.716</w:t>
            </w:r>
          </w:p>
        </w:tc>
      </w:tr>
      <w:tr w:rsidR="006D19D9" w14:paraId="7E0F3086" w14:textId="77777777" w:rsidTr="006D19D9">
        <w:tc>
          <w:tcPr>
            <w:tcW w:w="1335" w:type="dxa"/>
            <w:tcBorders>
              <w:left w:val="single" w:sz="18" w:space="0" w:color="000000"/>
              <w:bottom w:val="single" w:sz="18" w:space="0" w:color="000000"/>
            </w:tcBorders>
          </w:tcPr>
          <w:p w14:paraId="17CC1612" w14:textId="77777777" w:rsidR="006D19D9" w:rsidRDefault="006D19D9" w:rsidP="006D19D9">
            <w:r>
              <w:t>Peq18</w:t>
            </w:r>
          </w:p>
        </w:tc>
        <w:tc>
          <w:tcPr>
            <w:tcW w:w="885" w:type="dxa"/>
            <w:tcBorders>
              <w:bottom w:val="single" w:sz="18" w:space="0" w:color="000000"/>
            </w:tcBorders>
          </w:tcPr>
          <w:p w14:paraId="0B775E79" w14:textId="77777777" w:rsidR="006D19D9" w:rsidRDefault="006D19D9" w:rsidP="006D19D9">
            <w:r>
              <w:t>16.46</w:t>
            </w:r>
          </w:p>
        </w:tc>
        <w:tc>
          <w:tcPr>
            <w:tcW w:w="581" w:type="dxa"/>
            <w:tcBorders>
              <w:bottom w:val="single" w:sz="18" w:space="0" w:color="000000"/>
            </w:tcBorders>
          </w:tcPr>
          <w:p w14:paraId="7D7008B1" w14:textId="77777777" w:rsidR="006D19D9" w:rsidRDefault="006D19D9" w:rsidP="006D19D9">
            <w:r>
              <w:t>15</w:t>
            </w:r>
          </w:p>
        </w:tc>
        <w:tc>
          <w:tcPr>
            <w:tcW w:w="1170" w:type="dxa"/>
            <w:tcBorders>
              <w:bottom w:val="single" w:sz="18" w:space="0" w:color="000000"/>
            </w:tcBorders>
          </w:tcPr>
          <w:p w14:paraId="4E0A6C1B" w14:textId="77777777" w:rsidR="006D19D9" w:rsidRDefault="006D19D9" w:rsidP="006D19D9">
            <w:r>
              <w:t>0.3519</w:t>
            </w:r>
          </w:p>
        </w:tc>
        <w:tc>
          <w:tcPr>
            <w:tcW w:w="1080" w:type="dxa"/>
            <w:tcBorders>
              <w:bottom w:val="single" w:sz="18" w:space="0" w:color="000000"/>
              <w:right w:val="single" w:sz="18" w:space="0" w:color="000000"/>
            </w:tcBorders>
          </w:tcPr>
          <w:p w14:paraId="00E220C1" w14:textId="77777777" w:rsidR="006D19D9" w:rsidRDefault="006D19D9" w:rsidP="006D19D9">
            <w:r>
              <w:t>0.343</w:t>
            </w:r>
          </w:p>
        </w:tc>
      </w:tr>
    </w:tbl>
    <w:p w14:paraId="758EC5DD" w14:textId="7EE4DCE6" w:rsidR="006D19D9" w:rsidRDefault="00C232F0" w:rsidP="005A4719">
      <w:pPr>
        <w:spacing w:line="480" w:lineRule="auto"/>
        <w:rPr>
          <w:noProof/>
        </w:rPr>
      </w:pPr>
      <w:r>
        <w:rPr>
          <w:noProof/>
        </w:rPr>
        <mc:AlternateContent>
          <mc:Choice Requires="wps">
            <w:drawing>
              <wp:anchor distT="0" distB="0" distL="114300" distR="114300" simplePos="0" relativeHeight="251685888" behindDoc="0" locked="0" layoutInCell="1" allowOverlap="1" wp14:anchorId="702C4CE0" wp14:editId="7814B359">
                <wp:simplePos x="0" y="0"/>
                <wp:positionH relativeFrom="margin">
                  <wp:posOffset>-473329</wp:posOffset>
                </wp:positionH>
                <wp:positionV relativeFrom="margin">
                  <wp:posOffset>-732155</wp:posOffset>
                </wp:positionV>
                <wp:extent cx="2174875" cy="264160"/>
                <wp:effectExtent l="0" t="0" r="0" b="2540"/>
                <wp:wrapSquare wrapText="bothSides"/>
                <wp:docPr id="20" name="Text Box 20"/>
                <wp:cNvGraphicFramePr/>
                <a:graphic xmlns:a="http://schemas.openxmlformats.org/drawingml/2006/main">
                  <a:graphicData uri="http://schemas.microsoft.com/office/word/2010/wordprocessingShape">
                    <wps:wsp>
                      <wps:cNvSpPr txBox="1"/>
                      <wps:spPr>
                        <a:xfrm>
                          <a:off x="0" y="0"/>
                          <a:ext cx="2174875" cy="264160"/>
                        </a:xfrm>
                        <a:prstGeom prst="rect">
                          <a:avLst/>
                        </a:prstGeom>
                        <a:solidFill>
                          <a:schemeClr val="lt1"/>
                        </a:solidFill>
                        <a:ln w="6350">
                          <a:noFill/>
                        </a:ln>
                      </wps:spPr>
                      <wps:txbx>
                        <w:txbxContent>
                          <w:p w14:paraId="760889C3" w14:textId="7E45858B" w:rsidR="00C232F0" w:rsidRDefault="00C232F0" w:rsidP="00C232F0">
                            <w:r w:rsidRPr="00725445">
                              <w:rPr>
                                <w:rFonts w:ascii="Times New Roman" w:hAnsi="Times New Roman" w:cs="Times New Roman"/>
                                <w:sz w:val="16"/>
                                <w:szCs w:val="16"/>
                              </w:rPr>
                              <w:t>Figure</w:t>
                            </w:r>
                            <w:r>
                              <w:rPr>
                                <w:rFonts w:ascii="Times New Roman" w:hAnsi="Times New Roman" w:cs="Times New Roman"/>
                                <w:sz w:val="16"/>
                                <w:szCs w:val="16"/>
                              </w:rPr>
                              <w:t>4</w:t>
                            </w:r>
                            <w:r w:rsidRPr="00725445">
                              <w:rPr>
                                <w:rFonts w:ascii="Times New Roman" w:hAnsi="Times New Roman" w:cs="Times New Roman"/>
                                <w:sz w:val="16"/>
                                <w:szCs w:val="16"/>
                              </w:rPr>
                              <w:t xml:space="preserve">: </w:t>
                            </w:r>
                            <w:r>
                              <w:rPr>
                                <w:rFonts w:ascii="Times New Roman" w:hAnsi="Times New Roman" w:cs="Times New Roman"/>
                                <w:sz w:val="16"/>
                                <w:szCs w:val="16"/>
                              </w:rPr>
                              <w:t xml:space="preserve">Hardy-Weinberg equilibrium analysis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2C4CE0" id="Text Box 20" o:spid="_x0000_s1029" type="#_x0000_t202" style="position:absolute;margin-left:-37.25pt;margin-top:-57.65pt;width:171.25pt;height:20.8pt;z-index:2516858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" fillcolor="white [3201]" stroked="f" strokeweight=".5pt">
                <v:textbox>
                  <w:txbxContent>
                    <w:p w14:paraId="760889C3" w14:textId="7E45858B" w:rsidR="00C232F0" w:rsidRDefault="00C232F0" w:rsidP="00C232F0">
                      <w:r w:rsidRPr="00725445">
                        <w:rPr>
                          <w:rFonts w:ascii="Times New Roman" w:hAnsi="Times New Roman" w:cs="Times New Roman"/>
                          <w:sz w:val="16"/>
                          <w:szCs w:val="16"/>
                        </w:rPr>
                        <w:t>Figure</w:t>
                      </w:r>
                      <w:r>
                        <w:rPr>
                          <w:rFonts w:ascii="Times New Roman" w:hAnsi="Times New Roman" w:cs="Times New Roman"/>
                          <w:sz w:val="16"/>
                          <w:szCs w:val="16"/>
                        </w:rPr>
                        <w:t>4</w:t>
                      </w:r>
                      <w:r w:rsidRPr="00725445">
                        <w:rPr>
                          <w:rFonts w:ascii="Times New Roman" w:hAnsi="Times New Roman" w:cs="Times New Roman"/>
                          <w:sz w:val="16"/>
                          <w:szCs w:val="16"/>
                        </w:rPr>
                        <w:t xml:space="preserve">: </w:t>
                      </w:r>
                      <w:r>
                        <w:rPr>
                          <w:rFonts w:ascii="Times New Roman" w:hAnsi="Times New Roman" w:cs="Times New Roman"/>
                          <w:sz w:val="16"/>
                          <w:szCs w:val="16"/>
                        </w:rPr>
                        <w:t xml:space="preserve">Hardy-Weinberg equilibrium analysis </w:t>
                      </w:r>
                    </w:p>
                  </w:txbxContent>
                </v:textbox>
                <w10:wrap type="square" anchorx="margin" anchory="margin"/>
              </v:shape>
            </w:pict>
          </mc:Fallback>
        </mc:AlternateContent>
      </w:r>
      <w:r w:rsidR="006D19D9">
        <w:rPr>
          <w:noProof/>
        </w:rPr>
        <w:t xml:space="preserve">has Peq01 (pr(chi^2) = 0.0271), Peq02 (pr(chi^2) = 2.56e-05), Peq05 (pr(chi^2) = 5.40e-10) and Peq17(pr(chi^2) = 5.49e-03) deviating from HWE. </w:t>
      </w:r>
    </w:p>
    <w:p w14:paraId="2D6A74FD" w14:textId="5104EB16" w:rsidR="00BF17D7" w:rsidRDefault="006D19D9" w:rsidP="005A4719">
      <w:pPr>
        <w:spacing w:line="480" w:lineRule="auto"/>
        <w:rPr>
          <w:noProof/>
        </w:rPr>
      </w:pPr>
      <w:r>
        <w:rPr>
          <w:noProof/>
        </w:rPr>
        <w:t xml:space="preserve">from HWE. </w:t>
      </w:r>
      <w:r w:rsidR="0050643B">
        <w:rPr>
          <w:noProof/>
        </w:rPr>
        <w:t>The population Seville has Peq13 (pr(chi^2) = 1.96e-08) and Peq05 (pr(chi^2) = 0.01) deviating fro HWE. The population of Greater London has Peq01(pr(chi^2) = 0.002) , Peq02 (pr(chi^2) = 0.0006) , Peq05 (pr(chi^2) =00.000), Peq15 (pr(chi^2) = 6.79e-06) and Peq18 (pr(chi^2) = 1.28e-11)  all deviating from HWE. The last population analyzed, Rotterdam, has Peq</w:t>
      </w:r>
      <w:r w:rsidR="00FD2CD0">
        <w:rPr>
          <w:noProof/>
        </w:rPr>
        <w:t>13</w:t>
      </w:r>
      <w:r w:rsidR="0050643B">
        <w:rPr>
          <w:noProof/>
        </w:rPr>
        <w:t xml:space="preserve"> (pr(chi^2) = </w:t>
      </w:r>
      <w:r w:rsidR="00FD2CD0">
        <w:rPr>
          <w:noProof/>
        </w:rPr>
        <w:t>9.47e-13</w:t>
      </w:r>
      <w:r w:rsidR="0050643B">
        <w:rPr>
          <w:noProof/>
        </w:rPr>
        <w:t>) and Peq</w:t>
      </w:r>
      <w:r w:rsidR="00FD2CD0">
        <w:rPr>
          <w:noProof/>
        </w:rPr>
        <w:t xml:space="preserve">14 </w:t>
      </w:r>
      <w:r w:rsidR="0050643B">
        <w:rPr>
          <w:noProof/>
        </w:rPr>
        <w:t>(pr(chi^2) =</w:t>
      </w:r>
      <w:r w:rsidR="00FD2CD0">
        <w:rPr>
          <w:noProof/>
        </w:rPr>
        <w:t>0.0401)</w:t>
      </w:r>
      <w:r w:rsidR="0050643B">
        <w:rPr>
          <w:noProof/>
        </w:rPr>
        <w:t xml:space="preserve"> deviating from HWE</w:t>
      </w:r>
      <w:r w:rsidR="00FD2CD0">
        <w:rPr>
          <w:noProof/>
        </w:rPr>
        <w:t xml:space="preserve">. </w:t>
      </w:r>
      <w:r w:rsidR="00C232F0">
        <w:rPr>
          <w:noProof/>
        </w:rPr>
        <w:t xml:space="preserve">Finally when observering the result of the Hardy-Weinbery Equilibrium analysis for all populations we see complete deviation from HWE. </w:t>
      </w:r>
    </w:p>
    <w:p w14:paraId="44BB8BF3" w14:textId="67F333E6" w:rsidR="00BF17D7" w:rsidRDefault="00BF17D7" w:rsidP="005A4719">
      <w:pPr>
        <w:spacing w:line="480" w:lineRule="auto"/>
        <w:rPr>
          <w:noProof/>
        </w:rPr>
      </w:pPr>
      <w:r>
        <w:rPr>
          <w:noProof/>
        </w:rPr>
        <w:t xml:space="preserve">Next, using Rstudio, we calculated the expected and observed heterozygosity across all populations analyzed. </w:t>
      </w:r>
    </w:p>
    <w:p w14:paraId="39EA6AD4" w14:textId="58DE1777" w:rsidR="003A2DCF" w:rsidRDefault="00D40E2A" w:rsidP="005A4719">
      <w:pPr>
        <w:spacing w:line="480" w:lineRule="auto"/>
        <w:rPr>
          <w:noProof/>
        </w:rPr>
      </w:pPr>
      <w:r>
        <w:rPr>
          <w:noProof/>
        </w:rPr>
        <w:t xml:space="preserve">Next heterozygosity was analyzed (Figure 7) </w:t>
      </w:r>
      <w:r w:rsidR="003A2DCF">
        <w:rPr>
          <w:noProof/>
        </w:rPr>
        <w:t xml:space="preserve">across all populations. South Paris had an observed heterozygosity of 0.72 and an expected heterozygosity of 0.73. North Paris had an </w:t>
      </w:r>
      <w:r w:rsidR="003A2DCF">
        <w:rPr>
          <w:noProof/>
        </w:rPr>
        <w:t>observed heterozygosity of 0.7</w:t>
      </w:r>
      <w:r w:rsidR="003A2DCF">
        <w:rPr>
          <w:noProof/>
        </w:rPr>
        <w:t>5</w:t>
      </w:r>
      <w:r w:rsidR="003A2DCF">
        <w:rPr>
          <w:noProof/>
        </w:rPr>
        <w:t xml:space="preserve"> and an expected </w:t>
      </w:r>
    </w:p>
    <w:tbl>
      <w:tblPr>
        <w:tblStyle w:val="TableGrid"/>
        <w:tblpPr w:leftFromText="180" w:rightFromText="180" w:vertAnchor="page" w:horzAnchor="page" w:tblpX="403" w:tblpY="1208"/>
        <w:tblW w:w="0" w:type="auto"/>
        <w:tblLook w:val="04A0" w:firstRow="1" w:lastRow="0" w:firstColumn="1" w:lastColumn="0" w:noHBand="0" w:noVBand="1"/>
      </w:tblPr>
      <w:tblGrid>
        <w:gridCol w:w="1296"/>
        <w:gridCol w:w="885"/>
        <w:gridCol w:w="581"/>
        <w:gridCol w:w="1170"/>
        <w:gridCol w:w="1080"/>
      </w:tblGrid>
      <w:tr w:rsidR="003A2DCF" w14:paraId="078A4CE9" w14:textId="77777777" w:rsidTr="003A2DCF">
        <w:tc>
          <w:tcPr>
            <w:tcW w:w="1296" w:type="dxa"/>
            <w:tcBorders>
              <w:top w:val="single" w:sz="18" w:space="0" w:color="000000"/>
              <w:left w:val="single" w:sz="18" w:space="0" w:color="000000"/>
              <w:bottom w:val="double" w:sz="4" w:space="0" w:color="000000"/>
            </w:tcBorders>
          </w:tcPr>
          <w:p w14:paraId="71111A7C" w14:textId="77777777" w:rsidR="003A2DCF" w:rsidRPr="00DE50FD" w:rsidRDefault="003A2DCF" w:rsidP="003A2DCF">
            <w:pPr>
              <w:rPr>
                <w:b/>
                <w:bCs/>
              </w:rPr>
            </w:pPr>
            <w:r w:rsidRPr="00DE50FD">
              <w:rPr>
                <w:b/>
                <w:bCs/>
              </w:rPr>
              <w:lastRenderedPageBreak/>
              <w:t>Seville</w:t>
            </w:r>
          </w:p>
        </w:tc>
        <w:tc>
          <w:tcPr>
            <w:tcW w:w="885" w:type="dxa"/>
            <w:tcBorders>
              <w:top w:val="single" w:sz="18" w:space="0" w:color="000000"/>
              <w:bottom w:val="double" w:sz="4" w:space="0" w:color="000000"/>
            </w:tcBorders>
          </w:tcPr>
          <w:p w14:paraId="3831EE39" w14:textId="77777777" w:rsidR="003A2DCF" w:rsidRPr="00DE50FD" w:rsidRDefault="003A2DCF" w:rsidP="003A2DCF">
            <w:pPr>
              <w:rPr>
                <w:b/>
                <w:bCs/>
              </w:rPr>
            </w:pPr>
            <w:r w:rsidRPr="00DE50FD">
              <w:rPr>
                <w:b/>
                <w:bCs/>
              </w:rPr>
              <w:t>Chi^2</w:t>
            </w:r>
          </w:p>
        </w:tc>
        <w:tc>
          <w:tcPr>
            <w:tcW w:w="581" w:type="dxa"/>
            <w:tcBorders>
              <w:top w:val="single" w:sz="18" w:space="0" w:color="000000"/>
              <w:bottom w:val="double" w:sz="4" w:space="0" w:color="000000"/>
            </w:tcBorders>
          </w:tcPr>
          <w:p w14:paraId="6E8CDF30" w14:textId="77777777" w:rsidR="003A2DCF" w:rsidRPr="00DE50FD" w:rsidRDefault="003A2DCF" w:rsidP="003A2DCF">
            <w:pPr>
              <w:rPr>
                <w:b/>
                <w:bCs/>
              </w:rPr>
            </w:pPr>
            <w:r w:rsidRPr="00DE50FD">
              <w:rPr>
                <w:b/>
                <w:bCs/>
              </w:rPr>
              <w:t>df</w:t>
            </w:r>
          </w:p>
        </w:tc>
        <w:tc>
          <w:tcPr>
            <w:tcW w:w="1170" w:type="dxa"/>
            <w:tcBorders>
              <w:top w:val="single" w:sz="18" w:space="0" w:color="000000"/>
              <w:bottom w:val="double" w:sz="4" w:space="0" w:color="000000"/>
            </w:tcBorders>
          </w:tcPr>
          <w:p w14:paraId="2D5B3684" w14:textId="77777777" w:rsidR="003A2DCF" w:rsidRPr="00DE50FD" w:rsidRDefault="003A2DCF" w:rsidP="003A2DCF">
            <w:pPr>
              <w:rPr>
                <w:b/>
                <w:bCs/>
              </w:rPr>
            </w:pPr>
            <w:proofErr w:type="spellStart"/>
            <w:r w:rsidRPr="00DE50FD">
              <w:rPr>
                <w:b/>
                <w:bCs/>
              </w:rPr>
              <w:t>Pr</w:t>
            </w:r>
            <w:proofErr w:type="spellEnd"/>
            <w:r w:rsidRPr="00DE50FD">
              <w:rPr>
                <w:b/>
                <w:bCs/>
              </w:rPr>
              <w:t>(chi^2)</w:t>
            </w:r>
          </w:p>
        </w:tc>
        <w:tc>
          <w:tcPr>
            <w:tcW w:w="1080" w:type="dxa"/>
            <w:tcBorders>
              <w:top w:val="single" w:sz="18" w:space="0" w:color="000000"/>
              <w:bottom w:val="double" w:sz="4" w:space="0" w:color="000000"/>
              <w:right w:val="single" w:sz="18" w:space="0" w:color="000000"/>
            </w:tcBorders>
          </w:tcPr>
          <w:p w14:paraId="1F472605" w14:textId="77777777" w:rsidR="003A2DCF" w:rsidRPr="00DE50FD" w:rsidRDefault="003A2DCF" w:rsidP="003A2DCF">
            <w:pPr>
              <w:rPr>
                <w:b/>
                <w:bCs/>
              </w:rPr>
            </w:pPr>
            <w:proofErr w:type="spellStart"/>
            <w:proofErr w:type="gramStart"/>
            <w:r w:rsidRPr="00DE50FD">
              <w:rPr>
                <w:b/>
                <w:bCs/>
              </w:rPr>
              <w:t>Pr.exact</w:t>
            </w:r>
            <w:proofErr w:type="spellEnd"/>
            <w:proofErr w:type="gramEnd"/>
          </w:p>
        </w:tc>
      </w:tr>
      <w:tr w:rsidR="003A2DCF" w14:paraId="72E7B082" w14:textId="77777777" w:rsidTr="003A2DCF">
        <w:tc>
          <w:tcPr>
            <w:tcW w:w="1296" w:type="dxa"/>
            <w:tcBorders>
              <w:top w:val="double" w:sz="4" w:space="0" w:color="000000"/>
              <w:left w:val="single" w:sz="18" w:space="0" w:color="000000"/>
            </w:tcBorders>
          </w:tcPr>
          <w:p w14:paraId="5FB537DF" w14:textId="77777777" w:rsidR="003A2DCF" w:rsidRDefault="003A2DCF" w:rsidP="003A2DCF">
            <w:r>
              <w:t>Peq01</w:t>
            </w:r>
          </w:p>
        </w:tc>
        <w:tc>
          <w:tcPr>
            <w:tcW w:w="885" w:type="dxa"/>
            <w:tcBorders>
              <w:top w:val="double" w:sz="4" w:space="0" w:color="000000"/>
            </w:tcBorders>
          </w:tcPr>
          <w:p w14:paraId="462D4CD0" w14:textId="77777777" w:rsidR="003A2DCF" w:rsidRDefault="003A2DCF" w:rsidP="003A2DCF">
            <w:r>
              <w:t>36.91</w:t>
            </w:r>
          </w:p>
        </w:tc>
        <w:tc>
          <w:tcPr>
            <w:tcW w:w="581" w:type="dxa"/>
            <w:tcBorders>
              <w:top w:val="double" w:sz="4" w:space="0" w:color="000000"/>
            </w:tcBorders>
          </w:tcPr>
          <w:p w14:paraId="52E8A97E" w14:textId="77777777" w:rsidR="003A2DCF" w:rsidRDefault="003A2DCF" w:rsidP="003A2DCF">
            <w:r>
              <w:t>28</w:t>
            </w:r>
          </w:p>
        </w:tc>
        <w:tc>
          <w:tcPr>
            <w:tcW w:w="1170" w:type="dxa"/>
            <w:tcBorders>
              <w:top w:val="double" w:sz="4" w:space="0" w:color="000000"/>
            </w:tcBorders>
          </w:tcPr>
          <w:p w14:paraId="42BB301F" w14:textId="77777777" w:rsidR="003A2DCF" w:rsidRDefault="003A2DCF" w:rsidP="003A2DCF">
            <w:r>
              <w:t>0.1208</w:t>
            </w:r>
          </w:p>
        </w:tc>
        <w:tc>
          <w:tcPr>
            <w:tcW w:w="1080" w:type="dxa"/>
            <w:tcBorders>
              <w:top w:val="double" w:sz="4" w:space="0" w:color="000000"/>
              <w:right w:val="single" w:sz="18" w:space="0" w:color="000000"/>
            </w:tcBorders>
          </w:tcPr>
          <w:p w14:paraId="2231FDF0" w14:textId="77777777" w:rsidR="003A2DCF" w:rsidRDefault="003A2DCF" w:rsidP="003A2DCF">
            <w:r>
              <w:t>0.071</w:t>
            </w:r>
          </w:p>
        </w:tc>
      </w:tr>
      <w:tr w:rsidR="003A2DCF" w14:paraId="5C9266AE" w14:textId="77777777" w:rsidTr="003A2DCF">
        <w:tc>
          <w:tcPr>
            <w:tcW w:w="1296" w:type="dxa"/>
            <w:tcBorders>
              <w:left w:val="single" w:sz="18" w:space="0" w:color="000000"/>
            </w:tcBorders>
          </w:tcPr>
          <w:p w14:paraId="3D6B60A4" w14:textId="77777777" w:rsidR="003A2DCF" w:rsidRDefault="003A2DCF" w:rsidP="003A2DCF">
            <w:r>
              <w:t>Peq02</w:t>
            </w:r>
          </w:p>
        </w:tc>
        <w:tc>
          <w:tcPr>
            <w:tcW w:w="885" w:type="dxa"/>
          </w:tcPr>
          <w:p w14:paraId="5B673F54" w14:textId="77777777" w:rsidR="003A2DCF" w:rsidRDefault="003A2DCF" w:rsidP="003A2DCF">
            <w:r>
              <w:t>34.54</w:t>
            </w:r>
          </w:p>
        </w:tc>
        <w:tc>
          <w:tcPr>
            <w:tcW w:w="581" w:type="dxa"/>
          </w:tcPr>
          <w:p w14:paraId="22F56BDC" w14:textId="77777777" w:rsidR="003A2DCF" w:rsidRDefault="003A2DCF" w:rsidP="003A2DCF">
            <w:r>
              <w:t>36</w:t>
            </w:r>
          </w:p>
        </w:tc>
        <w:tc>
          <w:tcPr>
            <w:tcW w:w="1170" w:type="dxa"/>
          </w:tcPr>
          <w:p w14:paraId="3C379171" w14:textId="77777777" w:rsidR="003A2DCF" w:rsidRDefault="003A2DCF" w:rsidP="003A2DCF">
            <w:r>
              <w:t>0.5379</w:t>
            </w:r>
          </w:p>
        </w:tc>
        <w:tc>
          <w:tcPr>
            <w:tcW w:w="1080" w:type="dxa"/>
            <w:tcBorders>
              <w:right w:val="single" w:sz="18" w:space="0" w:color="000000"/>
            </w:tcBorders>
          </w:tcPr>
          <w:p w14:paraId="3AD37092" w14:textId="77777777" w:rsidR="003A2DCF" w:rsidRDefault="003A2DCF" w:rsidP="003A2DCF">
            <w:r>
              <w:t>0.499</w:t>
            </w:r>
          </w:p>
        </w:tc>
      </w:tr>
      <w:tr w:rsidR="003A2DCF" w14:paraId="169D8FC6" w14:textId="77777777" w:rsidTr="003A2DCF">
        <w:tc>
          <w:tcPr>
            <w:tcW w:w="1296" w:type="dxa"/>
            <w:tcBorders>
              <w:left w:val="single" w:sz="18" w:space="0" w:color="000000"/>
            </w:tcBorders>
          </w:tcPr>
          <w:p w14:paraId="777A12A6" w14:textId="77777777" w:rsidR="003A2DCF" w:rsidRDefault="003A2DCF" w:rsidP="003A2DCF">
            <w:r>
              <w:t>Peq05</w:t>
            </w:r>
          </w:p>
        </w:tc>
        <w:tc>
          <w:tcPr>
            <w:tcW w:w="885" w:type="dxa"/>
          </w:tcPr>
          <w:p w14:paraId="212A6AA9" w14:textId="77777777" w:rsidR="003A2DCF" w:rsidRDefault="003A2DCF" w:rsidP="003A2DCF">
            <w:r>
              <w:t>16.80</w:t>
            </w:r>
          </w:p>
        </w:tc>
        <w:tc>
          <w:tcPr>
            <w:tcW w:w="581" w:type="dxa"/>
          </w:tcPr>
          <w:p w14:paraId="734A8EB6" w14:textId="77777777" w:rsidR="003A2DCF" w:rsidRDefault="003A2DCF" w:rsidP="003A2DCF">
            <w:r>
              <w:t>6</w:t>
            </w:r>
          </w:p>
        </w:tc>
        <w:tc>
          <w:tcPr>
            <w:tcW w:w="1170" w:type="dxa"/>
          </w:tcPr>
          <w:p w14:paraId="0E51DA99" w14:textId="77777777" w:rsidR="003A2DCF" w:rsidRDefault="003A2DCF" w:rsidP="003A2DCF">
            <w:r>
              <w:t>0.0100</w:t>
            </w:r>
          </w:p>
        </w:tc>
        <w:tc>
          <w:tcPr>
            <w:tcW w:w="1080" w:type="dxa"/>
            <w:tcBorders>
              <w:right w:val="single" w:sz="18" w:space="0" w:color="000000"/>
            </w:tcBorders>
          </w:tcPr>
          <w:p w14:paraId="753BEA6F" w14:textId="77777777" w:rsidR="003A2DCF" w:rsidRDefault="003A2DCF" w:rsidP="003A2DCF">
            <w:r>
              <w:t>0.157</w:t>
            </w:r>
          </w:p>
        </w:tc>
      </w:tr>
      <w:tr w:rsidR="003A2DCF" w14:paraId="68616475" w14:textId="77777777" w:rsidTr="003A2DCF">
        <w:tc>
          <w:tcPr>
            <w:tcW w:w="1296" w:type="dxa"/>
            <w:tcBorders>
              <w:left w:val="single" w:sz="18" w:space="0" w:color="000000"/>
            </w:tcBorders>
          </w:tcPr>
          <w:p w14:paraId="35A164B0" w14:textId="77777777" w:rsidR="003A2DCF" w:rsidRDefault="003A2DCF" w:rsidP="003A2DCF">
            <w:r>
              <w:t>Peq10</w:t>
            </w:r>
          </w:p>
        </w:tc>
        <w:tc>
          <w:tcPr>
            <w:tcW w:w="885" w:type="dxa"/>
          </w:tcPr>
          <w:p w14:paraId="0BA091E7" w14:textId="77777777" w:rsidR="003A2DCF" w:rsidRDefault="003A2DCF" w:rsidP="003A2DCF">
            <w:r>
              <w:t>18.09</w:t>
            </w:r>
          </w:p>
        </w:tc>
        <w:tc>
          <w:tcPr>
            <w:tcW w:w="581" w:type="dxa"/>
          </w:tcPr>
          <w:p w14:paraId="2A09F5DB" w14:textId="77777777" w:rsidR="003A2DCF" w:rsidRDefault="003A2DCF" w:rsidP="003A2DCF">
            <w:r>
              <w:t>21</w:t>
            </w:r>
          </w:p>
        </w:tc>
        <w:tc>
          <w:tcPr>
            <w:tcW w:w="1170" w:type="dxa"/>
          </w:tcPr>
          <w:p w14:paraId="5B29891B" w14:textId="77777777" w:rsidR="003A2DCF" w:rsidRDefault="003A2DCF" w:rsidP="003A2DCF">
            <w:r>
              <w:t>0.6431</w:t>
            </w:r>
          </w:p>
        </w:tc>
        <w:tc>
          <w:tcPr>
            <w:tcW w:w="1080" w:type="dxa"/>
            <w:tcBorders>
              <w:right w:val="single" w:sz="18" w:space="0" w:color="000000"/>
            </w:tcBorders>
          </w:tcPr>
          <w:p w14:paraId="637DB3A3" w14:textId="77777777" w:rsidR="003A2DCF" w:rsidRDefault="003A2DCF" w:rsidP="003A2DCF">
            <w:r>
              <w:t>0.384</w:t>
            </w:r>
          </w:p>
        </w:tc>
      </w:tr>
      <w:tr w:rsidR="003A2DCF" w14:paraId="5187DFAF" w14:textId="77777777" w:rsidTr="003A2DCF">
        <w:tc>
          <w:tcPr>
            <w:tcW w:w="1296" w:type="dxa"/>
            <w:tcBorders>
              <w:left w:val="single" w:sz="18" w:space="0" w:color="000000"/>
            </w:tcBorders>
          </w:tcPr>
          <w:p w14:paraId="7B57BA16" w14:textId="77777777" w:rsidR="003A2DCF" w:rsidRDefault="003A2DCF" w:rsidP="003A2DCF">
            <w:r>
              <w:t>Peq13</w:t>
            </w:r>
          </w:p>
        </w:tc>
        <w:tc>
          <w:tcPr>
            <w:tcW w:w="885" w:type="dxa"/>
          </w:tcPr>
          <w:p w14:paraId="6F8AD92C" w14:textId="77777777" w:rsidR="003A2DCF" w:rsidRDefault="003A2DCF" w:rsidP="003A2DCF">
            <w:r>
              <w:t>77.69</w:t>
            </w:r>
          </w:p>
        </w:tc>
        <w:tc>
          <w:tcPr>
            <w:tcW w:w="581" w:type="dxa"/>
          </w:tcPr>
          <w:p w14:paraId="3CBA5E80" w14:textId="77777777" w:rsidR="003A2DCF" w:rsidRDefault="003A2DCF" w:rsidP="003A2DCF">
            <w:r>
              <w:t>21</w:t>
            </w:r>
          </w:p>
        </w:tc>
        <w:tc>
          <w:tcPr>
            <w:tcW w:w="1170" w:type="dxa"/>
          </w:tcPr>
          <w:p w14:paraId="54C83588" w14:textId="77777777" w:rsidR="003A2DCF" w:rsidRDefault="003A2DCF" w:rsidP="003A2DCF">
            <w:r>
              <w:t>1.96e-08</w:t>
            </w:r>
          </w:p>
        </w:tc>
        <w:tc>
          <w:tcPr>
            <w:tcW w:w="1080" w:type="dxa"/>
            <w:tcBorders>
              <w:right w:val="single" w:sz="18" w:space="0" w:color="000000"/>
            </w:tcBorders>
          </w:tcPr>
          <w:p w14:paraId="1FBA84DD" w14:textId="77777777" w:rsidR="003A2DCF" w:rsidRDefault="003A2DCF" w:rsidP="003A2DCF">
            <w:r>
              <w:t>0.111</w:t>
            </w:r>
          </w:p>
        </w:tc>
      </w:tr>
      <w:tr w:rsidR="003A2DCF" w14:paraId="4BAB5183" w14:textId="77777777" w:rsidTr="003A2DCF">
        <w:tc>
          <w:tcPr>
            <w:tcW w:w="1296" w:type="dxa"/>
            <w:tcBorders>
              <w:left w:val="single" w:sz="18" w:space="0" w:color="000000"/>
            </w:tcBorders>
          </w:tcPr>
          <w:p w14:paraId="649D2EC3" w14:textId="77777777" w:rsidR="003A2DCF" w:rsidRDefault="003A2DCF" w:rsidP="003A2DCF">
            <w:r>
              <w:t>Peq14</w:t>
            </w:r>
          </w:p>
        </w:tc>
        <w:tc>
          <w:tcPr>
            <w:tcW w:w="885" w:type="dxa"/>
          </w:tcPr>
          <w:p w14:paraId="7D17E825" w14:textId="77777777" w:rsidR="003A2DCF" w:rsidRDefault="003A2DCF" w:rsidP="003A2DCF">
            <w:r>
              <w:t>49.85</w:t>
            </w:r>
          </w:p>
        </w:tc>
        <w:tc>
          <w:tcPr>
            <w:tcW w:w="581" w:type="dxa"/>
          </w:tcPr>
          <w:p w14:paraId="1931D692" w14:textId="77777777" w:rsidR="003A2DCF" w:rsidRDefault="003A2DCF" w:rsidP="003A2DCF">
            <w:r>
              <w:t>45</w:t>
            </w:r>
          </w:p>
        </w:tc>
        <w:tc>
          <w:tcPr>
            <w:tcW w:w="1170" w:type="dxa"/>
          </w:tcPr>
          <w:p w14:paraId="28014DB9" w14:textId="77777777" w:rsidR="003A2DCF" w:rsidRDefault="003A2DCF" w:rsidP="003A2DCF">
            <w:r>
              <w:t>0.2865</w:t>
            </w:r>
          </w:p>
        </w:tc>
        <w:tc>
          <w:tcPr>
            <w:tcW w:w="1080" w:type="dxa"/>
            <w:tcBorders>
              <w:right w:val="single" w:sz="18" w:space="0" w:color="000000"/>
            </w:tcBorders>
          </w:tcPr>
          <w:p w14:paraId="550F6BE7" w14:textId="77777777" w:rsidR="003A2DCF" w:rsidRDefault="003A2DCF" w:rsidP="003A2DCF">
            <w:r>
              <w:t>0.201</w:t>
            </w:r>
          </w:p>
        </w:tc>
      </w:tr>
      <w:tr w:rsidR="003A2DCF" w14:paraId="49299661" w14:textId="77777777" w:rsidTr="003A2DCF">
        <w:tc>
          <w:tcPr>
            <w:tcW w:w="1296" w:type="dxa"/>
            <w:tcBorders>
              <w:left w:val="single" w:sz="18" w:space="0" w:color="000000"/>
            </w:tcBorders>
          </w:tcPr>
          <w:p w14:paraId="0662EB34" w14:textId="77777777" w:rsidR="003A2DCF" w:rsidRDefault="003A2DCF" w:rsidP="003A2DCF">
            <w:r>
              <w:t>Peq15</w:t>
            </w:r>
          </w:p>
        </w:tc>
        <w:tc>
          <w:tcPr>
            <w:tcW w:w="885" w:type="dxa"/>
          </w:tcPr>
          <w:p w14:paraId="1BE5F0DA" w14:textId="77777777" w:rsidR="003A2DCF" w:rsidRDefault="003A2DCF" w:rsidP="003A2DCF">
            <w:r>
              <w:t>85.66</w:t>
            </w:r>
          </w:p>
        </w:tc>
        <w:tc>
          <w:tcPr>
            <w:tcW w:w="581" w:type="dxa"/>
          </w:tcPr>
          <w:p w14:paraId="5F558F32" w14:textId="77777777" w:rsidR="003A2DCF" w:rsidRDefault="003A2DCF" w:rsidP="003A2DCF">
            <w:r>
              <w:t>78</w:t>
            </w:r>
          </w:p>
        </w:tc>
        <w:tc>
          <w:tcPr>
            <w:tcW w:w="1170" w:type="dxa"/>
          </w:tcPr>
          <w:p w14:paraId="70634D40" w14:textId="77777777" w:rsidR="003A2DCF" w:rsidRDefault="003A2DCF" w:rsidP="003A2DCF">
            <w:r>
              <w:t>0.2586</w:t>
            </w:r>
          </w:p>
        </w:tc>
        <w:tc>
          <w:tcPr>
            <w:tcW w:w="1080" w:type="dxa"/>
            <w:tcBorders>
              <w:right w:val="single" w:sz="18" w:space="0" w:color="000000"/>
            </w:tcBorders>
          </w:tcPr>
          <w:p w14:paraId="2C977328" w14:textId="77777777" w:rsidR="003A2DCF" w:rsidRDefault="003A2DCF" w:rsidP="003A2DCF">
            <w:r>
              <w:t>0.692</w:t>
            </w:r>
          </w:p>
        </w:tc>
      </w:tr>
      <w:tr w:rsidR="003A2DCF" w14:paraId="7101B5FD" w14:textId="77777777" w:rsidTr="003A2DCF">
        <w:tc>
          <w:tcPr>
            <w:tcW w:w="1296" w:type="dxa"/>
            <w:tcBorders>
              <w:left w:val="single" w:sz="18" w:space="0" w:color="000000"/>
            </w:tcBorders>
          </w:tcPr>
          <w:p w14:paraId="5B7AE0B4" w14:textId="77777777" w:rsidR="003A2DCF" w:rsidRDefault="003A2DCF" w:rsidP="003A2DCF">
            <w:r>
              <w:t>Peq17</w:t>
            </w:r>
          </w:p>
        </w:tc>
        <w:tc>
          <w:tcPr>
            <w:tcW w:w="885" w:type="dxa"/>
          </w:tcPr>
          <w:p w14:paraId="140B2E96" w14:textId="77777777" w:rsidR="003A2DCF" w:rsidRDefault="003A2DCF" w:rsidP="003A2DCF">
            <w:r>
              <w:t>42.33</w:t>
            </w:r>
          </w:p>
        </w:tc>
        <w:tc>
          <w:tcPr>
            <w:tcW w:w="581" w:type="dxa"/>
          </w:tcPr>
          <w:p w14:paraId="0C06F821" w14:textId="77777777" w:rsidR="003A2DCF" w:rsidRDefault="003A2DCF" w:rsidP="003A2DCF">
            <w:r>
              <w:t>36</w:t>
            </w:r>
          </w:p>
        </w:tc>
        <w:tc>
          <w:tcPr>
            <w:tcW w:w="1170" w:type="dxa"/>
          </w:tcPr>
          <w:p w14:paraId="0269AFFB" w14:textId="77777777" w:rsidR="003A2DCF" w:rsidRDefault="003A2DCF" w:rsidP="003A2DCF">
            <w:r>
              <w:t>0.2166</w:t>
            </w:r>
          </w:p>
        </w:tc>
        <w:tc>
          <w:tcPr>
            <w:tcW w:w="1080" w:type="dxa"/>
            <w:tcBorders>
              <w:right w:val="single" w:sz="18" w:space="0" w:color="000000"/>
            </w:tcBorders>
          </w:tcPr>
          <w:p w14:paraId="2B90E72F" w14:textId="77777777" w:rsidR="003A2DCF" w:rsidRDefault="003A2DCF" w:rsidP="003A2DCF">
            <w:r>
              <w:t>0.360</w:t>
            </w:r>
          </w:p>
        </w:tc>
      </w:tr>
      <w:tr w:rsidR="003A2DCF" w14:paraId="29B7D44E" w14:textId="77777777" w:rsidTr="003A2DCF">
        <w:tc>
          <w:tcPr>
            <w:tcW w:w="1296" w:type="dxa"/>
            <w:tcBorders>
              <w:left w:val="single" w:sz="18" w:space="0" w:color="000000"/>
              <w:bottom w:val="single" w:sz="18" w:space="0" w:color="000000"/>
            </w:tcBorders>
          </w:tcPr>
          <w:p w14:paraId="69AF996D" w14:textId="77777777" w:rsidR="003A2DCF" w:rsidRDefault="003A2DCF" w:rsidP="003A2DCF">
            <w:r>
              <w:t>Peq18</w:t>
            </w:r>
          </w:p>
        </w:tc>
        <w:tc>
          <w:tcPr>
            <w:tcW w:w="885" w:type="dxa"/>
            <w:tcBorders>
              <w:bottom w:val="single" w:sz="18" w:space="0" w:color="000000"/>
            </w:tcBorders>
          </w:tcPr>
          <w:p w14:paraId="109DE7CE" w14:textId="77777777" w:rsidR="003A2DCF" w:rsidRDefault="003A2DCF" w:rsidP="003A2DCF">
            <w:r>
              <w:t>25.06</w:t>
            </w:r>
          </w:p>
        </w:tc>
        <w:tc>
          <w:tcPr>
            <w:tcW w:w="581" w:type="dxa"/>
            <w:tcBorders>
              <w:bottom w:val="single" w:sz="18" w:space="0" w:color="000000"/>
            </w:tcBorders>
          </w:tcPr>
          <w:p w14:paraId="14D29152" w14:textId="77777777" w:rsidR="003A2DCF" w:rsidRDefault="003A2DCF" w:rsidP="003A2DCF">
            <w:r>
              <w:t>28</w:t>
            </w:r>
          </w:p>
        </w:tc>
        <w:tc>
          <w:tcPr>
            <w:tcW w:w="1170" w:type="dxa"/>
            <w:tcBorders>
              <w:bottom w:val="single" w:sz="18" w:space="0" w:color="000000"/>
            </w:tcBorders>
          </w:tcPr>
          <w:p w14:paraId="6D1DB534" w14:textId="77777777" w:rsidR="003A2DCF" w:rsidRDefault="003A2DCF" w:rsidP="003A2DCF">
            <w:r>
              <w:t>0.6243</w:t>
            </w:r>
          </w:p>
        </w:tc>
        <w:tc>
          <w:tcPr>
            <w:tcW w:w="1080" w:type="dxa"/>
            <w:tcBorders>
              <w:bottom w:val="single" w:sz="18" w:space="0" w:color="000000"/>
              <w:right w:val="single" w:sz="18" w:space="0" w:color="000000"/>
            </w:tcBorders>
          </w:tcPr>
          <w:p w14:paraId="27BD717F" w14:textId="77777777" w:rsidR="003A2DCF" w:rsidRDefault="003A2DCF" w:rsidP="003A2DCF">
            <w:r>
              <w:t>0.546</w:t>
            </w:r>
          </w:p>
        </w:tc>
      </w:tr>
      <w:tr w:rsidR="003A2DCF" w14:paraId="67FE278B" w14:textId="77777777" w:rsidTr="003A2DCF">
        <w:tc>
          <w:tcPr>
            <w:tcW w:w="1296" w:type="dxa"/>
            <w:tcBorders>
              <w:top w:val="single" w:sz="18" w:space="0" w:color="000000"/>
              <w:left w:val="single" w:sz="18" w:space="0" w:color="000000"/>
              <w:bottom w:val="double" w:sz="4" w:space="0" w:color="000000"/>
            </w:tcBorders>
          </w:tcPr>
          <w:p w14:paraId="0C586C89" w14:textId="77777777" w:rsidR="003A2DCF" w:rsidRPr="00DE50FD" w:rsidRDefault="003A2DCF" w:rsidP="003A2DCF">
            <w:pPr>
              <w:rPr>
                <w:b/>
                <w:bCs/>
              </w:rPr>
            </w:pPr>
            <w:r w:rsidRPr="00DE50FD">
              <w:rPr>
                <w:b/>
                <w:bCs/>
              </w:rPr>
              <w:t>Greater London</w:t>
            </w:r>
          </w:p>
        </w:tc>
        <w:tc>
          <w:tcPr>
            <w:tcW w:w="885" w:type="dxa"/>
            <w:tcBorders>
              <w:top w:val="single" w:sz="18" w:space="0" w:color="000000"/>
              <w:bottom w:val="double" w:sz="4" w:space="0" w:color="000000"/>
            </w:tcBorders>
          </w:tcPr>
          <w:p w14:paraId="37488016" w14:textId="77777777" w:rsidR="003A2DCF" w:rsidRPr="00DE50FD" w:rsidRDefault="003A2DCF" w:rsidP="003A2DCF">
            <w:pPr>
              <w:rPr>
                <w:b/>
                <w:bCs/>
              </w:rPr>
            </w:pPr>
            <w:r w:rsidRPr="00DE50FD">
              <w:rPr>
                <w:b/>
                <w:bCs/>
              </w:rPr>
              <w:t>Chi^2</w:t>
            </w:r>
          </w:p>
        </w:tc>
        <w:tc>
          <w:tcPr>
            <w:tcW w:w="581" w:type="dxa"/>
            <w:tcBorders>
              <w:top w:val="single" w:sz="18" w:space="0" w:color="000000"/>
              <w:bottom w:val="double" w:sz="4" w:space="0" w:color="000000"/>
            </w:tcBorders>
          </w:tcPr>
          <w:p w14:paraId="7366AE4C" w14:textId="77777777" w:rsidR="003A2DCF" w:rsidRPr="00DE50FD" w:rsidRDefault="003A2DCF" w:rsidP="003A2DCF">
            <w:pPr>
              <w:rPr>
                <w:b/>
                <w:bCs/>
              </w:rPr>
            </w:pPr>
            <w:r w:rsidRPr="00DE50FD">
              <w:rPr>
                <w:b/>
                <w:bCs/>
              </w:rPr>
              <w:t>df</w:t>
            </w:r>
          </w:p>
        </w:tc>
        <w:tc>
          <w:tcPr>
            <w:tcW w:w="1170" w:type="dxa"/>
            <w:tcBorders>
              <w:top w:val="single" w:sz="18" w:space="0" w:color="000000"/>
              <w:bottom w:val="double" w:sz="4" w:space="0" w:color="000000"/>
            </w:tcBorders>
          </w:tcPr>
          <w:p w14:paraId="45397F70" w14:textId="77777777" w:rsidR="003A2DCF" w:rsidRPr="00DE50FD" w:rsidRDefault="003A2DCF" w:rsidP="003A2DCF">
            <w:pPr>
              <w:rPr>
                <w:b/>
                <w:bCs/>
              </w:rPr>
            </w:pPr>
            <w:proofErr w:type="spellStart"/>
            <w:r w:rsidRPr="00DE50FD">
              <w:rPr>
                <w:b/>
                <w:bCs/>
              </w:rPr>
              <w:t>Pr</w:t>
            </w:r>
            <w:proofErr w:type="spellEnd"/>
            <w:r w:rsidRPr="00DE50FD">
              <w:rPr>
                <w:b/>
                <w:bCs/>
              </w:rPr>
              <w:t>(chi^2)</w:t>
            </w:r>
          </w:p>
        </w:tc>
        <w:tc>
          <w:tcPr>
            <w:tcW w:w="1080" w:type="dxa"/>
            <w:tcBorders>
              <w:top w:val="single" w:sz="18" w:space="0" w:color="000000"/>
              <w:bottom w:val="double" w:sz="4" w:space="0" w:color="000000"/>
              <w:right w:val="single" w:sz="18" w:space="0" w:color="000000"/>
            </w:tcBorders>
          </w:tcPr>
          <w:p w14:paraId="49DABFD5" w14:textId="77777777" w:rsidR="003A2DCF" w:rsidRPr="00DE50FD" w:rsidRDefault="003A2DCF" w:rsidP="003A2DCF">
            <w:pPr>
              <w:rPr>
                <w:b/>
                <w:bCs/>
              </w:rPr>
            </w:pPr>
            <w:proofErr w:type="spellStart"/>
            <w:proofErr w:type="gramStart"/>
            <w:r w:rsidRPr="00DE50FD">
              <w:rPr>
                <w:b/>
                <w:bCs/>
              </w:rPr>
              <w:t>Pr.exact</w:t>
            </w:r>
            <w:proofErr w:type="spellEnd"/>
            <w:proofErr w:type="gramEnd"/>
          </w:p>
        </w:tc>
      </w:tr>
      <w:tr w:rsidR="003A2DCF" w14:paraId="05AFB467" w14:textId="77777777" w:rsidTr="003A2DCF">
        <w:tc>
          <w:tcPr>
            <w:tcW w:w="1296" w:type="dxa"/>
            <w:tcBorders>
              <w:top w:val="double" w:sz="4" w:space="0" w:color="000000"/>
              <w:left w:val="single" w:sz="18" w:space="0" w:color="000000"/>
            </w:tcBorders>
          </w:tcPr>
          <w:p w14:paraId="1C3FDF2F" w14:textId="77777777" w:rsidR="003A2DCF" w:rsidRDefault="003A2DCF" w:rsidP="003A2DCF">
            <w:r>
              <w:t>Peq01</w:t>
            </w:r>
          </w:p>
        </w:tc>
        <w:tc>
          <w:tcPr>
            <w:tcW w:w="885" w:type="dxa"/>
            <w:tcBorders>
              <w:top w:val="double" w:sz="4" w:space="0" w:color="000000"/>
            </w:tcBorders>
          </w:tcPr>
          <w:p w14:paraId="5961BFD3" w14:textId="77777777" w:rsidR="003A2DCF" w:rsidRDefault="003A2DCF" w:rsidP="003A2DCF">
            <w:r>
              <w:t>64.14</w:t>
            </w:r>
          </w:p>
        </w:tc>
        <w:tc>
          <w:tcPr>
            <w:tcW w:w="581" w:type="dxa"/>
            <w:tcBorders>
              <w:top w:val="double" w:sz="4" w:space="0" w:color="000000"/>
            </w:tcBorders>
          </w:tcPr>
          <w:p w14:paraId="1608F2DF" w14:textId="77777777" w:rsidR="003A2DCF" w:rsidRDefault="003A2DCF" w:rsidP="003A2DCF">
            <w:r>
              <w:t>36</w:t>
            </w:r>
          </w:p>
        </w:tc>
        <w:tc>
          <w:tcPr>
            <w:tcW w:w="1170" w:type="dxa"/>
            <w:tcBorders>
              <w:top w:val="double" w:sz="4" w:space="0" w:color="000000"/>
            </w:tcBorders>
          </w:tcPr>
          <w:p w14:paraId="705A1A18" w14:textId="77777777" w:rsidR="003A2DCF" w:rsidRDefault="003A2DCF" w:rsidP="003A2DCF">
            <w:r>
              <w:t>0.0026</w:t>
            </w:r>
          </w:p>
        </w:tc>
        <w:tc>
          <w:tcPr>
            <w:tcW w:w="1080" w:type="dxa"/>
            <w:tcBorders>
              <w:top w:val="double" w:sz="4" w:space="0" w:color="000000"/>
              <w:right w:val="single" w:sz="18" w:space="0" w:color="000000"/>
            </w:tcBorders>
          </w:tcPr>
          <w:p w14:paraId="4BA7F6B1" w14:textId="77777777" w:rsidR="003A2DCF" w:rsidRDefault="003A2DCF" w:rsidP="003A2DCF">
            <w:r>
              <w:t>0.003</w:t>
            </w:r>
          </w:p>
        </w:tc>
      </w:tr>
      <w:tr w:rsidR="003A2DCF" w14:paraId="7CA7258D" w14:textId="77777777" w:rsidTr="003A2DCF">
        <w:tc>
          <w:tcPr>
            <w:tcW w:w="1296" w:type="dxa"/>
            <w:tcBorders>
              <w:left w:val="single" w:sz="18" w:space="0" w:color="000000"/>
            </w:tcBorders>
          </w:tcPr>
          <w:p w14:paraId="40A88D90" w14:textId="77777777" w:rsidR="003A2DCF" w:rsidRDefault="003A2DCF" w:rsidP="003A2DCF">
            <w:r>
              <w:t>Peq02</w:t>
            </w:r>
          </w:p>
        </w:tc>
        <w:tc>
          <w:tcPr>
            <w:tcW w:w="885" w:type="dxa"/>
          </w:tcPr>
          <w:p w14:paraId="1D4BA55B" w14:textId="77777777" w:rsidR="003A2DCF" w:rsidRDefault="003A2DCF" w:rsidP="003A2DCF">
            <w:r>
              <w:t>124.57</w:t>
            </w:r>
          </w:p>
        </w:tc>
        <w:tc>
          <w:tcPr>
            <w:tcW w:w="581" w:type="dxa"/>
          </w:tcPr>
          <w:p w14:paraId="7A1357F1" w14:textId="77777777" w:rsidR="003A2DCF" w:rsidRDefault="003A2DCF" w:rsidP="003A2DCF">
            <w:r>
              <w:t>78</w:t>
            </w:r>
          </w:p>
        </w:tc>
        <w:tc>
          <w:tcPr>
            <w:tcW w:w="1170" w:type="dxa"/>
          </w:tcPr>
          <w:p w14:paraId="5321A81E" w14:textId="77777777" w:rsidR="003A2DCF" w:rsidRDefault="003A2DCF" w:rsidP="003A2DCF">
            <w:r>
              <w:t>0.0006</w:t>
            </w:r>
          </w:p>
        </w:tc>
        <w:tc>
          <w:tcPr>
            <w:tcW w:w="1080" w:type="dxa"/>
            <w:tcBorders>
              <w:right w:val="single" w:sz="18" w:space="0" w:color="000000"/>
            </w:tcBorders>
          </w:tcPr>
          <w:p w14:paraId="4D3B7292" w14:textId="77777777" w:rsidR="003A2DCF" w:rsidRDefault="003A2DCF" w:rsidP="003A2DCF">
            <w:r>
              <w:t>0.000</w:t>
            </w:r>
          </w:p>
        </w:tc>
      </w:tr>
      <w:tr w:rsidR="003A2DCF" w14:paraId="755D0AF9" w14:textId="77777777" w:rsidTr="003A2DCF">
        <w:tc>
          <w:tcPr>
            <w:tcW w:w="1296" w:type="dxa"/>
            <w:tcBorders>
              <w:left w:val="single" w:sz="18" w:space="0" w:color="000000"/>
            </w:tcBorders>
          </w:tcPr>
          <w:p w14:paraId="33587C3F" w14:textId="77777777" w:rsidR="003A2DCF" w:rsidRDefault="003A2DCF" w:rsidP="003A2DCF">
            <w:r>
              <w:t>Peq05</w:t>
            </w:r>
          </w:p>
        </w:tc>
        <w:tc>
          <w:tcPr>
            <w:tcW w:w="885" w:type="dxa"/>
          </w:tcPr>
          <w:p w14:paraId="64A3579F" w14:textId="77777777" w:rsidR="003A2DCF" w:rsidRDefault="003A2DCF" w:rsidP="003A2DCF">
            <w:r>
              <w:t>176.22</w:t>
            </w:r>
          </w:p>
        </w:tc>
        <w:tc>
          <w:tcPr>
            <w:tcW w:w="581" w:type="dxa"/>
          </w:tcPr>
          <w:p w14:paraId="69656DB0" w14:textId="77777777" w:rsidR="003A2DCF" w:rsidRDefault="003A2DCF" w:rsidP="003A2DCF">
            <w:r>
              <w:t>21</w:t>
            </w:r>
          </w:p>
        </w:tc>
        <w:tc>
          <w:tcPr>
            <w:tcW w:w="1170" w:type="dxa"/>
          </w:tcPr>
          <w:p w14:paraId="732DED99" w14:textId="77777777" w:rsidR="003A2DCF" w:rsidRDefault="003A2DCF" w:rsidP="003A2DCF">
            <w:r>
              <w:t>00.000</w:t>
            </w:r>
          </w:p>
        </w:tc>
        <w:tc>
          <w:tcPr>
            <w:tcW w:w="1080" w:type="dxa"/>
            <w:tcBorders>
              <w:right w:val="single" w:sz="18" w:space="0" w:color="000000"/>
            </w:tcBorders>
          </w:tcPr>
          <w:p w14:paraId="4400FFAB" w14:textId="77777777" w:rsidR="003A2DCF" w:rsidRDefault="003A2DCF" w:rsidP="003A2DCF">
            <w:r>
              <w:t>0.114</w:t>
            </w:r>
          </w:p>
        </w:tc>
      </w:tr>
      <w:tr w:rsidR="003A2DCF" w14:paraId="070E45F1" w14:textId="77777777" w:rsidTr="003A2DCF">
        <w:tc>
          <w:tcPr>
            <w:tcW w:w="1296" w:type="dxa"/>
            <w:tcBorders>
              <w:left w:val="single" w:sz="18" w:space="0" w:color="000000"/>
            </w:tcBorders>
          </w:tcPr>
          <w:p w14:paraId="0D7AFA15" w14:textId="77777777" w:rsidR="003A2DCF" w:rsidRDefault="003A2DCF" w:rsidP="003A2DCF">
            <w:r>
              <w:t>Peq10</w:t>
            </w:r>
          </w:p>
        </w:tc>
        <w:tc>
          <w:tcPr>
            <w:tcW w:w="885" w:type="dxa"/>
          </w:tcPr>
          <w:p w14:paraId="41D8A26A" w14:textId="77777777" w:rsidR="003A2DCF" w:rsidRDefault="003A2DCF" w:rsidP="003A2DCF">
            <w:r>
              <w:t>61.00</w:t>
            </w:r>
          </w:p>
        </w:tc>
        <w:tc>
          <w:tcPr>
            <w:tcW w:w="581" w:type="dxa"/>
          </w:tcPr>
          <w:p w14:paraId="2EDB8B7C" w14:textId="77777777" w:rsidR="003A2DCF" w:rsidRDefault="003A2DCF" w:rsidP="003A2DCF">
            <w:r>
              <w:t>45</w:t>
            </w:r>
          </w:p>
        </w:tc>
        <w:tc>
          <w:tcPr>
            <w:tcW w:w="1170" w:type="dxa"/>
          </w:tcPr>
          <w:p w14:paraId="3782D8C2" w14:textId="77777777" w:rsidR="003A2DCF" w:rsidRDefault="003A2DCF" w:rsidP="003A2DCF">
            <w:r>
              <w:t>0.0561</w:t>
            </w:r>
          </w:p>
        </w:tc>
        <w:tc>
          <w:tcPr>
            <w:tcW w:w="1080" w:type="dxa"/>
            <w:tcBorders>
              <w:right w:val="single" w:sz="18" w:space="0" w:color="000000"/>
            </w:tcBorders>
          </w:tcPr>
          <w:p w14:paraId="31C2539C" w14:textId="77777777" w:rsidR="003A2DCF" w:rsidRDefault="003A2DCF" w:rsidP="003A2DCF">
            <w:r>
              <w:t>0.204</w:t>
            </w:r>
          </w:p>
        </w:tc>
      </w:tr>
      <w:tr w:rsidR="003A2DCF" w14:paraId="2AB2A512" w14:textId="77777777" w:rsidTr="003A2DCF">
        <w:tc>
          <w:tcPr>
            <w:tcW w:w="1296" w:type="dxa"/>
            <w:tcBorders>
              <w:left w:val="single" w:sz="18" w:space="0" w:color="000000"/>
            </w:tcBorders>
          </w:tcPr>
          <w:p w14:paraId="499DDFDA" w14:textId="5D9D4955" w:rsidR="003A2DCF" w:rsidRDefault="003A2DCF" w:rsidP="003A2DCF">
            <w:r>
              <w:t>Peq13</w:t>
            </w:r>
          </w:p>
        </w:tc>
        <w:tc>
          <w:tcPr>
            <w:tcW w:w="885" w:type="dxa"/>
          </w:tcPr>
          <w:p w14:paraId="48A19BF7" w14:textId="77777777" w:rsidR="003A2DCF" w:rsidRDefault="003A2DCF" w:rsidP="003A2DCF">
            <w:r>
              <w:t>29.10</w:t>
            </w:r>
          </w:p>
        </w:tc>
        <w:tc>
          <w:tcPr>
            <w:tcW w:w="581" w:type="dxa"/>
          </w:tcPr>
          <w:p w14:paraId="7AE9308A" w14:textId="77777777" w:rsidR="003A2DCF" w:rsidRDefault="003A2DCF" w:rsidP="003A2DCF">
            <w:r>
              <w:t>21</w:t>
            </w:r>
          </w:p>
        </w:tc>
        <w:tc>
          <w:tcPr>
            <w:tcW w:w="1170" w:type="dxa"/>
          </w:tcPr>
          <w:p w14:paraId="5EF807DB" w14:textId="77777777" w:rsidR="003A2DCF" w:rsidRDefault="003A2DCF" w:rsidP="003A2DCF">
            <w:r>
              <w:t>0.1091</w:t>
            </w:r>
          </w:p>
        </w:tc>
        <w:tc>
          <w:tcPr>
            <w:tcW w:w="1080" w:type="dxa"/>
            <w:tcBorders>
              <w:right w:val="single" w:sz="18" w:space="0" w:color="000000"/>
            </w:tcBorders>
          </w:tcPr>
          <w:p w14:paraId="6C5241C9" w14:textId="77777777" w:rsidR="003A2DCF" w:rsidRDefault="003A2DCF" w:rsidP="003A2DCF">
            <w:r>
              <w:t>0.021</w:t>
            </w:r>
          </w:p>
        </w:tc>
      </w:tr>
      <w:tr w:rsidR="003A2DCF" w14:paraId="46934FE6" w14:textId="77777777" w:rsidTr="003A2DCF">
        <w:tc>
          <w:tcPr>
            <w:tcW w:w="1296" w:type="dxa"/>
            <w:tcBorders>
              <w:left w:val="single" w:sz="18" w:space="0" w:color="000000"/>
            </w:tcBorders>
          </w:tcPr>
          <w:p w14:paraId="2273707E" w14:textId="77777777" w:rsidR="003A2DCF" w:rsidRDefault="003A2DCF" w:rsidP="003A2DCF">
            <w:r>
              <w:t>Peq14</w:t>
            </w:r>
          </w:p>
        </w:tc>
        <w:tc>
          <w:tcPr>
            <w:tcW w:w="885" w:type="dxa"/>
          </w:tcPr>
          <w:p w14:paraId="41AF5A28" w14:textId="77777777" w:rsidR="003A2DCF" w:rsidRDefault="003A2DCF" w:rsidP="003A2DCF">
            <w:r>
              <w:t>61.10</w:t>
            </w:r>
          </w:p>
        </w:tc>
        <w:tc>
          <w:tcPr>
            <w:tcW w:w="581" w:type="dxa"/>
          </w:tcPr>
          <w:p w14:paraId="7F2275D6" w14:textId="77777777" w:rsidR="003A2DCF" w:rsidRDefault="003A2DCF" w:rsidP="003A2DCF">
            <w:r>
              <w:t>78</w:t>
            </w:r>
          </w:p>
        </w:tc>
        <w:tc>
          <w:tcPr>
            <w:tcW w:w="1170" w:type="dxa"/>
          </w:tcPr>
          <w:p w14:paraId="680F939E" w14:textId="77777777" w:rsidR="003A2DCF" w:rsidRDefault="003A2DCF" w:rsidP="003A2DCF">
            <w:r>
              <w:t>0.9209</w:t>
            </w:r>
          </w:p>
        </w:tc>
        <w:tc>
          <w:tcPr>
            <w:tcW w:w="1080" w:type="dxa"/>
            <w:tcBorders>
              <w:right w:val="single" w:sz="18" w:space="0" w:color="000000"/>
            </w:tcBorders>
          </w:tcPr>
          <w:p w14:paraId="389EFE6C" w14:textId="77777777" w:rsidR="003A2DCF" w:rsidRDefault="003A2DCF" w:rsidP="003A2DCF">
            <w:r>
              <w:t>0.604</w:t>
            </w:r>
          </w:p>
        </w:tc>
      </w:tr>
      <w:tr w:rsidR="003A2DCF" w14:paraId="433889CC" w14:textId="77777777" w:rsidTr="003A2DCF">
        <w:tc>
          <w:tcPr>
            <w:tcW w:w="1296" w:type="dxa"/>
            <w:tcBorders>
              <w:left w:val="single" w:sz="18" w:space="0" w:color="000000"/>
            </w:tcBorders>
          </w:tcPr>
          <w:p w14:paraId="1C6CFC27" w14:textId="77777777" w:rsidR="003A2DCF" w:rsidRDefault="003A2DCF" w:rsidP="003A2DCF">
            <w:r>
              <w:t>Peq15</w:t>
            </w:r>
          </w:p>
        </w:tc>
        <w:tc>
          <w:tcPr>
            <w:tcW w:w="885" w:type="dxa"/>
          </w:tcPr>
          <w:p w14:paraId="1C123697" w14:textId="77777777" w:rsidR="003A2DCF" w:rsidRDefault="003A2DCF" w:rsidP="003A2DCF">
            <w:r>
              <w:t>241.35</w:t>
            </w:r>
          </w:p>
        </w:tc>
        <w:tc>
          <w:tcPr>
            <w:tcW w:w="581" w:type="dxa"/>
          </w:tcPr>
          <w:p w14:paraId="01C51135" w14:textId="77777777" w:rsidR="003A2DCF" w:rsidRDefault="003A2DCF" w:rsidP="003A2DCF">
            <w:r>
              <w:t>153</w:t>
            </w:r>
          </w:p>
        </w:tc>
        <w:tc>
          <w:tcPr>
            <w:tcW w:w="1170" w:type="dxa"/>
          </w:tcPr>
          <w:p w14:paraId="0031C346" w14:textId="77777777" w:rsidR="003A2DCF" w:rsidRDefault="003A2DCF" w:rsidP="003A2DCF">
            <w:r>
              <w:t>6.79e-06</w:t>
            </w:r>
          </w:p>
        </w:tc>
        <w:tc>
          <w:tcPr>
            <w:tcW w:w="1080" w:type="dxa"/>
            <w:tcBorders>
              <w:right w:val="single" w:sz="18" w:space="0" w:color="000000"/>
            </w:tcBorders>
          </w:tcPr>
          <w:p w14:paraId="101CFD92" w14:textId="77777777" w:rsidR="003A2DCF" w:rsidRDefault="003A2DCF" w:rsidP="003A2DCF">
            <w:r>
              <w:t>0.000</w:t>
            </w:r>
          </w:p>
        </w:tc>
      </w:tr>
      <w:tr w:rsidR="003A2DCF" w14:paraId="35FD33AD" w14:textId="77777777" w:rsidTr="003A2DCF">
        <w:tc>
          <w:tcPr>
            <w:tcW w:w="1296" w:type="dxa"/>
            <w:tcBorders>
              <w:left w:val="single" w:sz="18" w:space="0" w:color="000000"/>
            </w:tcBorders>
          </w:tcPr>
          <w:p w14:paraId="6B0B36CA" w14:textId="77777777" w:rsidR="003A2DCF" w:rsidRDefault="003A2DCF" w:rsidP="003A2DCF">
            <w:r>
              <w:t>Peq17</w:t>
            </w:r>
          </w:p>
        </w:tc>
        <w:tc>
          <w:tcPr>
            <w:tcW w:w="885" w:type="dxa"/>
          </w:tcPr>
          <w:p w14:paraId="2841E1DD" w14:textId="77777777" w:rsidR="003A2DCF" w:rsidRDefault="003A2DCF" w:rsidP="003A2DCF">
            <w:r>
              <w:t>40.00</w:t>
            </w:r>
          </w:p>
        </w:tc>
        <w:tc>
          <w:tcPr>
            <w:tcW w:w="581" w:type="dxa"/>
          </w:tcPr>
          <w:p w14:paraId="0282A625" w14:textId="57609184" w:rsidR="003A2DCF" w:rsidRDefault="003A2DCF" w:rsidP="003A2DCF">
            <w:r>
              <w:t>28</w:t>
            </w:r>
          </w:p>
        </w:tc>
        <w:tc>
          <w:tcPr>
            <w:tcW w:w="1170" w:type="dxa"/>
          </w:tcPr>
          <w:p w14:paraId="692C7829" w14:textId="77777777" w:rsidR="003A2DCF" w:rsidRDefault="003A2DCF" w:rsidP="003A2DCF">
            <w:r>
              <w:t>0.0661</w:t>
            </w:r>
          </w:p>
        </w:tc>
        <w:tc>
          <w:tcPr>
            <w:tcW w:w="1080" w:type="dxa"/>
            <w:tcBorders>
              <w:right w:val="single" w:sz="18" w:space="0" w:color="000000"/>
            </w:tcBorders>
          </w:tcPr>
          <w:p w14:paraId="6A0AA8DE" w14:textId="77777777" w:rsidR="003A2DCF" w:rsidRDefault="003A2DCF" w:rsidP="003A2DCF">
            <w:r>
              <w:t>0.191</w:t>
            </w:r>
          </w:p>
        </w:tc>
      </w:tr>
      <w:tr w:rsidR="003A2DCF" w14:paraId="5A0675A3" w14:textId="77777777" w:rsidTr="003A2DCF">
        <w:tc>
          <w:tcPr>
            <w:tcW w:w="1296" w:type="dxa"/>
            <w:tcBorders>
              <w:left w:val="single" w:sz="18" w:space="0" w:color="000000"/>
              <w:bottom w:val="single" w:sz="18" w:space="0" w:color="000000"/>
            </w:tcBorders>
          </w:tcPr>
          <w:p w14:paraId="4DB44452" w14:textId="77777777" w:rsidR="003A2DCF" w:rsidRDefault="003A2DCF" w:rsidP="003A2DCF">
            <w:r>
              <w:t>Peq18</w:t>
            </w:r>
          </w:p>
        </w:tc>
        <w:tc>
          <w:tcPr>
            <w:tcW w:w="885" w:type="dxa"/>
            <w:tcBorders>
              <w:bottom w:val="single" w:sz="18" w:space="0" w:color="000000"/>
            </w:tcBorders>
          </w:tcPr>
          <w:p w14:paraId="17ADDAC7" w14:textId="77777777" w:rsidR="003A2DCF" w:rsidRDefault="003A2DCF" w:rsidP="003A2DCF">
            <w:r>
              <w:t>124.16</w:t>
            </w:r>
          </w:p>
        </w:tc>
        <w:tc>
          <w:tcPr>
            <w:tcW w:w="581" w:type="dxa"/>
            <w:tcBorders>
              <w:bottom w:val="single" w:sz="18" w:space="0" w:color="000000"/>
            </w:tcBorders>
          </w:tcPr>
          <w:p w14:paraId="03AEC7BC" w14:textId="77777777" w:rsidR="003A2DCF" w:rsidRDefault="003A2DCF" w:rsidP="003A2DCF">
            <w:r>
              <w:t>36</w:t>
            </w:r>
          </w:p>
        </w:tc>
        <w:tc>
          <w:tcPr>
            <w:tcW w:w="1170" w:type="dxa"/>
            <w:tcBorders>
              <w:bottom w:val="single" w:sz="18" w:space="0" w:color="000000"/>
            </w:tcBorders>
          </w:tcPr>
          <w:p w14:paraId="633116B1" w14:textId="77777777" w:rsidR="003A2DCF" w:rsidRDefault="003A2DCF" w:rsidP="003A2DCF">
            <w:r>
              <w:t>1.28e-11</w:t>
            </w:r>
          </w:p>
        </w:tc>
        <w:tc>
          <w:tcPr>
            <w:tcW w:w="1080" w:type="dxa"/>
            <w:tcBorders>
              <w:bottom w:val="single" w:sz="18" w:space="0" w:color="000000"/>
              <w:right w:val="single" w:sz="18" w:space="0" w:color="000000"/>
            </w:tcBorders>
          </w:tcPr>
          <w:p w14:paraId="6D406242" w14:textId="77777777" w:rsidR="003A2DCF" w:rsidRDefault="003A2DCF" w:rsidP="003A2DCF">
            <w:r>
              <w:t>0.113</w:t>
            </w:r>
          </w:p>
        </w:tc>
      </w:tr>
      <w:tr w:rsidR="003A2DCF" w14:paraId="6C096C1C" w14:textId="77777777" w:rsidTr="003A2DCF">
        <w:tc>
          <w:tcPr>
            <w:tcW w:w="1296" w:type="dxa"/>
            <w:tcBorders>
              <w:top w:val="single" w:sz="18" w:space="0" w:color="000000"/>
              <w:left w:val="single" w:sz="18" w:space="0" w:color="000000"/>
              <w:bottom w:val="double" w:sz="4" w:space="0" w:color="000000"/>
            </w:tcBorders>
          </w:tcPr>
          <w:p w14:paraId="44DBCB33" w14:textId="77777777" w:rsidR="003A2DCF" w:rsidRPr="00DE50FD" w:rsidRDefault="003A2DCF" w:rsidP="003A2DCF">
            <w:pPr>
              <w:rPr>
                <w:b/>
                <w:bCs/>
              </w:rPr>
            </w:pPr>
            <w:r w:rsidRPr="00DE50FD">
              <w:rPr>
                <w:b/>
                <w:bCs/>
              </w:rPr>
              <w:t>Rotterdam</w:t>
            </w:r>
          </w:p>
        </w:tc>
        <w:tc>
          <w:tcPr>
            <w:tcW w:w="885" w:type="dxa"/>
            <w:tcBorders>
              <w:top w:val="single" w:sz="18" w:space="0" w:color="000000"/>
              <w:bottom w:val="double" w:sz="4" w:space="0" w:color="000000"/>
            </w:tcBorders>
          </w:tcPr>
          <w:p w14:paraId="3F0F4D54" w14:textId="77777777" w:rsidR="003A2DCF" w:rsidRPr="00DE50FD" w:rsidRDefault="003A2DCF" w:rsidP="003A2DCF">
            <w:pPr>
              <w:rPr>
                <w:b/>
                <w:bCs/>
              </w:rPr>
            </w:pPr>
            <w:r w:rsidRPr="00DE50FD">
              <w:rPr>
                <w:b/>
                <w:bCs/>
              </w:rPr>
              <w:t>Chi^2</w:t>
            </w:r>
          </w:p>
        </w:tc>
        <w:tc>
          <w:tcPr>
            <w:tcW w:w="581" w:type="dxa"/>
            <w:tcBorders>
              <w:top w:val="single" w:sz="18" w:space="0" w:color="000000"/>
              <w:bottom w:val="double" w:sz="4" w:space="0" w:color="000000"/>
            </w:tcBorders>
          </w:tcPr>
          <w:p w14:paraId="49165546" w14:textId="77777777" w:rsidR="003A2DCF" w:rsidRPr="00DE50FD" w:rsidRDefault="003A2DCF" w:rsidP="003A2DCF">
            <w:pPr>
              <w:rPr>
                <w:b/>
                <w:bCs/>
              </w:rPr>
            </w:pPr>
            <w:r w:rsidRPr="00DE50FD">
              <w:rPr>
                <w:b/>
                <w:bCs/>
              </w:rPr>
              <w:t>df</w:t>
            </w:r>
          </w:p>
        </w:tc>
        <w:tc>
          <w:tcPr>
            <w:tcW w:w="1170" w:type="dxa"/>
            <w:tcBorders>
              <w:top w:val="single" w:sz="18" w:space="0" w:color="000000"/>
              <w:bottom w:val="double" w:sz="4" w:space="0" w:color="000000"/>
            </w:tcBorders>
          </w:tcPr>
          <w:p w14:paraId="78D23C63" w14:textId="77777777" w:rsidR="003A2DCF" w:rsidRPr="00DE50FD" w:rsidRDefault="003A2DCF" w:rsidP="003A2DCF">
            <w:pPr>
              <w:rPr>
                <w:b/>
                <w:bCs/>
              </w:rPr>
            </w:pPr>
            <w:proofErr w:type="spellStart"/>
            <w:r w:rsidRPr="00DE50FD">
              <w:rPr>
                <w:b/>
                <w:bCs/>
              </w:rPr>
              <w:t>Pr</w:t>
            </w:r>
            <w:proofErr w:type="spellEnd"/>
            <w:r w:rsidRPr="00DE50FD">
              <w:rPr>
                <w:b/>
                <w:bCs/>
              </w:rPr>
              <w:t>(chi^2)</w:t>
            </w:r>
          </w:p>
        </w:tc>
        <w:tc>
          <w:tcPr>
            <w:tcW w:w="1080" w:type="dxa"/>
            <w:tcBorders>
              <w:top w:val="single" w:sz="18" w:space="0" w:color="000000"/>
              <w:bottom w:val="double" w:sz="4" w:space="0" w:color="000000"/>
              <w:right w:val="single" w:sz="18" w:space="0" w:color="000000"/>
            </w:tcBorders>
          </w:tcPr>
          <w:p w14:paraId="346399A0" w14:textId="77777777" w:rsidR="003A2DCF" w:rsidRPr="00DE50FD" w:rsidRDefault="003A2DCF" w:rsidP="003A2DCF">
            <w:pPr>
              <w:rPr>
                <w:b/>
                <w:bCs/>
              </w:rPr>
            </w:pPr>
            <w:proofErr w:type="spellStart"/>
            <w:proofErr w:type="gramStart"/>
            <w:r w:rsidRPr="00DE50FD">
              <w:rPr>
                <w:b/>
                <w:bCs/>
              </w:rPr>
              <w:t>Pr.exact</w:t>
            </w:r>
            <w:proofErr w:type="spellEnd"/>
            <w:proofErr w:type="gramEnd"/>
          </w:p>
        </w:tc>
      </w:tr>
      <w:tr w:rsidR="003A2DCF" w14:paraId="6BC45ECC" w14:textId="77777777" w:rsidTr="003A2DCF">
        <w:tc>
          <w:tcPr>
            <w:tcW w:w="1296" w:type="dxa"/>
            <w:tcBorders>
              <w:top w:val="double" w:sz="4" w:space="0" w:color="000000"/>
              <w:left w:val="single" w:sz="18" w:space="0" w:color="000000"/>
            </w:tcBorders>
          </w:tcPr>
          <w:p w14:paraId="408557F9" w14:textId="77777777" w:rsidR="003A2DCF" w:rsidRDefault="003A2DCF" w:rsidP="003A2DCF">
            <w:r>
              <w:t>Peq01</w:t>
            </w:r>
          </w:p>
        </w:tc>
        <w:tc>
          <w:tcPr>
            <w:tcW w:w="885" w:type="dxa"/>
            <w:tcBorders>
              <w:top w:val="double" w:sz="4" w:space="0" w:color="000000"/>
            </w:tcBorders>
          </w:tcPr>
          <w:p w14:paraId="568CB137" w14:textId="77777777" w:rsidR="003A2DCF" w:rsidRDefault="003A2DCF" w:rsidP="003A2DCF">
            <w:r>
              <w:t>25.34</w:t>
            </w:r>
          </w:p>
        </w:tc>
        <w:tc>
          <w:tcPr>
            <w:tcW w:w="581" w:type="dxa"/>
            <w:tcBorders>
              <w:top w:val="double" w:sz="4" w:space="0" w:color="000000"/>
            </w:tcBorders>
          </w:tcPr>
          <w:p w14:paraId="6E7768F0" w14:textId="77777777" w:rsidR="003A2DCF" w:rsidRDefault="003A2DCF" w:rsidP="003A2DCF">
            <w:r>
              <w:t>28</w:t>
            </w:r>
          </w:p>
        </w:tc>
        <w:tc>
          <w:tcPr>
            <w:tcW w:w="1170" w:type="dxa"/>
            <w:tcBorders>
              <w:top w:val="double" w:sz="4" w:space="0" w:color="000000"/>
            </w:tcBorders>
          </w:tcPr>
          <w:p w14:paraId="7601B6D8" w14:textId="77777777" w:rsidR="003A2DCF" w:rsidRDefault="003A2DCF" w:rsidP="003A2DCF">
            <w:r>
              <w:t>0.6092</w:t>
            </w:r>
          </w:p>
        </w:tc>
        <w:tc>
          <w:tcPr>
            <w:tcW w:w="1080" w:type="dxa"/>
            <w:tcBorders>
              <w:top w:val="double" w:sz="4" w:space="0" w:color="000000"/>
              <w:right w:val="single" w:sz="18" w:space="0" w:color="000000"/>
            </w:tcBorders>
          </w:tcPr>
          <w:p w14:paraId="3AD07FD2" w14:textId="77777777" w:rsidR="003A2DCF" w:rsidRDefault="003A2DCF" w:rsidP="003A2DCF">
            <w:r>
              <w:t>0.264</w:t>
            </w:r>
          </w:p>
        </w:tc>
      </w:tr>
      <w:tr w:rsidR="003A2DCF" w14:paraId="312A9A71" w14:textId="77777777" w:rsidTr="003A2DCF">
        <w:tc>
          <w:tcPr>
            <w:tcW w:w="1296" w:type="dxa"/>
            <w:tcBorders>
              <w:left w:val="single" w:sz="18" w:space="0" w:color="000000"/>
            </w:tcBorders>
          </w:tcPr>
          <w:p w14:paraId="6775AB32" w14:textId="77777777" w:rsidR="003A2DCF" w:rsidRDefault="003A2DCF" w:rsidP="003A2DCF">
            <w:r>
              <w:t>Peq02</w:t>
            </w:r>
          </w:p>
        </w:tc>
        <w:tc>
          <w:tcPr>
            <w:tcW w:w="885" w:type="dxa"/>
          </w:tcPr>
          <w:p w14:paraId="28359D5E" w14:textId="77777777" w:rsidR="003A2DCF" w:rsidRDefault="003A2DCF" w:rsidP="003A2DCF">
            <w:r>
              <w:t>56.63</w:t>
            </w:r>
          </w:p>
        </w:tc>
        <w:tc>
          <w:tcPr>
            <w:tcW w:w="581" w:type="dxa"/>
          </w:tcPr>
          <w:p w14:paraId="2BE2F0D2" w14:textId="77777777" w:rsidR="003A2DCF" w:rsidRDefault="003A2DCF" w:rsidP="003A2DCF">
            <w:r>
              <w:t>78</w:t>
            </w:r>
          </w:p>
        </w:tc>
        <w:tc>
          <w:tcPr>
            <w:tcW w:w="1170" w:type="dxa"/>
          </w:tcPr>
          <w:p w14:paraId="3C3D81AE" w14:textId="77777777" w:rsidR="003A2DCF" w:rsidRDefault="003A2DCF" w:rsidP="003A2DCF">
            <w:r>
              <w:t>0.9674</w:t>
            </w:r>
          </w:p>
        </w:tc>
        <w:tc>
          <w:tcPr>
            <w:tcW w:w="1080" w:type="dxa"/>
            <w:tcBorders>
              <w:right w:val="single" w:sz="18" w:space="0" w:color="000000"/>
            </w:tcBorders>
          </w:tcPr>
          <w:p w14:paraId="1EA4BE70" w14:textId="77777777" w:rsidR="003A2DCF" w:rsidRDefault="003A2DCF" w:rsidP="003A2DCF">
            <w:r>
              <w:t>0.419</w:t>
            </w:r>
          </w:p>
        </w:tc>
      </w:tr>
      <w:tr w:rsidR="003A2DCF" w14:paraId="60D3F043" w14:textId="77777777" w:rsidTr="003A2DCF">
        <w:tc>
          <w:tcPr>
            <w:tcW w:w="1296" w:type="dxa"/>
            <w:tcBorders>
              <w:left w:val="single" w:sz="18" w:space="0" w:color="000000"/>
            </w:tcBorders>
          </w:tcPr>
          <w:p w14:paraId="4A73AD07" w14:textId="77777777" w:rsidR="003A2DCF" w:rsidRDefault="003A2DCF" w:rsidP="003A2DCF">
            <w:r>
              <w:t>Peq05</w:t>
            </w:r>
          </w:p>
        </w:tc>
        <w:tc>
          <w:tcPr>
            <w:tcW w:w="885" w:type="dxa"/>
          </w:tcPr>
          <w:p w14:paraId="52C1C66D" w14:textId="77777777" w:rsidR="003A2DCF" w:rsidRDefault="003A2DCF" w:rsidP="003A2DCF">
            <w:r>
              <w:t>4.68</w:t>
            </w:r>
          </w:p>
        </w:tc>
        <w:tc>
          <w:tcPr>
            <w:tcW w:w="581" w:type="dxa"/>
          </w:tcPr>
          <w:p w14:paraId="6EE6181D" w14:textId="77777777" w:rsidR="003A2DCF" w:rsidRDefault="003A2DCF" w:rsidP="003A2DCF">
            <w:r>
              <w:t>28</w:t>
            </w:r>
          </w:p>
        </w:tc>
        <w:tc>
          <w:tcPr>
            <w:tcW w:w="1170" w:type="dxa"/>
          </w:tcPr>
          <w:p w14:paraId="0C380C8C" w14:textId="77777777" w:rsidR="003A2DCF" w:rsidRDefault="003A2DCF" w:rsidP="003A2DCF">
            <w:r>
              <w:t>0.9115</w:t>
            </w:r>
          </w:p>
        </w:tc>
        <w:tc>
          <w:tcPr>
            <w:tcW w:w="1080" w:type="dxa"/>
            <w:tcBorders>
              <w:right w:val="single" w:sz="18" w:space="0" w:color="000000"/>
            </w:tcBorders>
          </w:tcPr>
          <w:p w14:paraId="5D45FBA6" w14:textId="77777777" w:rsidR="003A2DCF" w:rsidRDefault="003A2DCF" w:rsidP="003A2DCF">
            <w:r>
              <w:t>0.812</w:t>
            </w:r>
          </w:p>
        </w:tc>
      </w:tr>
      <w:tr w:rsidR="003A2DCF" w14:paraId="16DF2B89" w14:textId="77777777" w:rsidTr="003A2DCF">
        <w:tc>
          <w:tcPr>
            <w:tcW w:w="1296" w:type="dxa"/>
            <w:tcBorders>
              <w:left w:val="single" w:sz="18" w:space="0" w:color="000000"/>
            </w:tcBorders>
          </w:tcPr>
          <w:p w14:paraId="3DB515D4" w14:textId="77777777" w:rsidR="003A2DCF" w:rsidRDefault="003A2DCF" w:rsidP="003A2DCF">
            <w:r>
              <w:t>Peq10</w:t>
            </w:r>
          </w:p>
        </w:tc>
        <w:tc>
          <w:tcPr>
            <w:tcW w:w="885" w:type="dxa"/>
          </w:tcPr>
          <w:p w14:paraId="67133789" w14:textId="77777777" w:rsidR="003A2DCF" w:rsidRDefault="003A2DCF" w:rsidP="003A2DCF">
            <w:r>
              <w:t>17.07</w:t>
            </w:r>
          </w:p>
        </w:tc>
        <w:tc>
          <w:tcPr>
            <w:tcW w:w="581" w:type="dxa"/>
          </w:tcPr>
          <w:p w14:paraId="67467495" w14:textId="77777777" w:rsidR="003A2DCF" w:rsidRDefault="003A2DCF" w:rsidP="003A2DCF">
            <w:r>
              <w:t>15</w:t>
            </w:r>
          </w:p>
        </w:tc>
        <w:tc>
          <w:tcPr>
            <w:tcW w:w="1170" w:type="dxa"/>
          </w:tcPr>
          <w:p w14:paraId="14F374F6" w14:textId="77777777" w:rsidR="003A2DCF" w:rsidRDefault="003A2DCF" w:rsidP="003A2DCF">
            <w:r>
              <w:t>0.9273</w:t>
            </w:r>
          </w:p>
        </w:tc>
        <w:tc>
          <w:tcPr>
            <w:tcW w:w="1080" w:type="dxa"/>
            <w:tcBorders>
              <w:right w:val="single" w:sz="18" w:space="0" w:color="000000"/>
            </w:tcBorders>
          </w:tcPr>
          <w:p w14:paraId="5ADACC5E" w14:textId="77777777" w:rsidR="003A2DCF" w:rsidRDefault="003A2DCF" w:rsidP="003A2DCF">
            <w:r>
              <w:t>0.844</w:t>
            </w:r>
          </w:p>
        </w:tc>
      </w:tr>
      <w:tr w:rsidR="003A2DCF" w14:paraId="60E9C4FA" w14:textId="77777777" w:rsidTr="003A2DCF">
        <w:tc>
          <w:tcPr>
            <w:tcW w:w="1296" w:type="dxa"/>
            <w:tcBorders>
              <w:left w:val="single" w:sz="18" w:space="0" w:color="000000"/>
            </w:tcBorders>
          </w:tcPr>
          <w:p w14:paraId="0A95E424" w14:textId="6401B336" w:rsidR="003A2DCF" w:rsidRDefault="003A2DCF" w:rsidP="003A2DCF">
            <w:r>
              <w:t>Peq13</w:t>
            </w:r>
          </w:p>
        </w:tc>
        <w:tc>
          <w:tcPr>
            <w:tcW w:w="885" w:type="dxa"/>
          </w:tcPr>
          <w:p w14:paraId="335DE37D" w14:textId="77777777" w:rsidR="003A2DCF" w:rsidRDefault="003A2DCF" w:rsidP="003A2DCF">
            <w:r>
              <w:t>92.42</w:t>
            </w:r>
          </w:p>
        </w:tc>
        <w:tc>
          <w:tcPr>
            <w:tcW w:w="581" w:type="dxa"/>
          </w:tcPr>
          <w:p w14:paraId="33ED04E8" w14:textId="77777777" w:rsidR="003A2DCF" w:rsidRDefault="003A2DCF" w:rsidP="003A2DCF">
            <w:r>
              <w:t>66</w:t>
            </w:r>
          </w:p>
        </w:tc>
        <w:tc>
          <w:tcPr>
            <w:tcW w:w="1170" w:type="dxa"/>
          </w:tcPr>
          <w:p w14:paraId="26E21199" w14:textId="77777777" w:rsidR="003A2DCF" w:rsidRDefault="003A2DCF" w:rsidP="003A2DCF">
            <w:r>
              <w:t>9.47e-13</w:t>
            </w:r>
          </w:p>
        </w:tc>
        <w:tc>
          <w:tcPr>
            <w:tcW w:w="1080" w:type="dxa"/>
            <w:tcBorders>
              <w:right w:val="single" w:sz="18" w:space="0" w:color="000000"/>
            </w:tcBorders>
          </w:tcPr>
          <w:p w14:paraId="49C9E1D7" w14:textId="77777777" w:rsidR="003A2DCF" w:rsidRDefault="003A2DCF" w:rsidP="003A2DCF">
            <w:r>
              <w:t>0.014</w:t>
            </w:r>
          </w:p>
        </w:tc>
      </w:tr>
      <w:tr w:rsidR="003A2DCF" w14:paraId="433005C5" w14:textId="77777777" w:rsidTr="003A2DCF">
        <w:tc>
          <w:tcPr>
            <w:tcW w:w="1296" w:type="dxa"/>
            <w:tcBorders>
              <w:left w:val="single" w:sz="18" w:space="0" w:color="000000"/>
            </w:tcBorders>
          </w:tcPr>
          <w:p w14:paraId="03369CCA" w14:textId="77777777" w:rsidR="003A2DCF" w:rsidRDefault="003A2DCF" w:rsidP="003A2DCF">
            <w:r>
              <w:t>Peq14</w:t>
            </w:r>
          </w:p>
        </w:tc>
        <w:tc>
          <w:tcPr>
            <w:tcW w:w="885" w:type="dxa"/>
          </w:tcPr>
          <w:p w14:paraId="6129AF6C" w14:textId="77777777" w:rsidR="003A2DCF" w:rsidRDefault="003A2DCF" w:rsidP="003A2DCF">
            <w:r>
              <w:t>87.40</w:t>
            </w:r>
          </w:p>
        </w:tc>
        <w:tc>
          <w:tcPr>
            <w:tcW w:w="581" w:type="dxa"/>
          </w:tcPr>
          <w:p w14:paraId="173BAB5D" w14:textId="77777777" w:rsidR="003A2DCF" w:rsidRDefault="003A2DCF" w:rsidP="003A2DCF">
            <w:r>
              <w:t>91</w:t>
            </w:r>
          </w:p>
        </w:tc>
        <w:tc>
          <w:tcPr>
            <w:tcW w:w="1170" w:type="dxa"/>
          </w:tcPr>
          <w:p w14:paraId="6729D331" w14:textId="77777777" w:rsidR="003A2DCF" w:rsidRDefault="003A2DCF" w:rsidP="003A2DCF">
            <w:r>
              <w:t>0.0401</w:t>
            </w:r>
          </w:p>
        </w:tc>
        <w:tc>
          <w:tcPr>
            <w:tcW w:w="1080" w:type="dxa"/>
            <w:tcBorders>
              <w:right w:val="single" w:sz="18" w:space="0" w:color="000000"/>
            </w:tcBorders>
          </w:tcPr>
          <w:p w14:paraId="4A97F8C9" w14:textId="77777777" w:rsidR="003A2DCF" w:rsidRDefault="003A2DCF" w:rsidP="003A2DCF">
            <w:r>
              <w:t>0.397</w:t>
            </w:r>
          </w:p>
        </w:tc>
      </w:tr>
      <w:tr w:rsidR="003A2DCF" w14:paraId="3384625F" w14:textId="77777777" w:rsidTr="003A2DCF">
        <w:tc>
          <w:tcPr>
            <w:tcW w:w="1296" w:type="dxa"/>
            <w:tcBorders>
              <w:left w:val="single" w:sz="18" w:space="0" w:color="000000"/>
            </w:tcBorders>
          </w:tcPr>
          <w:p w14:paraId="245A2CBC" w14:textId="77777777" w:rsidR="003A2DCF" w:rsidRDefault="003A2DCF" w:rsidP="003A2DCF">
            <w:r>
              <w:t>Peq15</w:t>
            </w:r>
          </w:p>
        </w:tc>
        <w:tc>
          <w:tcPr>
            <w:tcW w:w="885" w:type="dxa"/>
          </w:tcPr>
          <w:p w14:paraId="3272FDCB" w14:textId="77777777" w:rsidR="003A2DCF" w:rsidRDefault="003A2DCF" w:rsidP="003A2DCF">
            <w:r>
              <w:t>86.76</w:t>
            </w:r>
          </w:p>
        </w:tc>
        <w:tc>
          <w:tcPr>
            <w:tcW w:w="581" w:type="dxa"/>
          </w:tcPr>
          <w:p w14:paraId="007F11E4" w14:textId="77777777" w:rsidR="003A2DCF" w:rsidRDefault="003A2DCF" w:rsidP="003A2DCF">
            <w:r>
              <w:t>66</w:t>
            </w:r>
          </w:p>
        </w:tc>
        <w:tc>
          <w:tcPr>
            <w:tcW w:w="1170" w:type="dxa"/>
          </w:tcPr>
          <w:p w14:paraId="25DE13B3" w14:textId="77777777" w:rsidR="003A2DCF" w:rsidRDefault="003A2DCF" w:rsidP="003A2DCF">
            <w:r>
              <w:t>0.6063</w:t>
            </w:r>
          </w:p>
        </w:tc>
        <w:tc>
          <w:tcPr>
            <w:tcW w:w="1080" w:type="dxa"/>
            <w:tcBorders>
              <w:right w:val="single" w:sz="18" w:space="0" w:color="000000"/>
            </w:tcBorders>
          </w:tcPr>
          <w:p w14:paraId="53A67286" w14:textId="77777777" w:rsidR="003A2DCF" w:rsidRDefault="003A2DCF" w:rsidP="003A2DCF">
            <w:r>
              <w:t>0.148</w:t>
            </w:r>
          </w:p>
        </w:tc>
      </w:tr>
      <w:tr w:rsidR="003A2DCF" w14:paraId="156CE334" w14:textId="77777777" w:rsidTr="003A2DCF">
        <w:tc>
          <w:tcPr>
            <w:tcW w:w="1296" w:type="dxa"/>
            <w:tcBorders>
              <w:left w:val="single" w:sz="18" w:space="0" w:color="000000"/>
            </w:tcBorders>
          </w:tcPr>
          <w:p w14:paraId="78BEB704" w14:textId="77777777" w:rsidR="003A2DCF" w:rsidRDefault="003A2DCF" w:rsidP="003A2DCF">
            <w:r>
              <w:t>Peq17</w:t>
            </w:r>
          </w:p>
        </w:tc>
        <w:tc>
          <w:tcPr>
            <w:tcW w:w="885" w:type="dxa"/>
          </w:tcPr>
          <w:p w14:paraId="478012DB" w14:textId="77777777" w:rsidR="003A2DCF" w:rsidRDefault="003A2DCF" w:rsidP="003A2DCF">
            <w:r>
              <w:t>20.03</w:t>
            </w:r>
          </w:p>
        </w:tc>
        <w:tc>
          <w:tcPr>
            <w:tcW w:w="581" w:type="dxa"/>
          </w:tcPr>
          <w:p w14:paraId="176045E2" w14:textId="77777777" w:rsidR="003A2DCF" w:rsidRDefault="003A2DCF" w:rsidP="003A2DCF">
            <w:r>
              <w:t>15</w:t>
            </w:r>
          </w:p>
        </w:tc>
        <w:tc>
          <w:tcPr>
            <w:tcW w:w="1170" w:type="dxa"/>
          </w:tcPr>
          <w:p w14:paraId="6365BF46" w14:textId="77777777" w:rsidR="003A2DCF" w:rsidRDefault="003A2DCF" w:rsidP="003A2DCF">
            <w:r>
              <w:t>0.1707</w:t>
            </w:r>
          </w:p>
        </w:tc>
        <w:tc>
          <w:tcPr>
            <w:tcW w:w="1080" w:type="dxa"/>
            <w:tcBorders>
              <w:right w:val="single" w:sz="18" w:space="0" w:color="000000"/>
            </w:tcBorders>
          </w:tcPr>
          <w:p w14:paraId="5167C7E8" w14:textId="77777777" w:rsidR="003A2DCF" w:rsidRDefault="003A2DCF" w:rsidP="003A2DCF">
            <w:r>
              <w:t>0,062</w:t>
            </w:r>
          </w:p>
        </w:tc>
      </w:tr>
      <w:tr w:rsidR="003A2DCF" w14:paraId="1692B026" w14:textId="77777777" w:rsidTr="003A2DCF">
        <w:tc>
          <w:tcPr>
            <w:tcW w:w="1296" w:type="dxa"/>
            <w:tcBorders>
              <w:left w:val="single" w:sz="18" w:space="0" w:color="000000"/>
              <w:bottom w:val="single" w:sz="18" w:space="0" w:color="000000"/>
            </w:tcBorders>
          </w:tcPr>
          <w:p w14:paraId="0D550627" w14:textId="00B73F6E" w:rsidR="003A2DCF" w:rsidRDefault="003A2DCF" w:rsidP="003A2DCF">
            <w:r>
              <w:t>Peq18</w:t>
            </w:r>
          </w:p>
        </w:tc>
        <w:tc>
          <w:tcPr>
            <w:tcW w:w="885" w:type="dxa"/>
            <w:tcBorders>
              <w:bottom w:val="single" w:sz="18" w:space="0" w:color="000000"/>
            </w:tcBorders>
          </w:tcPr>
          <w:p w14:paraId="11D9CBDB" w14:textId="754375F2" w:rsidR="003A2DCF" w:rsidRDefault="003A2DCF" w:rsidP="003A2DCF">
            <w:r>
              <w:t>22.65</w:t>
            </w:r>
          </w:p>
        </w:tc>
        <w:tc>
          <w:tcPr>
            <w:tcW w:w="581" w:type="dxa"/>
            <w:tcBorders>
              <w:bottom w:val="single" w:sz="18" w:space="0" w:color="000000"/>
            </w:tcBorders>
          </w:tcPr>
          <w:p w14:paraId="6B6E412F" w14:textId="565E1E6F" w:rsidR="003A2DCF" w:rsidRDefault="003A2DCF" w:rsidP="003A2DCF">
            <w:r>
              <w:t>21</w:t>
            </w:r>
          </w:p>
        </w:tc>
        <w:tc>
          <w:tcPr>
            <w:tcW w:w="1170" w:type="dxa"/>
            <w:tcBorders>
              <w:bottom w:val="single" w:sz="18" w:space="0" w:color="000000"/>
            </w:tcBorders>
          </w:tcPr>
          <w:p w14:paraId="7FC7A3DA" w14:textId="77777777" w:rsidR="003A2DCF" w:rsidRDefault="003A2DCF" w:rsidP="003A2DCF">
            <w:r>
              <w:t>0.3632</w:t>
            </w:r>
          </w:p>
        </w:tc>
        <w:tc>
          <w:tcPr>
            <w:tcW w:w="1080" w:type="dxa"/>
            <w:tcBorders>
              <w:bottom w:val="single" w:sz="18" w:space="0" w:color="000000"/>
              <w:right w:val="single" w:sz="18" w:space="0" w:color="000000"/>
            </w:tcBorders>
          </w:tcPr>
          <w:p w14:paraId="28E5E519" w14:textId="77777777" w:rsidR="003A2DCF" w:rsidRDefault="003A2DCF" w:rsidP="003A2DCF">
            <w:r>
              <w:t>0.256</w:t>
            </w:r>
          </w:p>
        </w:tc>
      </w:tr>
    </w:tbl>
    <w:tbl>
      <w:tblPr>
        <w:tblStyle w:val="TableGrid"/>
        <w:tblpPr w:leftFromText="180" w:rightFromText="180" w:vertAnchor="page" w:horzAnchor="page" w:tblpX="318" w:tblpY="11245"/>
        <w:tblW w:w="0" w:type="auto"/>
        <w:tblLook w:val="04A0" w:firstRow="1" w:lastRow="0" w:firstColumn="1" w:lastColumn="0" w:noHBand="0" w:noVBand="1"/>
      </w:tblPr>
      <w:tblGrid>
        <w:gridCol w:w="1957"/>
        <w:gridCol w:w="885"/>
        <w:gridCol w:w="581"/>
        <w:gridCol w:w="1170"/>
        <w:gridCol w:w="1157"/>
      </w:tblGrid>
      <w:tr w:rsidR="003A2DCF" w14:paraId="5D33E37A" w14:textId="77777777" w:rsidTr="003A2DCF">
        <w:tc>
          <w:tcPr>
            <w:tcW w:w="1957" w:type="dxa"/>
            <w:tcBorders>
              <w:top w:val="single" w:sz="18" w:space="0" w:color="000000"/>
              <w:left w:val="single" w:sz="18" w:space="0" w:color="000000"/>
              <w:bottom w:val="double" w:sz="4" w:space="0" w:color="000000"/>
            </w:tcBorders>
          </w:tcPr>
          <w:p w14:paraId="3A2E0910" w14:textId="2AC6EBB8" w:rsidR="003A2DCF" w:rsidRPr="00DE50FD" w:rsidRDefault="003A2DCF" w:rsidP="003A2DCF">
            <w:pPr>
              <w:rPr>
                <w:b/>
                <w:bCs/>
              </w:rPr>
            </w:pPr>
            <w:r>
              <w:rPr>
                <w:b/>
                <w:bCs/>
              </w:rPr>
              <w:t>All Populations</w:t>
            </w:r>
          </w:p>
        </w:tc>
        <w:tc>
          <w:tcPr>
            <w:tcW w:w="885" w:type="dxa"/>
            <w:tcBorders>
              <w:top w:val="single" w:sz="18" w:space="0" w:color="000000"/>
              <w:bottom w:val="double" w:sz="4" w:space="0" w:color="000000"/>
            </w:tcBorders>
          </w:tcPr>
          <w:p w14:paraId="131E72AC" w14:textId="6536C19E" w:rsidR="003A2DCF" w:rsidRPr="00DE50FD" w:rsidRDefault="003A2DCF" w:rsidP="003A2DCF">
            <w:pPr>
              <w:rPr>
                <w:b/>
                <w:bCs/>
              </w:rPr>
            </w:pPr>
            <w:r w:rsidRPr="00DE50FD">
              <w:rPr>
                <w:b/>
                <w:bCs/>
              </w:rPr>
              <w:t>Chi^2</w:t>
            </w:r>
          </w:p>
        </w:tc>
        <w:tc>
          <w:tcPr>
            <w:tcW w:w="581" w:type="dxa"/>
            <w:tcBorders>
              <w:top w:val="single" w:sz="18" w:space="0" w:color="000000"/>
              <w:bottom w:val="double" w:sz="4" w:space="0" w:color="000000"/>
            </w:tcBorders>
          </w:tcPr>
          <w:p w14:paraId="1221EB62" w14:textId="77777777" w:rsidR="003A2DCF" w:rsidRPr="00DE50FD" w:rsidRDefault="003A2DCF" w:rsidP="003A2DCF">
            <w:pPr>
              <w:rPr>
                <w:b/>
                <w:bCs/>
              </w:rPr>
            </w:pPr>
            <w:r w:rsidRPr="00DE50FD">
              <w:rPr>
                <w:b/>
                <w:bCs/>
              </w:rPr>
              <w:t>df</w:t>
            </w:r>
          </w:p>
        </w:tc>
        <w:tc>
          <w:tcPr>
            <w:tcW w:w="1170" w:type="dxa"/>
            <w:tcBorders>
              <w:top w:val="single" w:sz="18" w:space="0" w:color="000000"/>
              <w:bottom w:val="double" w:sz="4" w:space="0" w:color="000000"/>
            </w:tcBorders>
          </w:tcPr>
          <w:p w14:paraId="3A4FB93D" w14:textId="77777777" w:rsidR="003A2DCF" w:rsidRPr="00DE50FD" w:rsidRDefault="003A2DCF" w:rsidP="003A2DCF">
            <w:pPr>
              <w:rPr>
                <w:b/>
                <w:bCs/>
              </w:rPr>
            </w:pPr>
            <w:proofErr w:type="spellStart"/>
            <w:r w:rsidRPr="00DE50FD">
              <w:rPr>
                <w:b/>
                <w:bCs/>
              </w:rPr>
              <w:t>Pr</w:t>
            </w:r>
            <w:proofErr w:type="spellEnd"/>
            <w:r w:rsidRPr="00DE50FD">
              <w:rPr>
                <w:b/>
                <w:bCs/>
              </w:rPr>
              <w:t>(chi^2)</w:t>
            </w:r>
          </w:p>
        </w:tc>
        <w:tc>
          <w:tcPr>
            <w:tcW w:w="1157" w:type="dxa"/>
            <w:tcBorders>
              <w:top w:val="single" w:sz="18" w:space="0" w:color="000000"/>
              <w:bottom w:val="double" w:sz="4" w:space="0" w:color="000000"/>
              <w:right w:val="single" w:sz="18" w:space="0" w:color="000000"/>
            </w:tcBorders>
          </w:tcPr>
          <w:p w14:paraId="1F821A33" w14:textId="77777777" w:rsidR="003A2DCF" w:rsidRPr="00DE50FD" w:rsidRDefault="003A2DCF" w:rsidP="003A2DCF">
            <w:pPr>
              <w:rPr>
                <w:b/>
                <w:bCs/>
              </w:rPr>
            </w:pPr>
            <w:proofErr w:type="spellStart"/>
            <w:proofErr w:type="gramStart"/>
            <w:r w:rsidRPr="00DE50FD">
              <w:rPr>
                <w:b/>
                <w:bCs/>
              </w:rPr>
              <w:t>Pr.exact</w:t>
            </w:r>
            <w:proofErr w:type="spellEnd"/>
            <w:proofErr w:type="gramEnd"/>
          </w:p>
        </w:tc>
      </w:tr>
      <w:tr w:rsidR="003A2DCF" w14:paraId="1016C6DD" w14:textId="77777777" w:rsidTr="003A2DCF">
        <w:tc>
          <w:tcPr>
            <w:tcW w:w="1957" w:type="dxa"/>
            <w:tcBorders>
              <w:top w:val="double" w:sz="4" w:space="0" w:color="000000"/>
              <w:left w:val="single" w:sz="18" w:space="0" w:color="000000"/>
            </w:tcBorders>
          </w:tcPr>
          <w:p w14:paraId="2AAAAE11" w14:textId="77777777" w:rsidR="003A2DCF" w:rsidRDefault="003A2DCF" w:rsidP="003A2DCF">
            <w:r>
              <w:t>Peq01</w:t>
            </w:r>
          </w:p>
        </w:tc>
        <w:tc>
          <w:tcPr>
            <w:tcW w:w="885" w:type="dxa"/>
            <w:tcBorders>
              <w:top w:val="double" w:sz="4" w:space="0" w:color="000000"/>
            </w:tcBorders>
          </w:tcPr>
          <w:p w14:paraId="70E4877B" w14:textId="77777777" w:rsidR="003A2DCF" w:rsidRDefault="003A2DCF" w:rsidP="003A2DCF">
            <w:r>
              <w:t>100.89</w:t>
            </w:r>
          </w:p>
        </w:tc>
        <w:tc>
          <w:tcPr>
            <w:tcW w:w="581" w:type="dxa"/>
            <w:tcBorders>
              <w:top w:val="double" w:sz="4" w:space="0" w:color="000000"/>
            </w:tcBorders>
          </w:tcPr>
          <w:p w14:paraId="0A2E7A90" w14:textId="77777777" w:rsidR="003A2DCF" w:rsidRDefault="003A2DCF" w:rsidP="003A2DCF">
            <w:r>
              <w:t>78</w:t>
            </w:r>
          </w:p>
        </w:tc>
        <w:tc>
          <w:tcPr>
            <w:tcW w:w="1170" w:type="dxa"/>
            <w:tcBorders>
              <w:top w:val="double" w:sz="4" w:space="0" w:color="000000"/>
            </w:tcBorders>
          </w:tcPr>
          <w:p w14:paraId="3420A9F9" w14:textId="77777777" w:rsidR="003A2DCF" w:rsidRDefault="003A2DCF" w:rsidP="003A2DCF">
            <w:r>
              <w:t>0.0417</w:t>
            </w:r>
          </w:p>
        </w:tc>
        <w:tc>
          <w:tcPr>
            <w:tcW w:w="1157" w:type="dxa"/>
            <w:tcBorders>
              <w:top w:val="double" w:sz="4" w:space="0" w:color="000000"/>
              <w:right w:val="single" w:sz="18" w:space="0" w:color="000000"/>
            </w:tcBorders>
          </w:tcPr>
          <w:p w14:paraId="6425901E" w14:textId="77777777" w:rsidR="003A2DCF" w:rsidRDefault="003A2DCF" w:rsidP="003A2DCF">
            <w:r>
              <w:t>0.007</w:t>
            </w:r>
          </w:p>
        </w:tc>
      </w:tr>
      <w:tr w:rsidR="003A2DCF" w14:paraId="10798486" w14:textId="77777777" w:rsidTr="003A2DCF">
        <w:tc>
          <w:tcPr>
            <w:tcW w:w="1957" w:type="dxa"/>
            <w:tcBorders>
              <w:left w:val="single" w:sz="18" w:space="0" w:color="000000"/>
            </w:tcBorders>
          </w:tcPr>
          <w:p w14:paraId="54D7B858" w14:textId="7AF6DD5F" w:rsidR="003A2DCF" w:rsidRDefault="003A2DCF" w:rsidP="003A2DCF">
            <w:r>
              <w:t>Peq02</w:t>
            </w:r>
          </w:p>
        </w:tc>
        <w:tc>
          <w:tcPr>
            <w:tcW w:w="885" w:type="dxa"/>
          </w:tcPr>
          <w:p w14:paraId="72C7DA50" w14:textId="77777777" w:rsidR="003A2DCF" w:rsidRDefault="003A2DCF" w:rsidP="003A2DCF">
            <w:r>
              <w:t>920.43</w:t>
            </w:r>
          </w:p>
        </w:tc>
        <w:tc>
          <w:tcPr>
            <w:tcW w:w="581" w:type="dxa"/>
          </w:tcPr>
          <w:p w14:paraId="780F20CD" w14:textId="77777777" w:rsidR="003A2DCF" w:rsidRDefault="003A2DCF" w:rsidP="003A2DCF">
            <w:r>
              <w:t>300</w:t>
            </w:r>
          </w:p>
        </w:tc>
        <w:tc>
          <w:tcPr>
            <w:tcW w:w="1170" w:type="dxa"/>
          </w:tcPr>
          <w:p w14:paraId="776A4E7B" w14:textId="77777777" w:rsidR="003A2DCF" w:rsidRDefault="003A2DCF" w:rsidP="003A2DCF">
            <w:r>
              <w:t>00.000</w:t>
            </w:r>
          </w:p>
        </w:tc>
        <w:tc>
          <w:tcPr>
            <w:tcW w:w="1157" w:type="dxa"/>
            <w:tcBorders>
              <w:right w:val="single" w:sz="18" w:space="0" w:color="000000"/>
            </w:tcBorders>
          </w:tcPr>
          <w:p w14:paraId="4451C82F" w14:textId="77777777" w:rsidR="003A2DCF" w:rsidRDefault="003A2DCF" w:rsidP="003A2DCF">
            <w:r>
              <w:t>0.000</w:t>
            </w:r>
          </w:p>
        </w:tc>
      </w:tr>
      <w:tr w:rsidR="003A2DCF" w14:paraId="5EADD9CC" w14:textId="77777777" w:rsidTr="003A2DCF">
        <w:tc>
          <w:tcPr>
            <w:tcW w:w="1957" w:type="dxa"/>
            <w:tcBorders>
              <w:left w:val="single" w:sz="18" w:space="0" w:color="000000"/>
            </w:tcBorders>
          </w:tcPr>
          <w:p w14:paraId="20DDCD2B" w14:textId="77777777" w:rsidR="003A2DCF" w:rsidRDefault="003A2DCF" w:rsidP="003A2DCF">
            <w:r>
              <w:t>Peq05</w:t>
            </w:r>
          </w:p>
        </w:tc>
        <w:tc>
          <w:tcPr>
            <w:tcW w:w="885" w:type="dxa"/>
          </w:tcPr>
          <w:p w14:paraId="78149ED8" w14:textId="77777777" w:rsidR="003A2DCF" w:rsidRDefault="003A2DCF" w:rsidP="003A2DCF">
            <w:r>
              <w:t>1966.9</w:t>
            </w:r>
          </w:p>
        </w:tc>
        <w:tc>
          <w:tcPr>
            <w:tcW w:w="581" w:type="dxa"/>
          </w:tcPr>
          <w:p w14:paraId="4A1EB576" w14:textId="77777777" w:rsidR="003A2DCF" w:rsidRDefault="003A2DCF" w:rsidP="003A2DCF">
            <w:r>
              <w:t>78</w:t>
            </w:r>
          </w:p>
        </w:tc>
        <w:tc>
          <w:tcPr>
            <w:tcW w:w="1170" w:type="dxa"/>
          </w:tcPr>
          <w:p w14:paraId="1724466A" w14:textId="77777777" w:rsidR="003A2DCF" w:rsidRDefault="003A2DCF" w:rsidP="003A2DCF">
            <w:r>
              <w:t>00.000</w:t>
            </w:r>
          </w:p>
        </w:tc>
        <w:tc>
          <w:tcPr>
            <w:tcW w:w="1157" w:type="dxa"/>
            <w:tcBorders>
              <w:right w:val="single" w:sz="18" w:space="0" w:color="000000"/>
            </w:tcBorders>
          </w:tcPr>
          <w:p w14:paraId="65ADFC1D" w14:textId="77777777" w:rsidR="003A2DCF" w:rsidRDefault="003A2DCF" w:rsidP="003A2DCF">
            <w:r>
              <w:t>0.000</w:t>
            </w:r>
          </w:p>
        </w:tc>
      </w:tr>
      <w:tr w:rsidR="003A2DCF" w14:paraId="75035826" w14:textId="77777777" w:rsidTr="003A2DCF">
        <w:tc>
          <w:tcPr>
            <w:tcW w:w="1957" w:type="dxa"/>
            <w:tcBorders>
              <w:left w:val="single" w:sz="18" w:space="0" w:color="000000"/>
            </w:tcBorders>
          </w:tcPr>
          <w:p w14:paraId="4E894B37" w14:textId="77777777" w:rsidR="003A2DCF" w:rsidRDefault="003A2DCF" w:rsidP="003A2DCF">
            <w:r>
              <w:t>Peq10</w:t>
            </w:r>
          </w:p>
        </w:tc>
        <w:tc>
          <w:tcPr>
            <w:tcW w:w="885" w:type="dxa"/>
          </w:tcPr>
          <w:p w14:paraId="04174A3C" w14:textId="77777777" w:rsidR="003A2DCF" w:rsidRDefault="003A2DCF" w:rsidP="003A2DCF">
            <w:r>
              <w:t>129.31</w:t>
            </w:r>
          </w:p>
        </w:tc>
        <w:tc>
          <w:tcPr>
            <w:tcW w:w="581" w:type="dxa"/>
          </w:tcPr>
          <w:p w14:paraId="0C879DB1" w14:textId="77777777" w:rsidR="003A2DCF" w:rsidRDefault="003A2DCF" w:rsidP="003A2DCF">
            <w:r>
              <w:t>66</w:t>
            </w:r>
          </w:p>
        </w:tc>
        <w:tc>
          <w:tcPr>
            <w:tcW w:w="1170" w:type="dxa"/>
          </w:tcPr>
          <w:p w14:paraId="49B94420" w14:textId="77777777" w:rsidR="003A2DCF" w:rsidRDefault="003A2DCF" w:rsidP="003A2DCF">
            <w:r>
              <w:t>5.31e-06</w:t>
            </w:r>
          </w:p>
        </w:tc>
        <w:tc>
          <w:tcPr>
            <w:tcW w:w="1157" w:type="dxa"/>
            <w:tcBorders>
              <w:right w:val="single" w:sz="18" w:space="0" w:color="000000"/>
            </w:tcBorders>
          </w:tcPr>
          <w:p w14:paraId="63775BA3" w14:textId="77777777" w:rsidR="003A2DCF" w:rsidRDefault="003A2DCF" w:rsidP="003A2DCF">
            <w:r>
              <w:t>0.007</w:t>
            </w:r>
          </w:p>
        </w:tc>
      </w:tr>
      <w:tr w:rsidR="003A2DCF" w14:paraId="2FDE82AD" w14:textId="77777777" w:rsidTr="003A2DCF">
        <w:tc>
          <w:tcPr>
            <w:tcW w:w="1957" w:type="dxa"/>
            <w:tcBorders>
              <w:left w:val="single" w:sz="18" w:space="0" w:color="000000"/>
            </w:tcBorders>
          </w:tcPr>
          <w:p w14:paraId="1C59A524" w14:textId="77777777" w:rsidR="003A2DCF" w:rsidRDefault="003A2DCF" w:rsidP="003A2DCF">
            <w:r>
              <w:t>Peq13</w:t>
            </w:r>
          </w:p>
        </w:tc>
        <w:tc>
          <w:tcPr>
            <w:tcW w:w="885" w:type="dxa"/>
          </w:tcPr>
          <w:p w14:paraId="362108F5" w14:textId="5D1F42E6" w:rsidR="003A2DCF" w:rsidRDefault="003A2DCF" w:rsidP="003A2DCF">
            <w:r>
              <w:t>1219.8</w:t>
            </w:r>
          </w:p>
        </w:tc>
        <w:tc>
          <w:tcPr>
            <w:tcW w:w="581" w:type="dxa"/>
          </w:tcPr>
          <w:p w14:paraId="2C615F4B" w14:textId="77777777" w:rsidR="003A2DCF" w:rsidRDefault="003A2DCF" w:rsidP="003A2DCF">
            <w:r>
              <w:t>153</w:t>
            </w:r>
          </w:p>
        </w:tc>
        <w:tc>
          <w:tcPr>
            <w:tcW w:w="1170" w:type="dxa"/>
          </w:tcPr>
          <w:p w14:paraId="2E91943E" w14:textId="77777777" w:rsidR="003A2DCF" w:rsidRDefault="003A2DCF" w:rsidP="003A2DCF">
            <w:r>
              <w:t>00.000</w:t>
            </w:r>
          </w:p>
        </w:tc>
        <w:tc>
          <w:tcPr>
            <w:tcW w:w="1157" w:type="dxa"/>
            <w:tcBorders>
              <w:right w:val="single" w:sz="18" w:space="0" w:color="000000"/>
            </w:tcBorders>
          </w:tcPr>
          <w:p w14:paraId="21F0D9C1" w14:textId="77777777" w:rsidR="003A2DCF" w:rsidRDefault="003A2DCF" w:rsidP="003A2DCF">
            <w:r>
              <w:t>0.000</w:t>
            </w:r>
          </w:p>
        </w:tc>
      </w:tr>
      <w:tr w:rsidR="003A2DCF" w14:paraId="60F73807" w14:textId="77777777" w:rsidTr="003A2DCF">
        <w:tc>
          <w:tcPr>
            <w:tcW w:w="1957" w:type="dxa"/>
            <w:tcBorders>
              <w:left w:val="single" w:sz="18" w:space="0" w:color="000000"/>
            </w:tcBorders>
          </w:tcPr>
          <w:p w14:paraId="0647FE38" w14:textId="77777777" w:rsidR="003A2DCF" w:rsidRDefault="003A2DCF" w:rsidP="003A2DCF">
            <w:r>
              <w:t>Peq14</w:t>
            </w:r>
          </w:p>
        </w:tc>
        <w:tc>
          <w:tcPr>
            <w:tcW w:w="885" w:type="dxa"/>
          </w:tcPr>
          <w:p w14:paraId="12F055E1" w14:textId="77777777" w:rsidR="003A2DCF" w:rsidRDefault="003A2DCF" w:rsidP="003A2DCF">
            <w:r>
              <w:t>280.25</w:t>
            </w:r>
          </w:p>
        </w:tc>
        <w:tc>
          <w:tcPr>
            <w:tcW w:w="581" w:type="dxa"/>
          </w:tcPr>
          <w:p w14:paraId="291B60AC" w14:textId="77777777" w:rsidR="003A2DCF" w:rsidRDefault="003A2DCF" w:rsidP="003A2DCF">
            <w:r>
              <w:t>190</w:t>
            </w:r>
          </w:p>
        </w:tc>
        <w:tc>
          <w:tcPr>
            <w:tcW w:w="1170" w:type="dxa"/>
          </w:tcPr>
          <w:p w14:paraId="1A586859" w14:textId="77777777" w:rsidR="003A2DCF" w:rsidRDefault="003A2DCF" w:rsidP="003A2DCF">
            <w:r>
              <w:t>2.22e-05</w:t>
            </w:r>
          </w:p>
        </w:tc>
        <w:tc>
          <w:tcPr>
            <w:tcW w:w="1157" w:type="dxa"/>
            <w:tcBorders>
              <w:right w:val="single" w:sz="18" w:space="0" w:color="000000"/>
            </w:tcBorders>
          </w:tcPr>
          <w:p w14:paraId="4CA7EB35" w14:textId="77777777" w:rsidR="003A2DCF" w:rsidRDefault="003A2DCF" w:rsidP="003A2DCF">
            <w:r>
              <w:t>0.000</w:t>
            </w:r>
          </w:p>
        </w:tc>
      </w:tr>
      <w:tr w:rsidR="003A2DCF" w14:paraId="3E42151A" w14:textId="77777777" w:rsidTr="003A2DCF">
        <w:tc>
          <w:tcPr>
            <w:tcW w:w="1957" w:type="dxa"/>
            <w:tcBorders>
              <w:left w:val="single" w:sz="18" w:space="0" w:color="000000"/>
            </w:tcBorders>
          </w:tcPr>
          <w:p w14:paraId="072D5457" w14:textId="18C5C15A" w:rsidR="003A2DCF" w:rsidRDefault="003A2DCF" w:rsidP="003A2DCF">
            <w:r>
              <w:t>Peq15</w:t>
            </w:r>
          </w:p>
        </w:tc>
        <w:tc>
          <w:tcPr>
            <w:tcW w:w="885" w:type="dxa"/>
          </w:tcPr>
          <w:p w14:paraId="71094161" w14:textId="77777777" w:rsidR="003A2DCF" w:rsidRDefault="003A2DCF" w:rsidP="003A2DCF">
            <w:r>
              <w:t>1412.3</w:t>
            </w:r>
          </w:p>
        </w:tc>
        <w:tc>
          <w:tcPr>
            <w:tcW w:w="581" w:type="dxa"/>
          </w:tcPr>
          <w:p w14:paraId="0B1E13C9" w14:textId="77777777" w:rsidR="003A2DCF" w:rsidRDefault="003A2DCF" w:rsidP="003A2DCF">
            <w:r>
              <w:t>496</w:t>
            </w:r>
          </w:p>
        </w:tc>
        <w:tc>
          <w:tcPr>
            <w:tcW w:w="1170" w:type="dxa"/>
          </w:tcPr>
          <w:p w14:paraId="1BE9CF14" w14:textId="77777777" w:rsidR="003A2DCF" w:rsidRDefault="003A2DCF" w:rsidP="003A2DCF">
            <w:r>
              <w:t>00.000</w:t>
            </w:r>
          </w:p>
        </w:tc>
        <w:tc>
          <w:tcPr>
            <w:tcW w:w="1157" w:type="dxa"/>
            <w:tcBorders>
              <w:right w:val="single" w:sz="18" w:space="0" w:color="000000"/>
            </w:tcBorders>
          </w:tcPr>
          <w:p w14:paraId="73B9E98F" w14:textId="77777777" w:rsidR="003A2DCF" w:rsidRDefault="003A2DCF" w:rsidP="003A2DCF">
            <w:r>
              <w:t>0.000</w:t>
            </w:r>
          </w:p>
        </w:tc>
      </w:tr>
      <w:tr w:rsidR="003A2DCF" w14:paraId="3F9B5DFA" w14:textId="77777777" w:rsidTr="003A2DCF">
        <w:tc>
          <w:tcPr>
            <w:tcW w:w="1957" w:type="dxa"/>
            <w:tcBorders>
              <w:left w:val="single" w:sz="18" w:space="0" w:color="000000"/>
            </w:tcBorders>
          </w:tcPr>
          <w:p w14:paraId="08304D8E" w14:textId="77777777" w:rsidR="003A2DCF" w:rsidRDefault="003A2DCF" w:rsidP="003A2DCF">
            <w:r>
              <w:t>Peq17</w:t>
            </w:r>
          </w:p>
        </w:tc>
        <w:tc>
          <w:tcPr>
            <w:tcW w:w="885" w:type="dxa"/>
          </w:tcPr>
          <w:p w14:paraId="401C0286" w14:textId="77777777" w:rsidR="003A2DCF" w:rsidRDefault="003A2DCF" w:rsidP="003A2DCF">
            <w:r>
              <w:t>1661.4</w:t>
            </w:r>
          </w:p>
        </w:tc>
        <w:tc>
          <w:tcPr>
            <w:tcW w:w="581" w:type="dxa"/>
          </w:tcPr>
          <w:p w14:paraId="0D99A287" w14:textId="77777777" w:rsidR="003A2DCF" w:rsidRDefault="003A2DCF" w:rsidP="003A2DCF">
            <w:r>
              <w:t>171</w:t>
            </w:r>
          </w:p>
        </w:tc>
        <w:tc>
          <w:tcPr>
            <w:tcW w:w="1170" w:type="dxa"/>
          </w:tcPr>
          <w:p w14:paraId="59FCD255" w14:textId="77777777" w:rsidR="003A2DCF" w:rsidRDefault="003A2DCF" w:rsidP="003A2DCF">
            <w:r>
              <w:t>00.000</w:t>
            </w:r>
          </w:p>
        </w:tc>
        <w:tc>
          <w:tcPr>
            <w:tcW w:w="1157" w:type="dxa"/>
            <w:tcBorders>
              <w:right w:val="single" w:sz="18" w:space="0" w:color="000000"/>
            </w:tcBorders>
          </w:tcPr>
          <w:p w14:paraId="531DF70C" w14:textId="77777777" w:rsidR="003A2DCF" w:rsidRDefault="003A2DCF" w:rsidP="003A2DCF">
            <w:r>
              <w:t>0.000</w:t>
            </w:r>
          </w:p>
        </w:tc>
      </w:tr>
      <w:tr w:rsidR="003A2DCF" w14:paraId="0644F96D" w14:textId="77777777" w:rsidTr="003A2DCF">
        <w:tc>
          <w:tcPr>
            <w:tcW w:w="1957" w:type="dxa"/>
            <w:tcBorders>
              <w:left w:val="single" w:sz="18" w:space="0" w:color="000000"/>
              <w:bottom w:val="single" w:sz="18" w:space="0" w:color="000000"/>
            </w:tcBorders>
          </w:tcPr>
          <w:p w14:paraId="467118C3" w14:textId="77777777" w:rsidR="003A2DCF" w:rsidRDefault="003A2DCF" w:rsidP="003A2DCF">
            <w:r>
              <w:t>Peq18</w:t>
            </w:r>
          </w:p>
        </w:tc>
        <w:tc>
          <w:tcPr>
            <w:tcW w:w="885" w:type="dxa"/>
            <w:tcBorders>
              <w:bottom w:val="single" w:sz="18" w:space="0" w:color="000000"/>
            </w:tcBorders>
          </w:tcPr>
          <w:p w14:paraId="7BCFBB9D" w14:textId="77777777" w:rsidR="003A2DCF" w:rsidRDefault="003A2DCF" w:rsidP="003A2DCF">
            <w:r>
              <w:t>938.44</w:t>
            </w:r>
          </w:p>
        </w:tc>
        <w:tc>
          <w:tcPr>
            <w:tcW w:w="581" w:type="dxa"/>
            <w:tcBorders>
              <w:bottom w:val="single" w:sz="18" w:space="0" w:color="000000"/>
            </w:tcBorders>
          </w:tcPr>
          <w:p w14:paraId="6B5D80E0" w14:textId="77777777" w:rsidR="003A2DCF" w:rsidRDefault="003A2DCF" w:rsidP="003A2DCF">
            <w:r>
              <w:t>120</w:t>
            </w:r>
          </w:p>
        </w:tc>
        <w:tc>
          <w:tcPr>
            <w:tcW w:w="1170" w:type="dxa"/>
            <w:tcBorders>
              <w:bottom w:val="single" w:sz="18" w:space="0" w:color="000000"/>
            </w:tcBorders>
          </w:tcPr>
          <w:p w14:paraId="7D26018A" w14:textId="77777777" w:rsidR="003A2DCF" w:rsidRDefault="003A2DCF" w:rsidP="003A2DCF">
            <w:r>
              <w:t>00.000</w:t>
            </w:r>
          </w:p>
        </w:tc>
        <w:tc>
          <w:tcPr>
            <w:tcW w:w="1157" w:type="dxa"/>
            <w:tcBorders>
              <w:bottom w:val="single" w:sz="18" w:space="0" w:color="000000"/>
              <w:right w:val="single" w:sz="18" w:space="0" w:color="000000"/>
            </w:tcBorders>
          </w:tcPr>
          <w:p w14:paraId="36160830" w14:textId="77777777" w:rsidR="003A2DCF" w:rsidRDefault="003A2DCF" w:rsidP="003A2DCF">
            <w:r>
              <w:t>0.000</w:t>
            </w:r>
          </w:p>
        </w:tc>
      </w:tr>
    </w:tbl>
    <w:p w14:paraId="781B002D" w14:textId="68398C16" w:rsidR="00D40E2A" w:rsidRDefault="003A2DCF" w:rsidP="003A2DCF">
      <w:pPr>
        <w:spacing w:line="480" w:lineRule="auto"/>
        <w:ind w:left="4320"/>
        <w:rPr>
          <w:noProof/>
        </w:rPr>
      </w:pPr>
      <w:r>
        <w:rPr>
          <w:noProof/>
        </w:rPr>
        <mc:AlternateContent>
          <mc:Choice Requires="wps">
            <w:drawing>
              <wp:anchor distT="0" distB="0" distL="114300" distR="114300" simplePos="0" relativeHeight="251687936" behindDoc="0" locked="0" layoutInCell="1" allowOverlap="1" wp14:anchorId="12354C48" wp14:editId="1C0E9EC6">
                <wp:simplePos x="0" y="0"/>
                <wp:positionH relativeFrom="margin">
                  <wp:posOffset>-608359</wp:posOffset>
                </wp:positionH>
                <wp:positionV relativeFrom="margin">
                  <wp:posOffset>-540282</wp:posOffset>
                </wp:positionV>
                <wp:extent cx="2174875" cy="264160"/>
                <wp:effectExtent l="0" t="0" r="0" b="2540"/>
                <wp:wrapSquare wrapText="bothSides"/>
                <wp:docPr id="21" name="Text Box 21"/>
                <wp:cNvGraphicFramePr/>
                <a:graphic xmlns:a="http://schemas.openxmlformats.org/drawingml/2006/main">
                  <a:graphicData uri="http://schemas.microsoft.com/office/word/2010/wordprocessingShape">
                    <wps:wsp>
                      <wps:cNvSpPr txBox="1"/>
                      <wps:spPr>
                        <a:xfrm>
                          <a:off x="0" y="0"/>
                          <a:ext cx="2174875" cy="264160"/>
                        </a:xfrm>
                        <a:prstGeom prst="rect">
                          <a:avLst/>
                        </a:prstGeom>
                        <a:solidFill>
                          <a:schemeClr val="lt1"/>
                        </a:solidFill>
                        <a:ln w="6350">
                          <a:noFill/>
                        </a:ln>
                      </wps:spPr>
                      <wps:txbx>
                        <w:txbxContent>
                          <w:p w14:paraId="41DC4313" w14:textId="2E039D89" w:rsidR="00C232F0" w:rsidRDefault="00C232F0" w:rsidP="00C232F0">
                            <w:r w:rsidRPr="00725445">
                              <w:rPr>
                                <w:rFonts w:ascii="Times New Roman" w:hAnsi="Times New Roman" w:cs="Times New Roman"/>
                                <w:sz w:val="16"/>
                                <w:szCs w:val="16"/>
                              </w:rPr>
                              <w:t>Figure</w:t>
                            </w:r>
                            <w:r>
                              <w:rPr>
                                <w:rFonts w:ascii="Times New Roman" w:hAnsi="Times New Roman" w:cs="Times New Roman"/>
                                <w:sz w:val="16"/>
                                <w:szCs w:val="16"/>
                              </w:rPr>
                              <w:t>5</w:t>
                            </w:r>
                            <w:r w:rsidRPr="00725445">
                              <w:rPr>
                                <w:rFonts w:ascii="Times New Roman" w:hAnsi="Times New Roman" w:cs="Times New Roman"/>
                                <w:sz w:val="16"/>
                                <w:szCs w:val="16"/>
                              </w:rPr>
                              <w:t xml:space="preserve">: </w:t>
                            </w:r>
                            <w:r>
                              <w:rPr>
                                <w:rFonts w:ascii="Times New Roman" w:hAnsi="Times New Roman" w:cs="Times New Roman"/>
                                <w:sz w:val="16"/>
                                <w:szCs w:val="16"/>
                              </w:rPr>
                              <w:t xml:space="preserve">Hardy-Weinberg equilibrium analysis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354C48" id="Text Box 21" o:spid="_x0000_s1030" type="#_x0000_t202" style="position:absolute;left:0;text-align:left;margin-left:-47.9pt;margin-top:-42.55pt;width:171.25pt;height:20.8pt;z-index:251687936;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" fillcolor="white [3201]" stroked="f" strokeweight=".5pt">
                <v:textbox>
                  <w:txbxContent>
                    <w:p w14:paraId="41DC4313" w14:textId="2E039D89" w:rsidR="00C232F0" w:rsidRDefault="00C232F0" w:rsidP="00C232F0">
                      <w:r w:rsidRPr="00725445">
                        <w:rPr>
                          <w:rFonts w:ascii="Times New Roman" w:hAnsi="Times New Roman" w:cs="Times New Roman"/>
                          <w:sz w:val="16"/>
                          <w:szCs w:val="16"/>
                        </w:rPr>
                        <w:t>Figure</w:t>
                      </w:r>
                      <w:r>
                        <w:rPr>
                          <w:rFonts w:ascii="Times New Roman" w:hAnsi="Times New Roman" w:cs="Times New Roman"/>
                          <w:sz w:val="16"/>
                          <w:szCs w:val="16"/>
                        </w:rPr>
                        <w:t>5</w:t>
                      </w:r>
                      <w:r w:rsidRPr="00725445">
                        <w:rPr>
                          <w:rFonts w:ascii="Times New Roman" w:hAnsi="Times New Roman" w:cs="Times New Roman"/>
                          <w:sz w:val="16"/>
                          <w:szCs w:val="16"/>
                        </w:rPr>
                        <w:t xml:space="preserve">: </w:t>
                      </w:r>
                      <w:r>
                        <w:rPr>
                          <w:rFonts w:ascii="Times New Roman" w:hAnsi="Times New Roman" w:cs="Times New Roman"/>
                          <w:sz w:val="16"/>
                          <w:szCs w:val="16"/>
                        </w:rPr>
                        <w:t xml:space="preserve">Hardy-Weinberg equilibrium analysis </w:t>
                      </w:r>
                    </w:p>
                  </w:txbxContent>
                </v:textbox>
                <w10:wrap type="square" anchorx="margin" anchory="margin"/>
              </v:shape>
            </w:pict>
          </mc:Fallback>
        </mc:AlternateContent>
      </w:r>
      <w:r>
        <w:rPr>
          <w:noProof/>
        </w:rPr>
        <w:t>heterozygosity of 0.7</w:t>
      </w:r>
      <w:r>
        <w:rPr>
          <w:noProof/>
        </w:rPr>
        <w:t xml:space="preserve">6. Barcelona had an </w:t>
      </w:r>
      <w:r>
        <w:rPr>
          <w:noProof/>
        </w:rPr>
        <w:t>observed heterozygosity of 0.7</w:t>
      </w:r>
      <w:r>
        <w:rPr>
          <w:noProof/>
        </w:rPr>
        <w:t>7</w:t>
      </w:r>
      <w:r>
        <w:rPr>
          <w:noProof/>
        </w:rPr>
        <w:t xml:space="preserve"> and an expected heterozygosity of 0.7</w:t>
      </w:r>
      <w:r>
        <w:rPr>
          <w:noProof/>
        </w:rPr>
        <w:t xml:space="preserve">8. Heidelberg had an </w:t>
      </w:r>
      <w:r>
        <w:rPr>
          <w:noProof/>
        </w:rPr>
        <w:t>observed heterozygosity of 0.</w:t>
      </w:r>
      <w:r>
        <w:rPr>
          <w:noProof/>
        </w:rPr>
        <w:t>71</w:t>
      </w:r>
      <w:r>
        <w:rPr>
          <w:noProof/>
        </w:rPr>
        <w:t xml:space="preserve"> and an expected heterozygosity of 0.7</w:t>
      </w:r>
      <w:r>
        <w:rPr>
          <w:noProof/>
        </w:rPr>
        <w:t xml:space="preserve">2. The Camptive stock population </w:t>
      </w:r>
      <w:r>
        <w:rPr>
          <w:noProof/>
        </w:rPr>
        <w:t>had an observed heterozygosity of 0.</w:t>
      </w:r>
      <w:r>
        <w:rPr>
          <w:noProof/>
        </w:rPr>
        <w:t>64</w:t>
      </w:r>
      <w:r>
        <w:rPr>
          <w:noProof/>
        </w:rPr>
        <w:t xml:space="preserve"> and an expected heterozygosity of 0.</w:t>
      </w:r>
      <w:r>
        <w:rPr>
          <w:noProof/>
        </w:rPr>
        <w:t>66</w:t>
      </w:r>
      <w:r>
        <w:rPr>
          <w:noProof/>
        </w:rPr>
        <w:t>.</w:t>
      </w:r>
      <w:r>
        <w:rPr>
          <w:noProof/>
        </w:rPr>
        <w:t xml:space="preserve"> Brussels </w:t>
      </w:r>
      <w:r>
        <w:rPr>
          <w:noProof/>
        </w:rPr>
        <w:t>had an observed heterozygosity of 0.7</w:t>
      </w:r>
      <w:r>
        <w:rPr>
          <w:noProof/>
        </w:rPr>
        <w:t>7</w:t>
      </w:r>
      <w:r>
        <w:rPr>
          <w:noProof/>
        </w:rPr>
        <w:t xml:space="preserve"> and an expected heterozygosity of 0.7</w:t>
      </w:r>
      <w:r>
        <w:rPr>
          <w:noProof/>
        </w:rPr>
        <w:t>8</w:t>
      </w:r>
      <w:r>
        <w:rPr>
          <w:noProof/>
        </w:rPr>
        <w:t>.</w:t>
      </w:r>
      <w:r>
        <w:rPr>
          <w:noProof/>
        </w:rPr>
        <w:t xml:space="preserve"> Weisbaden </w:t>
      </w:r>
      <w:r>
        <w:rPr>
          <w:noProof/>
        </w:rPr>
        <w:t>had an observed heterozygosity of 0.7</w:t>
      </w:r>
      <w:r>
        <w:rPr>
          <w:noProof/>
        </w:rPr>
        <w:t>6</w:t>
      </w:r>
      <w:r>
        <w:rPr>
          <w:noProof/>
        </w:rPr>
        <w:t xml:space="preserve"> and an expected heterozygosity of 0.7</w:t>
      </w:r>
      <w:r>
        <w:rPr>
          <w:noProof/>
        </w:rPr>
        <w:t>6</w:t>
      </w:r>
      <w:r>
        <w:rPr>
          <w:noProof/>
        </w:rPr>
        <w:t>.</w:t>
      </w:r>
      <w:r>
        <w:rPr>
          <w:noProof/>
        </w:rPr>
        <w:t xml:space="preserve"> Bonn </w:t>
      </w:r>
      <w:r>
        <w:rPr>
          <w:noProof/>
        </w:rPr>
        <w:t>had an observed heterozygosity of 0.7</w:t>
      </w:r>
      <w:r>
        <w:rPr>
          <w:noProof/>
        </w:rPr>
        <w:t>8</w:t>
      </w:r>
      <w:r>
        <w:rPr>
          <w:noProof/>
        </w:rPr>
        <w:t xml:space="preserve"> and an expected heterozygosity of 0.7</w:t>
      </w:r>
      <w:r>
        <w:rPr>
          <w:noProof/>
        </w:rPr>
        <w:t>7</w:t>
      </w:r>
      <w:r>
        <w:rPr>
          <w:noProof/>
        </w:rPr>
        <w:t>.</w:t>
      </w:r>
      <w:r>
        <w:rPr>
          <w:noProof/>
        </w:rPr>
        <w:t xml:space="preserve"> Seville </w:t>
      </w:r>
      <w:r>
        <w:rPr>
          <w:noProof/>
        </w:rPr>
        <w:t>had an observed heterozygosity of 0.7</w:t>
      </w:r>
      <w:r>
        <w:rPr>
          <w:noProof/>
        </w:rPr>
        <w:t>6</w:t>
      </w:r>
      <w:r>
        <w:rPr>
          <w:noProof/>
        </w:rPr>
        <w:t xml:space="preserve"> and an expected heterozygosity of 0.7</w:t>
      </w:r>
      <w:r>
        <w:rPr>
          <w:noProof/>
        </w:rPr>
        <w:t>8</w:t>
      </w:r>
      <w:r>
        <w:rPr>
          <w:noProof/>
        </w:rPr>
        <w:t>.</w:t>
      </w:r>
      <w:r>
        <w:rPr>
          <w:noProof/>
        </w:rPr>
        <w:t xml:space="preserve"> Greater London </w:t>
      </w:r>
      <w:r>
        <w:rPr>
          <w:noProof/>
        </w:rPr>
        <w:t>had an observed heterozygosity of 0.7</w:t>
      </w:r>
      <w:r>
        <w:rPr>
          <w:noProof/>
        </w:rPr>
        <w:t>6</w:t>
      </w:r>
      <w:r>
        <w:rPr>
          <w:noProof/>
        </w:rPr>
        <w:t xml:space="preserve"> and an expected heterozygosity of 0.</w:t>
      </w:r>
      <w:r>
        <w:rPr>
          <w:noProof/>
        </w:rPr>
        <w:t>81</w:t>
      </w:r>
      <w:r>
        <w:rPr>
          <w:noProof/>
        </w:rPr>
        <w:t>.</w:t>
      </w:r>
      <w:r>
        <w:rPr>
          <w:noProof/>
        </w:rPr>
        <w:t xml:space="preserve"> Rotterdam </w:t>
      </w:r>
      <w:r>
        <w:rPr>
          <w:noProof/>
        </w:rPr>
        <w:t>had an observed heterozygosity of 0.7</w:t>
      </w:r>
      <w:r>
        <w:rPr>
          <w:noProof/>
        </w:rPr>
        <w:t>4</w:t>
      </w:r>
      <w:r>
        <w:rPr>
          <w:noProof/>
        </w:rPr>
        <w:t xml:space="preserve"> and an expected heterozygosity of 0.7</w:t>
      </w:r>
      <w:r>
        <w:rPr>
          <w:noProof/>
        </w:rPr>
        <w:t>6</w:t>
      </w:r>
      <w:r>
        <w:rPr>
          <w:noProof/>
        </w:rPr>
        <w:t>.</w:t>
      </w:r>
    </w:p>
    <w:p w14:paraId="5987025E" w14:textId="22C0457B" w:rsidR="005A4719" w:rsidRDefault="005A4719" w:rsidP="005A4719">
      <w:pPr>
        <w:spacing w:line="480" w:lineRule="auto"/>
        <w:rPr>
          <w:noProof/>
        </w:rPr>
      </w:pPr>
    </w:p>
    <w:p w14:paraId="6AFB490B" w14:textId="0050021B" w:rsidR="005A4719" w:rsidRDefault="00B1385A" w:rsidP="005A4719">
      <w:pPr>
        <w:spacing w:line="480" w:lineRule="auto"/>
        <w:rPr>
          <w:noProof/>
        </w:rPr>
      </w:pPr>
      <w:r>
        <w:rPr>
          <w:noProof/>
        </w:rPr>
        <mc:AlternateContent>
          <mc:Choice Requires="wps">
            <w:drawing>
              <wp:anchor distT="0" distB="0" distL="114300" distR="114300" simplePos="0" relativeHeight="251692032" behindDoc="0" locked="0" layoutInCell="1" allowOverlap="1" wp14:anchorId="5B19CDE4" wp14:editId="41CFA698">
                <wp:simplePos x="0" y="0"/>
                <wp:positionH relativeFrom="margin">
                  <wp:posOffset>-631228</wp:posOffset>
                </wp:positionH>
                <wp:positionV relativeFrom="margin">
                  <wp:posOffset>8356525</wp:posOffset>
                </wp:positionV>
                <wp:extent cx="2174875" cy="264160"/>
                <wp:effectExtent l="0" t="0" r="0" b="2540"/>
                <wp:wrapSquare wrapText="bothSides"/>
                <wp:docPr id="23" name="Text Box 23"/>
                <wp:cNvGraphicFramePr/>
                <a:graphic xmlns:a="http://schemas.openxmlformats.org/drawingml/2006/main">
                  <a:graphicData uri="http://schemas.microsoft.com/office/word/2010/wordprocessingShape">
                    <wps:wsp>
                      <wps:cNvSpPr txBox="1"/>
                      <wps:spPr>
                        <a:xfrm>
                          <a:off x="0" y="0"/>
                          <a:ext cx="2174875" cy="264160"/>
                        </a:xfrm>
                        <a:prstGeom prst="rect">
                          <a:avLst/>
                        </a:prstGeom>
                        <a:solidFill>
                          <a:schemeClr val="lt1"/>
                        </a:solidFill>
                        <a:ln w="6350">
                          <a:noFill/>
                        </a:ln>
                      </wps:spPr>
                      <wps:txbx>
                        <w:txbxContent>
                          <w:p w14:paraId="65AE42D5" w14:textId="510E78B4" w:rsidR="00C232F0" w:rsidRDefault="00C232F0" w:rsidP="00C232F0">
                            <w:r w:rsidRPr="00725445">
                              <w:rPr>
                                <w:rFonts w:ascii="Times New Roman" w:hAnsi="Times New Roman" w:cs="Times New Roman"/>
                                <w:sz w:val="16"/>
                                <w:szCs w:val="16"/>
                              </w:rPr>
                              <w:t>Figur</w:t>
                            </w:r>
                            <w:r>
                              <w:rPr>
                                <w:rFonts w:ascii="Times New Roman" w:hAnsi="Times New Roman" w:cs="Times New Roman"/>
                                <w:sz w:val="16"/>
                                <w:szCs w:val="16"/>
                              </w:rPr>
                              <w:t>e6</w:t>
                            </w:r>
                            <w:r w:rsidRPr="00725445">
                              <w:rPr>
                                <w:rFonts w:ascii="Times New Roman" w:hAnsi="Times New Roman" w:cs="Times New Roman"/>
                                <w:sz w:val="16"/>
                                <w:szCs w:val="16"/>
                              </w:rPr>
                              <w:t xml:space="preserve">: </w:t>
                            </w:r>
                            <w:r>
                              <w:rPr>
                                <w:rFonts w:ascii="Times New Roman" w:hAnsi="Times New Roman" w:cs="Times New Roman"/>
                                <w:sz w:val="16"/>
                                <w:szCs w:val="16"/>
                              </w:rPr>
                              <w:t xml:space="preserve">Hardy-Weinberg equilibrium analysis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19CDE4" id="Text Box 23" o:spid="_x0000_s1031" type="#_x0000_t202" style="position:absolute;margin-left:-49.7pt;margin-top:658pt;width:171.25pt;height:20.8pt;z-index:25169203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" fillcolor="white [3201]" stroked="f" strokeweight=".5pt">
                <v:textbox>
                  <w:txbxContent>
                    <w:p w14:paraId="65AE42D5" w14:textId="510E78B4" w:rsidR="00C232F0" w:rsidRDefault="00C232F0" w:rsidP="00C232F0">
                      <w:r w:rsidRPr="00725445">
                        <w:rPr>
                          <w:rFonts w:ascii="Times New Roman" w:hAnsi="Times New Roman" w:cs="Times New Roman"/>
                          <w:sz w:val="16"/>
                          <w:szCs w:val="16"/>
                        </w:rPr>
                        <w:t>Figur</w:t>
                      </w:r>
                      <w:r>
                        <w:rPr>
                          <w:rFonts w:ascii="Times New Roman" w:hAnsi="Times New Roman" w:cs="Times New Roman"/>
                          <w:sz w:val="16"/>
                          <w:szCs w:val="16"/>
                        </w:rPr>
                        <w:t>e6</w:t>
                      </w:r>
                      <w:r w:rsidRPr="00725445">
                        <w:rPr>
                          <w:rFonts w:ascii="Times New Roman" w:hAnsi="Times New Roman" w:cs="Times New Roman"/>
                          <w:sz w:val="16"/>
                          <w:szCs w:val="16"/>
                        </w:rPr>
                        <w:t xml:space="preserve">: </w:t>
                      </w:r>
                      <w:r>
                        <w:rPr>
                          <w:rFonts w:ascii="Times New Roman" w:hAnsi="Times New Roman" w:cs="Times New Roman"/>
                          <w:sz w:val="16"/>
                          <w:szCs w:val="16"/>
                        </w:rPr>
                        <w:t xml:space="preserve">Hardy-Weinberg equilibrium analysis </w:t>
                      </w:r>
                    </w:p>
                  </w:txbxContent>
                </v:textbox>
                <w10:wrap type="square" anchorx="margin" anchory="margin"/>
              </v:shape>
            </w:pict>
          </mc:Fallback>
        </mc:AlternateContent>
      </w:r>
    </w:p>
    <w:p w14:paraId="2539D604" w14:textId="68E6B1CA" w:rsidR="0050643B" w:rsidRPr="005D0877" w:rsidRDefault="004B69D1" w:rsidP="005D0877">
      <w:pPr>
        <w:spacing w:line="480" w:lineRule="auto"/>
        <w:rPr>
          <w:noProof/>
        </w:rPr>
      </w:pPr>
      <w:r>
        <w:rPr>
          <w:noProof/>
        </w:rPr>
        <w:lastRenderedPageBreak/>
        <mc:AlternateContent>
          <mc:Choice Requires="wps">
            <w:drawing>
              <wp:anchor distT="0" distB="0" distL="114300" distR="114300" simplePos="0" relativeHeight="251695104" behindDoc="0" locked="0" layoutInCell="1" allowOverlap="1" wp14:anchorId="44BFD10B" wp14:editId="0C461A78">
                <wp:simplePos x="0" y="0"/>
                <wp:positionH relativeFrom="margin">
                  <wp:posOffset>389143</wp:posOffset>
                </wp:positionH>
                <wp:positionV relativeFrom="margin">
                  <wp:posOffset>-310291</wp:posOffset>
                </wp:positionV>
                <wp:extent cx="3952875" cy="33591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952875" cy="335915"/>
                        </a:xfrm>
                        <a:prstGeom prst="rect">
                          <a:avLst/>
                        </a:prstGeom>
                        <a:solidFill>
                          <a:schemeClr val="lt1"/>
                        </a:solidFill>
                        <a:ln w="6350">
                          <a:noFill/>
                        </a:ln>
                      </wps:spPr>
                      <wps:txbx>
                        <w:txbxContent>
                          <w:p w14:paraId="72AEAA63" w14:textId="46779A48" w:rsidR="003A2DCF" w:rsidRDefault="003A2DCF" w:rsidP="003A2DCF">
                            <w:r w:rsidRPr="00725445">
                              <w:rPr>
                                <w:rFonts w:ascii="Times New Roman" w:hAnsi="Times New Roman" w:cs="Times New Roman"/>
                                <w:sz w:val="16"/>
                                <w:szCs w:val="16"/>
                              </w:rPr>
                              <w:t>Figur</w:t>
                            </w:r>
                            <w:r>
                              <w:rPr>
                                <w:rFonts w:ascii="Times New Roman" w:hAnsi="Times New Roman" w:cs="Times New Roman"/>
                                <w:sz w:val="16"/>
                                <w:szCs w:val="16"/>
                              </w:rPr>
                              <w:t>e</w:t>
                            </w:r>
                            <w:r>
                              <w:rPr>
                                <w:rFonts w:ascii="Times New Roman" w:hAnsi="Times New Roman" w:cs="Times New Roman"/>
                                <w:sz w:val="16"/>
                                <w:szCs w:val="16"/>
                              </w:rPr>
                              <w:t>7</w:t>
                            </w:r>
                            <w:r w:rsidRPr="00725445">
                              <w:rPr>
                                <w:rFonts w:ascii="Times New Roman" w:hAnsi="Times New Roman" w:cs="Times New Roman"/>
                                <w:sz w:val="16"/>
                                <w:szCs w:val="16"/>
                              </w:rPr>
                              <w:t xml:space="preserve">: </w:t>
                            </w:r>
                            <w:r>
                              <w:rPr>
                                <w:rFonts w:ascii="Times New Roman" w:hAnsi="Times New Roman" w:cs="Times New Roman"/>
                                <w:sz w:val="16"/>
                                <w:szCs w:val="16"/>
                              </w:rPr>
                              <w:t xml:space="preserve">Observed and Expected Heterozygosity among all </w:t>
                            </w:r>
                            <w:proofErr w:type="gramStart"/>
                            <w:r>
                              <w:rPr>
                                <w:rFonts w:ascii="Times New Roman" w:hAnsi="Times New Roman" w:cs="Times New Roman"/>
                                <w:sz w:val="16"/>
                                <w:szCs w:val="16"/>
                              </w:rPr>
                              <w:t>populations</w:t>
                            </w:r>
                            <w:proofErr w:type="gramEnd"/>
                            <w:r>
                              <w:rPr>
                                <w:rFonts w:ascii="Times New Roman" w:hAnsi="Times New Roman" w:cs="Times New Roman"/>
                                <w:sz w:val="16"/>
                                <w:szCs w:val="16"/>
                              </w:rPr>
                              <w:t xml:space="preserve"> analysis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FD10B" id="Text Box 25" o:spid="_x0000_s1032" type="#_x0000_t202" style="position:absolute;margin-left:30.65pt;margin-top:-24.45pt;width:311.25pt;height:26.4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" fillcolor="white [3201]" stroked="f" strokeweight=".5pt">
                <v:textbox>
                  <w:txbxContent>
                    <w:p w14:paraId="72AEAA63" w14:textId="46779A48" w:rsidR="003A2DCF" w:rsidRDefault="003A2DCF" w:rsidP="003A2DCF">
                      <w:r w:rsidRPr="00725445">
                        <w:rPr>
                          <w:rFonts w:ascii="Times New Roman" w:hAnsi="Times New Roman" w:cs="Times New Roman"/>
                          <w:sz w:val="16"/>
                          <w:szCs w:val="16"/>
                        </w:rPr>
                        <w:t>Figur</w:t>
                      </w:r>
                      <w:r>
                        <w:rPr>
                          <w:rFonts w:ascii="Times New Roman" w:hAnsi="Times New Roman" w:cs="Times New Roman"/>
                          <w:sz w:val="16"/>
                          <w:szCs w:val="16"/>
                        </w:rPr>
                        <w:t>e</w:t>
                      </w:r>
                      <w:r>
                        <w:rPr>
                          <w:rFonts w:ascii="Times New Roman" w:hAnsi="Times New Roman" w:cs="Times New Roman"/>
                          <w:sz w:val="16"/>
                          <w:szCs w:val="16"/>
                        </w:rPr>
                        <w:t>7</w:t>
                      </w:r>
                      <w:r w:rsidRPr="00725445">
                        <w:rPr>
                          <w:rFonts w:ascii="Times New Roman" w:hAnsi="Times New Roman" w:cs="Times New Roman"/>
                          <w:sz w:val="16"/>
                          <w:szCs w:val="16"/>
                        </w:rPr>
                        <w:t xml:space="preserve">: </w:t>
                      </w:r>
                      <w:r>
                        <w:rPr>
                          <w:rFonts w:ascii="Times New Roman" w:hAnsi="Times New Roman" w:cs="Times New Roman"/>
                          <w:sz w:val="16"/>
                          <w:szCs w:val="16"/>
                        </w:rPr>
                        <w:t xml:space="preserve">Observed and Expected Heterozygosity among all </w:t>
                      </w:r>
                      <w:proofErr w:type="gramStart"/>
                      <w:r>
                        <w:rPr>
                          <w:rFonts w:ascii="Times New Roman" w:hAnsi="Times New Roman" w:cs="Times New Roman"/>
                          <w:sz w:val="16"/>
                          <w:szCs w:val="16"/>
                        </w:rPr>
                        <w:t>populations</w:t>
                      </w:r>
                      <w:proofErr w:type="gramEnd"/>
                      <w:r>
                        <w:rPr>
                          <w:rFonts w:ascii="Times New Roman" w:hAnsi="Times New Roman" w:cs="Times New Roman"/>
                          <w:sz w:val="16"/>
                          <w:szCs w:val="16"/>
                        </w:rPr>
                        <w:t xml:space="preserve"> analysis </w:t>
                      </w:r>
                    </w:p>
                  </w:txbxContent>
                </v:textbox>
                <w10:wrap type="square" anchorx="margin" anchory="margin"/>
              </v:shape>
            </w:pict>
          </mc:Fallback>
        </mc:AlternateContent>
      </w:r>
      <w:r>
        <w:rPr>
          <w:rFonts w:ascii="Times New Roman" w:hAnsi="Times New Roman" w:cs="Times New Roman"/>
          <w:noProof/>
          <w:sz w:val="28"/>
          <w:szCs w:val="28"/>
        </w:rPr>
        <w:drawing>
          <wp:anchor distT="0" distB="0" distL="114300" distR="114300" simplePos="0" relativeHeight="251693056" behindDoc="0" locked="0" layoutInCell="1" allowOverlap="1" wp14:anchorId="60573793" wp14:editId="602FD4D7">
            <wp:simplePos x="0" y="0"/>
            <wp:positionH relativeFrom="column">
              <wp:posOffset>0</wp:posOffset>
            </wp:positionH>
            <wp:positionV relativeFrom="paragraph">
              <wp:posOffset>523</wp:posOffset>
            </wp:positionV>
            <wp:extent cx="5943600" cy="59436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eterozygosityAllPops.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p>
    <w:p w14:paraId="40796F3E" w14:textId="466CBB95" w:rsidR="00C5683D" w:rsidRDefault="00C5683D" w:rsidP="00C5683D">
      <w:pPr>
        <w:rPr>
          <w:rFonts w:ascii="Times New Roman" w:hAnsi="Times New Roman" w:cs="Times New Roman"/>
          <w:b/>
          <w:bCs/>
          <w:sz w:val="32"/>
          <w:szCs w:val="32"/>
        </w:rPr>
      </w:pPr>
      <w:r w:rsidRPr="00124337">
        <w:rPr>
          <w:rFonts w:ascii="Times New Roman" w:hAnsi="Times New Roman" w:cs="Times New Roman"/>
          <w:b/>
          <w:bCs/>
          <w:sz w:val="32"/>
          <w:szCs w:val="32"/>
        </w:rPr>
        <w:t>Discussion</w:t>
      </w:r>
    </w:p>
    <w:p w14:paraId="3F7F7E47" w14:textId="364A0B42" w:rsidR="00AD05BE" w:rsidRDefault="00AD05BE" w:rsidP="00C5683D">
      <w:pPr>
        <w:rPr>
          <w:rFonts w:ascii="Times New Roman" w:hAnsi="Times New Roman" w:cs="Times New Roman"/>
          <w:b/>
          <w:bCs/>
          <w:sz w:val="32"/>
          <w:szCs w:val="32"/>
        </w:rPr>
      </w:pPr>
    </w:p>
    <w:p w14:paraId="519EA5F6" w14:textId="2E17A017" w:rsidR="00963864" w:rsidRDefault="00963864" w:rsidP="004B6E3D">
      <w:pPr>
        <w:spacing w:line="480" w:lineRule="auto"/>
        <w:ind w:firstLine="720"/>
        <w:rPr>
          <w:rFonts w:ascii="Times New Roman" w:hAnsi="Times New Roman" w:cs="Times New Roman"/>
        </w:rPr>
      </w:pPr>
      <w:r w:rsidRPr="00963864">
        <w:rPr>
          <w:rFonts w:ascii="Times New Roman" w:hAnsi="Times New Roman" w:cs="Times New Roman"/>
        </w:rPr>
        <w:t xml:space="preserve">Within the </w:t>
      </w:r>
      <w:r w:rsidRPr="00260CDA">
        <w:rPr>
          <w:rFonts w:ascii="Times New Roman" w:hAnsi="Times New Roman" w:cs="Times New Roman"/>
          <w:i/>
          <w:iCs/>
        </w:rPr>
        <w:t xml:space="preserve">Psittacula </w:t>
      </w:r>
      <w:proofErr w:type="spellStart"/>
      <w:r w:rsidRPr="00260CDA">
        <w:rPr>
          <w:rFonts w:ascii="Times New Roman" w:hAnsi="Times New Roman" w:cs="Times New Roman"/>
          <w:i/>
          <w:iCs/>
        </w:rPr>
        <w:t>karmeri</w:t>
      </w:r>
      <w:proofErr w:type="spellEnd"/>
      <w:r>
        <w:rPr>
          <w:rFonts w:ascii="Times New Roman" w:hAnsi="Times New Roman" w:cs="Times New Roman"/>
          <w:i/>
          <w:iCs/>
        </w:rPr>
        <w:t xml:space="preserve"> </w:t>
      </w:r>
      <w:r>
        <w:rPr>
          <w:rFonts w:ascii="Times New Roman" w:hAnsi="Times New Roman" w:cs="Times New Roman"/>
        </w:rPr>
        <w:t xml:space="preserve">(Ringed necked parakeet) species has a broad range </w:t>
      </w:r>
      <w:r w:rsidR="00BF1FCF">
        <w:rPr>
          <w:rFonts w:ascii="Times New Roman" w:hAnsi="Times New Roman" w:cs="Times New Roman"/>
        </w:rPr>
        <w:t xml:space="preserve">of populations spread out throughout Europe, Asia and Africa. Due to its invasive tendencies the Ring-necked parakeet seems to adapt very well to varying environments and climates ranging from tropical to temperate regions. Because of its wide range several sub species have evolved </w:t>
      </w:r>
      <w:r w:rsidR="00BF1FCF">
        <w:rPr>
          <w:rFonts w:ascii="Times New Roman" w:hAnsi="Times New Roman" w:cs="Times New Roman"/>
        </w:rPr>
        <w:lastRenderedPageBreak/>
        <w:t xml:space="preserve">from its native relative. Although morphological differences are observed between subspecies, each species is still very closely related. </w:t>
      </w:r>
    </w:p>
    <w:p w14:paraId="5B655B56" w14:textId="1FD475E3" w:rsidR="005D0877" w:rsidRDefault="005D0877" w:rsidP="004B6E3D">
      <w:pPr>
        <w:spacing w:line="480" w:lineRule="auto"/>
        <w:ind w:firstLine="720"/>
        <w:rPr>
          <w:rFonts w:ascii="Times New Roman" w:hAnsi="Times New Roman" w:cs="Times New Roman"/>
        </w:rPr>
      </w:pPr>
      <w:r>
        <w:rPr>
          <w:rFonts w:ascii="Times New Roman" w:hAnsi="Times New Roman" w:cs="Times New Roman"/>
        </w:rPr>
        <w:t xml:space="preserve">When observing the results of the Hardy-Weinberg Equilibrium analysis we see deviation from HWE throughout certain microsatellites across all populations. </w:t>
      </w:r>
      <w:r w:rsidR="008B1278">
        <w:rPr>
          <w:rFonts w:ascii="Times New Roman" w:hAnsi="Times New Roman" w:cs="Times New Roman"/>
        </w:rPr>
        <w:t xml:space="preserve">For Hardy-Weinberg equilibrium to occur several evolutionary processes are assumed to not occur. Specifically, evolutionary process such as mutation, migration and natural selection are assumed to not occur in order to remain at or approach Hardy-Weinberg Equilibrium. When observing the results of the HWE analysis for all populations we see complete deviation. When compared to the individual populations It could be assumed that evolutionary processes are acting throughout all the populations. However, </w:t>
      </w:r>
      <w:r w:rsidR="00C42025">
        <w:rPr>
          <w:rFonts w:ascii="Times New Roman" w:hAnsi="Times New Roman" w:cs="Times New Roman"/>
        </w:rPr>
        <w:t xml:space="preserve">another assumption of HWE is that there is an infinitely large population. The size of the data set used in this study could have had an effect on the deviation from HWE as well. </w:t>
      </w:r>
      <w:r w:rsidR="00EF454C">
        <w:rPr>
          <w:rFonts w:ascii="Times New Roman" w:hAnsi="Times New Roman" w:cs="Times New Roman"/>
        </w:rPr>
        <w:t xml:space="preserve">Within Le Gros et al.’s study it was found that there was significant heterozygosity only among Barcelona and Heidelberg </w:t>
      </w:r>
      <w:r w:rsidR="00EF454C">
        <w:rPr>
          <w:rFonts w:ascii="Times New Roman" w:hAnsi="Times New Roman" w:cs="Times New Roman"/>
        </w:rPr>
        <w:fldChar w:fldCharType="begin"/>
      </w:r>
      <w:r w:rsidR="00EF454C">
        <w:rPr>
          <w:rFonts w:ascii="Times New Roman" w:hAnsi="Times New Roman" w:cs="Times New Roman"/>
        </w:rPr>
        <w:instrText xml:space="preserve"> ADDIN ZOTERO_ITEM CSL_CITATION {"citationID":"DSjJ4O9l","properties":{"formattedCitation":"(Le Gros et al. 2016)","plainCitation":"(Le Gros et al. 2016)","noteIndex":0},"citationItems":[{"id":596,"uris":["http://zotero.org/users/7082494/items/4CZAHUWF"],"itemData":{"id":596,"type":"article-journal","container-title":"Biological Invasions","DOI":"10.1007/s10530-016-1103-8","ISSN":"1387-3547, 1573-1464","issue":"6","journalAbbreviation":"Biol Invasions","language":"en","page":"1581-1598","source":"DOI.org (Crossref)","title":"Rapid morphological changes, admixture and invasive success in populations of Ring-necked parakeets (Psittacula krameri) established in Europe","volume":"18","author":[{"family":"Le Gros","given":"Ariane"},{"family":"Samadi","given":"Sarah"},{"family":"Zuccon","given":"Dario"},{"family":"Cornette","given":"Raphaël"},{"family":"Braun","given":"Michael P."},{"family":"Senar","given":"Juan Carlos"},{"family":"Clergeau","given":"Philippe"}],"issued":{"date-parts":[["2016",6]]}}}],"schema":"https://github.com/citation-style-language/schema/raw/master/csl-citation.json"} </w:instrText>
      </w:r>
      <w:r w:rsidR="00EF454C">
        <w:rPr>
          <w:rFonts w:ascii="Times New Roman" w:hAnsi="Times New Roman" w:cs="Times New Roman"/>
        </w:rPr>
        <w:fldChar w:fldCharType="separate"/>
      </w:r>
      <w:r w:rsidR="00EF454C">
        <w:rPr>
          <w:rFonts w:ascii="Times New Roman" w:hAnsi="Times New Roman" w:cs="Times New Roman"/>
          <w:noProof/>
        </w:rPr>
        <w:t>(Le Gros et al. 2016)</w:t>
      </w:r>
      <w:r w:rsidR="00EF454C">
        <w:rPr>
          <w:rFonts w:ascii="Times New Roman" w:hAnsi="Times New Roman" w:cs="Times New Roman"/>
        </w:rPr>
        <w:fldChar w:fldCharType="end"/>
      </w:r>
    </w:p>
    <w:p w14:paraId="220CB964" w14:textId="0BA2EAF2" w:rsidR="00963864" w:rsidRPr="00F13F10" w:rsidRDefault="00C42025" w:rsidP="00F13F10">
      <w:pPr>
        <w:spacing w:line="480" w:lineRule="auto"/>
        <w:ind w:firstLine="720"/>
        <w:rPr>
          <w:rFonts w:ascii="Times New Roman" w:hAnsi="Times New Roman" w:cs="Times New Roman"/>
        </w:rPr>
      </w:pPr>
      <w:r>
        <w:rPr>
          <w:rFonts w:ascii="Times New Roman" w:hAnsi="Times New Roman" w:cs="Times New Roman"/>
        </w:rPr>
        <w:t>With coloration with the Hardy-Weinberg results, we se</w:t>
      </w:r>
      <w:r w:rsidR="00836407">
        <w:rPr>
          <w:rFonts w:ascii="Times New Roman" w:hAnsi="Times New Roman" w:cs="Times New Roman"/>
        </w:rPr>
        <w:t>e</w:t>
      </w:r>
      <w:r>
        <w:rPr>
          <w:rFonts w:ascii="Times New Roman" w:hAnsi="Times New Roman" w:cs="Times New Roman"/>
        </w:rPr>
        <w:t xml:space="preserve"> high levels of heterozygosity among </w:t>
      </w:r>
      <w:r w:rsidR="00836407">
        <w:rPr>
          <w:rFonts w:ascii="Times New Roman" w:hAnsi="Times New Roman" w:cs="Times New Roman"/>
        </w:rPr>
        <w:t xml:space="preserve">all the populations as well. </w:t>
      </w:r>
      <w:r w:rsidR="00EF454C">
        <w:rPr>
          <w:rFonts w:ascii="Times New Roman" w:hAnsi="Times New Roman" w:cs="Times New Roman"/>
        </w:rPr>
        <w:t xml:space="preserve">Within a study conducted by Holland, L.P. it is suggested that lower levels of </w:t>
      </w:r>
      <w:r w:rsidR="00F13F10">
        <w:rPr>
          <w:rFonts w:ascii="Times New Roman" w:hAnsi="Times New Roman" w:cs="Times New Roman"/>
        </w:rPr>
        <w:t xml:space="preserve">heterozygosity can be characteristic of small populations as well a low among of genetic diversity </w:t>
      </w:r>
      <w:r w:rsidR="00F13F10">
        <w:rPr>
          <w:rFonts w:ascii="Times New Roman" w:hAnsi="Times New Roman" w:cs="Times New Roman"/>
        </w:rPr>
        <w:fldChar w:fldCharType="begin"/>
      </w:r>
      <w:r w:rsidR="00F13F10">
        <w:rPr>
          <w:rFonts w:ascii="Times New Roman" w:hAnsi="Times New Roman" w:cs="Times New Roman"/>
        </w:rPr>
        <w:instrText xml:space="preserve"> ADDIN ZOTERO_ITEM CSL_CITATION {"citationID":"mEVjHzZS","properties":{"formattedCitation":"(Holland et al. 2017)","plainCitation":"(Holland et al. 2017)","noteIndex":0},"citationItems":[{"id":1227,"uris":["http://zotero.org/users/7082494/items/IK4GCBJJ"],"itemData":{"id":1227,"type":"article-journal","abstract":"Connectivity is an important component of metapopulation dynamics in marine systems and can influence population persistence, migration rates and conservation decisions associated with Marine Protected Areas (MPAs). In this study, we compared the genetic diversity, gene flow and population structure of two octocoral species, Eunicella verrucosa and Alcyonium digitatum, in the northeast Atlantic (ranging from the northwest of Ireland and the southern North Sea, to southern Portugal), using two panels of 13 and 8 microsatellite loci, respectively. Our results identified regional genetic structure in E. verrucosa partitioned between populations from southern Portugal, northwest Ireland and Britain/France; subsequent hierarchical analysis of population structure also indicated reduced gene flow between southwest Britain and northwest France. However, over a similar geographical area, A. digitatum showed little evidence of population structure, suggesting high gene flow and/or a large effective population size; indeed, the only significant genetic differentiation detected in A. digitatum occurred between North Sea samples and those from the English Channel/northeast Atlantic. In both species the vast majority of gene flow originated from sample sites within regions, with populations in southwest Britain being the predominant source of contemporary exogenous genetic variants for the populations studied. Overall, historical patterns of gene flow appeared more complex, though again southwest Britain appeared to be an important source of genetic variation for both species. Our findings have major conservation implications, particularly for E. verrucosa, a protected species in UK waters and listed by the IUCN as ‘Vulnerable’, and for the designation and management of European MPAs.","container-title":"Heredity","DOI":"10.1038/hdy.2017.14","ISSN":"1365-2540","issue":"1","language":"en","license":"2017 The Author(s)","note":"number: 1\npublisher: Nature Publishing Group","page":"35-48","source":"www.nature.com","title":"Contrasting patterns of population structure and gene flow facilitate exploration of connectivity in two widely distributed temperate octocorals","volume":"119","author":[{"family":"Holland","given":"L. P."},{"family":"Jenkins","given":"T. L."},{"family":"Stevens","given":"J. R."}],"issued":{"date-parts":[["2017",7]]}}}],"schema":"https://github.com/citation-style-language/schema/raw/master/csl-citation.json"} </w:instrText>
      </w:r>
      <w:r w:rsidR="00F13F10">
        <w:rPr>
          <w:rFonts w:ascii="Times New Roman" w:hAnsi="Times New Roman" w:cs="Times New Roman"/>
        </w:rPr>
        <w:fldChar w:fldCharType="separate"/>
      </w:r>
      <w:r w:rsidR="00F13F10">
        <w:rPr>
          <w:rFonts w:ascii="Times New Roman" w:hAnsi="Times New Roman" w:cs="Times New Roman"/>
          <w:noProof/>
        </w:rPr>
        <w:t>(Holland et al. 2017)</w:t>
      </w:r>
      <w:r w:rsidR="00F13F10">
        <w:rPr>
          <w:rFonts w:ascii="Times New Roman" w:hAnsi="Times New Roman" w:cs="Times New Roman"/>
        </w:rPr>
        <w:fldChar w:fldCharType="end"/>
      </w:r>
      <w:r w:rsidR="00F13F10">
        <w:rPr>
          <w:rFonts w:ascii="Times New Roman" w:hAnsi="Times New Roman" w:cs="Times New Roman"/>
        </w:rPr>
        <w:t xml:space="preserve">. Based on this type of characterization we can assume that not only the subpopulations of </w:t>
      </w:r>
      <w:r w:rsidR="00F13F10" w:rsidRPr="00260CDA">
        <w:rPr>
          <w:rFonts w:ascii="Times New Roman" w:hAnsi="Times New Roman" w:cs="Times New Roman"/>
          <w:i/>
          <w:iCs/>
        </w:rPr>
        <w:t xml:space="preserve">Psittacula </w:t>
      </w:r>
      <w:proofErr w:type="spellStart"/>
      <w:r w:rsidR="00F13F10" w:rsidRPr="00260CDA">
        <w:rPr>
          <w:rFonts w:ascii="Times New Roman" w:hAnsi="Times New Roman" w:cs="Times New Roman"/>
          <w:i/>
          <w:iCs/>
        </w:rPr>
        <w:t>karmeri</w:t>
      </w:r>
      <w:proofErr w:type="spellEnd"/>
      <w:r w:rsidR="00F13F10">
        <w:rPr>
          <w:rFonts w:ascii="Times New Roman" w:hAnsi="Times New Roman" w:cs="Times New Roman"/>
          <w:i/>
          <w:iCs/>
        </w:rPr>
        <w:t xml:space="preserve"> </w:t>
      </w:r>
      <w:r w:rsidR="00F13F10">
        <w:rPr>
          <w:rFonts w:ascii="Times New Roman" w:hAnsi="Times New Roman" w:cs="Times New Roman"/>
        </w:rPr>
        <w:t xml:space="preserve">living in </w:t>
      </w:r>
      <w:proofErr w:type="spellStart"/>
      <w:r w:rsidR="00F13F10">
        <w:rPr>
          <w:rFonts w:ascii="Times New Roman" w:hAnsi="Times New Roman" w:cs="Times New Roman"/>
        </w:rPr>
        <w:t>substatual</w:t>
      </w:r>
      <w:proofErr w:type="spellEnd"/>
      <w:r w:rsidR="00F13F10">
        <w:rPr>
          <w:rFonts w:ascii="Times New Roman" w:hAnsi="Times New Roman" w:cs="Times New Roman"/>
        </w:rPr>
        <w:t xml:space="preserve"> sized populations but that they have a lot of genetic diversity within the sub populations as well. </w:t>
      </w:r>
    </w:p>
    <w:p w14:paraId="39C62D7D" w14:textId="11B57422" w:rsidR="00963864" w:rsidRDefault="00963864" w:rsidP="00C5683D">
      <w:pPr>
        <w:rPr>
          <w:rFonts w:ascii="Times New Roman" w:hAnsi="Times New Roman" w:cs="Times New Roman"/>
          <w:b/>
          <w:bCs/>
          <w:sz w:val="32"/>
          <w:szCs w:val="32"/>
        </w:rPr>
      </w:pPr>
    </w:p>
    <w:p w14:paraId="7934E4A9" w14:textId="7D351CF4" w:rsidR="004B6E3D" w:rsidRDefault="004B6E3D" w:rsidP="00C5683D">
      <w:pPr>
        <w:rPr>
          <w:rFonts w:ascii="Times New Roman" w:hAnsi="Times New Roman" w:cs="Times New Roman"/>
          <w:b/>
          <w:bCs/>
          <w:sz w:val="32"/>
          <w:szCs w:val="32"/>
        </w:rPr>
      </w:pPr>
    </w:p>
    <w:p w14:paraId="79A4BCB1" w14:textId="3FE7BC79" w:rsidR="004B6E3D" w:rsidRDefault="004B6E3D" w:rsidP="00C5683D">
      <w:pPr>
        <w:rPr>
          <w:rFonts w:ascii="Times New Roman" w:hAnsi="Times New Roman" w:cs="Times New Roman"/>
          <w:b/>
          <w:bCs/>
          <w:sz w:val="32"/>
          <w:szCs w:val="32"/>
        </w:rPr>
      </w:pPr>
    </w:p>
    <w:p w14:paraId="383656A2" w14:textId="17A6552D" w:rsidR="004B6E3D" w:rsidRDefault="004B6E3D" w:rsidP="00C5683D">
      <w:pPr>
        <w:rPr>
          <w:rFonts w:ascii="Times New Roman" w:hAnsi="Times New Roman" w:cs="Times New Roman"/>
          <w:b/>
          <w:bCs/>
          <w:sz w:val="32"/>
          <w:szCs w:val="32"/>
        </w:rPr>
      </w:pPr>
    </w:p>
    <w:p w14:paraId="63BC67B7" w14:textId="4DE3BC90" w:rsidR="00963864" w:rsidRDefault="00963864" w:rsidP="00C5683D">
      <w:pPr>
        <w:rPr>
          <w:rFonts w:ascii="Times New Roman" w:hAnsi="Times New Roman" w:cs="Times New Roman"/>
          <w:b/>
          <w:bCs/>
          <w:sz w:val="32"/>
          <w:szCs w:val="32"/>
        </w:rPr>
      </w:pPr>
    </w:p>
    <w:p w14:paraId="34C5AC11" w14:textId="77777777" w:rsidR="00963864" w:rsidRDefault="00963864" w:rsidP="00C5683D">
      <w:pPr>
        <w:rPr>
          <w:rFonts w:ascii="Times New Roman" w:hAnsi="Times New Roman" w:cs="Times New Roman"/>
          <w:b/>
          <w:bCs/>
          <w:sz w:val="32"/>
          <w:szCs w:val="32"/>
        </w:rPr>
      </w:pPr>
    </w:p>
    <w:p w14:paraId="6B13CCA7" w14:textId="0107A214" w:rsidR="00AD05BE" w:rsidRDefault="00AD05BE" w:rsidP="00C5683D">
      <w:pPr>
        <w:rPr>
          <w:rFonts w:ascii="Times New Roman" w:hAnsi="Times New Roman" w:cs="Times New Roman"/>
          <w:b/>
          <w:bCs/>
          <w:sz w:val="32"/>
          <w:szCs w:val="32"/>
        </w:rPr>
      </w:pPr>
      <w:r>
        <w:rPr>
          <w:rFonts w:ascii="Times New Roman" w:hAnsi="Times New Roman" w:cs="Times New Roman"/>
          <w:b/>
          <w:bCs/>
          <w:sz w:val="32"/>
          <w:szCs w:val="32"/>
        </w:rPr>
        <w:lastRenderedPageBreak/>
        <w:t>Citations</w:t>
      </w:r>
    </w:p>
    <w:p w14:paraId="6E2D740E" w14:textId="77777777" w:rsidR="0078194B" w:rsidRPr="0078194B" w:rsidRDefault="00FA2043" w:rsidP="0078194B">
      <w:pPr>
        <w:pStyle w:val="Bibliography"/>
      </w:pPr>
      <w:r w:rsidRPr="00FA2043">
        <w:fldChar w:fldCharType="begin"/>
      </w:r>
      <w:r w:rsidRPr="00FA2043">
        <w:instrText xml:space="preserve"> ADDIN ZOTERO_BIBL {"uncited":[],"omitted":[],"custom":[]} CSL_BIBLIOGRAPHY </w:instrText>
      </w:r>
      <w:r w:rsidRPr="00FA2043">
        <w:fldChar w:fldCharType="separate"/>
      </w:r>
      <w:proofErr w:type="spellStart"/>
      <w:r w:rsidR="0078194B" w:rsidRPr="0078194B">
        <w:t>Chaweewan</w:t>
      </w:r>
      <w:proofErr w:type="spellEnd"/>
      <w:r w:rsidR="0078194B" w:rsidRPr="0078194B">
        <w:t xml:space="preserve"> K, </w:t>
      </w:r>
      <w:proofErr w:type="spellStart"/>
      <w:r w:rsidR="0078194B" w:rsidRPr="0078194B">
        <w:t>Mahinchai</w:t>
      </w:r>
      <w:proofErr w:type="spellEnd"/>
      <w:r w:rsidR="0078194B" w:rsidRPr="0078194B">
        <w:t xml:space="preserve"> P, </w:t>
      </w:r>
      <w:proofErr w:type="spellStart"/>
      <w:r w:rsidR="0078194B" w:rsidRPr="0078194B">
        <w:t>Kongsook</w:t>
      </w:r>
      <w:proofErr w:type="spellEnd"/>
      <w:r w:rsidR="0078194B" w:rsidRPr="0078194B">
        <w:t xml:space="preserve"> S, </w:t>
      </w:r>
      <w:proofErr w:type="spellStart"/>
      <w:r w:rsidR="0078194B" w:rsidRPr="0078194B">
        <w:t>Soponchit</w:t>
      </w:r>
      <w:proofErr w:type="spellEnd"/>
      <w:r w:rsidR="0078194B" w:rsidRPr="0078194B">
        <w:t xml:space="preserve"> S, </w:t>
      </w:r>
      <w:proofErr w:type="spellStart"/>
      <w:r w:rsidR="0078194B" w:rsidRPr="0078194B">
        <w:t>Weerasamith</w:t>
      </w:r>
      <w:proofErr w:type="spellEnd"/>
      <w:r w:rsidR="0078194B" w:rsidRPr="0078194B">
        <w:t xml:space="preserve"> P, </w:t>
      </w:r>
      <w:proofErr w:type="spellStart"/>
      <w:r w:rsidR="0078194B" w:rsidRPr="0078194B">
        <w:t>Awiruttapanich</w:t>
      </w:r>
      <w:proofErr w:type="spellEnd"/>
      <w:r w:rsidR="0078194B" w:rsidRPr="0078194B">
        <w:t xml:space="preserve"> W, </w:t>
      </w:r>
      <w:proofErr w:type="spellStart"/>
      <w:r w:rsidR="0078194B" w:rsidRPr="0078194B">
        <w:t>Prapawat</w:t>
      </w:r>
      <w:proofErr w:type="spellEnd"/>
      <w:r w:rsidR="0078194B" w:rsidRPr="0078194B">
        <w:t xml:space="preserve"> P, </w:t>
      </w:r>
      <w:proofErr w:type="spellStart"/>
      <w:r w:rsidR="0078194B" w:rsidRPr="0078194B">
        <w:t>Jamparat</w:t>
      </w:r>
      <w:proofErr w:type="spellEnd"/>
      <w:r w:rsidR="0078194B" w:rsidRPr="0078194B">
        <w:t xml:space="preserve"> W, </w:t>
      </w:r>
      <w:proofErr w:type="spellStart"/>
      <w:r w:rsidR="0078194B" w:rsidRPr="0078194B">
        <w:t>Chanthaworn</w:t>
      </w:r>
      <w:proofErr w:type="spellEnd"/>
      <w:r w:rsidR="0078194B" w:rsidRPr="0078194B">
        <w:t xml:space="preserve"> T, </w:t>
      </w:r>
      <w:proofErr w:type="spellStart"/>
      <w:r w:rsidR="0078194B" w:rsidRPr="0078194B">
        <w:t>Rattanamahavichai</w:t>
      </w:r>
      <w:proofErr w:type="spellEnd"/>
      <w:r w:rsidR="0078194B" w:rsidRPr="0078194B">
        <w:t xml:space="preserve"> N, et al. 2023. Genetic Divergence of Thai Indigenous Pigs from Three Distinct Geographic Regions Revealed by Microsatellite Marker Analysis. Animals (2076-2615). 13(4):625. doi:10.3390/ani13040625.</w:t>
      </w:r>
    </w:p>
    <w:p w14:paraId="60CA40BC" w14:textId="77777777" w:rsidR="0078194B" w:rsidRPr="0078194B" w:rsidRDefault="0078194B" w:rsidP="0078194B">
      <w:pPr>
        <w:pStyle w:val="Bibliography"/>
      </w:pPr>
      <w:r w:rsidRPr="0078194B">
        <w:t>Feng K, Zhou C, Wang L, Zhang C, Yang Z, Hu Z, Yue B, Wu Y. 2023. Comprehensive Comparative Analysis Sheds Light on the Patterns of Microsatellite Distribution across Birds Based on the Chromosome-Level Genomes. Animals (2076-2615). 13(4):655. doi:10.3390/ani13040655.</w:t>
      </w:r>
    </w:p>
    <w:p w14:paraId="4A224BAE" w14:textId="77777777" w:rsidR="0078194B" w:rsidRPr="0078194B" w:rsidRDefault="0078194B" w:rsidP="0078194B">
      <w:pPr>
        <w:pStyle w:val="Bibliography"/>
      </w:pPr>
      <w:r w:rsidRPr="0078194B">
        <w:t>Holland LP, Jenkins TL, Stevens JR. 2017. Contrasting patterns of population structure and gene flow facilitate exploration of connectivity in two widely distributed temperate octocorals. Heredity. 119(1):35–48. doi:10.1038/hdy.2017.14.</w:t>
      </w:r>
    </w:p>
    <w:p w14:paraId="20BE34D2" w14:textId="77777777" w:rsidR="0078194B" w:rsidRPr="0078194B" w:rsidRDefault="0078194B" w:rsidP="0078194B">
      <w:pPr>
        <w:pStyle w:val="Bibliography"/>
      </w:pPr>
      <w:r w:rsidRPr="0078194B">
        <w:t xml:space="preserve">Jackson H, </w:t>
      </w:r>
      <w:proofErr w:type="spellStart"/>
      <w:r w:rsidRPr="0078194B">
        <w:t>Strubbe</w:t>
      </w:r>
      <w:proofErr w:type="spellEnd"/>
      <w:r w:rsidRPr="0078194B">
        <w:t xml:space="preserve"> D, </w:t>
      </w:r>
      <w:proofErr w:type="spellStart"/>
      <w:r w:rsidRPr="0078194B">
        <w:t>Tollington</w:t>
      </w:r>
      <w:proofErr w:type="spellEnd"/>
      <w:r w:rsidRPr="0078194B">
        <w:t xml:space="preserve"> S, </w:t>
      </w:r>
      <w:proofErr w:type="spellStart"/>
      <w:r w:rsidRPr="0078194B">
        <w:t>Prys</w:t>
      </w:r>
      <w:proofErr w:type="spellEnd"/>
      <w:r w:rsidRPr="0078194B">
        <w:t xml:space="preserve">-Jones R, </w:t>
      </w:r>
      <w:proofErr w:type="spellStart"/>
      <w:r w:rsidRPr="0078194B">
        <w:t>Matthysen</w:t>
      </w:r>
      <w:proofErr w:type="spellEnd"/>
      <w:r w:rsidRPr="0078194B">
        <w:t xml:space="preserve"> E, </w:t>
      </w:r>
      <w:proofErr w:type="spellStart"/>
      <w:r w:rsidRPr="0078194B">
        <w:t>Groombridge</w:t>
      </w:r>
      <w:proofErr w:type="spellEnd"/>
      <w:r w:rsidRPr="0078194B">
        <w:t xml:space="preserve"> JJ. 2015. Ancestral origins and invasion pathways in a globally invasive bird correlate with climate and influences from bird trade. Molecular Ecology. 24(16):4269–4285. doi:10.1111/mec.13307.</w:t>
      </w:r>
    </w:p>
    <w:p w14:paraId="3BFD1144" w14:textId="77777777" w:rsidR="0078194B" w:rsidRPr="0078194B" w:rsidRDefault="0078194B" w:rsidP="0078194B">
      <w:pPr>
        <w:pStyle w:val="Bibliography"/>
      </w:pPr>
      <w:r w:rsidRPr="0078194B">
        <w:t>Jenkins T. 2020 Sep 21. Getting started with population genetics using R. Tom Jenkins. [accessed 2023 Apr 28]. https://tomjenkins.netlify.app/tutorials/r-popgen-getting-started/.</w:t>
      </w:r>
    </w:p>
    <w:p w14:paraId="768C2149" w14:textId="77777777" w:rsidR="0078194B" w:rsidRPr="0078194B" w:rsidRDefault="0078194B" w:rsidP="0078194B">
      <w:pPr>
        <w:pStyle w:val="Bibliography"/>
      </w:pPr>
      <w:r w:rsidRPr="0078194B">
        <w:t xml:space="preserve">Le Gros A, </w:t>
      </w:r>
      <w:proofErr w:type="spellStart"/>
      <w:r w:rsidRPr="0078194B">
        <w:t>Samadi</w:t>
      </w:r>
      <w:proofErr w:type="spellEnd"/>
      <w:r w:rsidRPr="0078194B">
        <w:t xml:space="preserve"> S, </w:t>
      </w:r>
      <w:proofErr w:type="spellStart"/>
      <w:r w:rsidRPr="0078194B">
        <w:t>Zuccon</w:t>
      </w:r>
      <w:proofErr w:type="spellEnd"/>
      <w:r w:rsidRPr="0078194B">
        <w:t xml:space="preserve"> D, </w:t>
      </w:r>
      <w:proofErr w:type="spellStart"/>
      <w:r w:rsidRPr="0078194B">
        <w:t>Cornette</w:t>
      </w:r>
      <w:proofErr w:type="spellEnd"/>
      <w:r w:rsidRPr="0078194B">
        <w:t xml:space="preserve"> R, Braun MP, </w:t>
      </w:r>
      <w:proofErr w:type="spellStart"/>
      <w:r w:rsidRPr="0078194B">
        <w:t>Senar</w:t>
      </w:r>
      <w:proofErr w:type="spellEnd"/>
      <w:r w:rsidRPr="0078194B">
        <w:t xml:space="preserve"> JC, </w:t>
      </w:r>
      <w:proofErr w:type="spellStart"/>
      <w:r w:rsidRPr="0078194B">
        <w:t>Clergeau</w:t>
      </w:r>
      <w:proofErr w:type="spellEnd"/>
      <w:r w:rsidRPr="0078194B">
        <w:t xml:space="preserve"> P. 2016. Rapid morphological changes, admixture and invasive success in populations of Ring-necked parakeets (Psittacula </w:t>
      </w:r>
      <w:proofErr w:type="spellStart"/>
      <w:r w:rsidRPr="0078194B">
        <w:t>krameri</w:t>
      </w:r>
      <w:proofErr w:type="spellEnd"/>
      <w:r w:rsidRPr="0078194B">
        <w:t>) established in Europe. Biol Invasions. 18(6):1581–1598. doi:10.1007/s10530-016-1103-8.</w:t>
      </w:r>
    </w:p>
    <w:p w14:paraId="1130F320" w14:textId="145E8F92" w:rsidR="00FA2043" w:rsidRDefault="00FA2043" w:rsidP="00C5683D">
      <w:pPr>
        <w:rPr>
          <w:rStyle w:val="Hyperlink"/>
          <w:rFonts w:ascii="Times New Roman" w:hAnsi="Times New Roman" w:cs="Times New Roman"/>
        </w:rPr>
      </w:pPr>
      <w:r w:rsidRPr="00FA2043">
        <w:rPr>
          <w:rFonts w:ascii="Times New Roman" w:hAnsi="Times New Roman" w:cs="Times New Roman"/>
        </w:rPr>
        <w:fldChar w:fldCharType="end"/>
      </w:r>
      <w:r w:rsidR="00963864">
        <w:rPr>
          <w:rFonts w:ascii="Times New Roman" w:hAnsi="Times New Roman" w:cs="Times New Roman"/>
        </w:rPr>
        <w:t xml:space="preserve">DRYAD Database. </w:t>
      </w:r>
      <w:hyperlink r:id="rId9" w:history="1">
        <w:r w:rsidR="00963864" w:rsidRPr="008C6A5C">
          <w:rPr>
            <w:rStyle w:val="Hyperlink"/>
            <w:rFonts w:ascii="Times New Roman" w:hAnsi="Times New Roman" w:cs="Times New Roman"/>
          </w:rPr>
          <w:t>https://datadryad.org/stash</w:t>
        </w:r>
      </w:hyperlink>
      <w:bookmarkStart w:id="0" w:name="_GoBack"/>
      <w:bookmarkEnd w:id="0"/>
    </w:p>
    <w:p w14:paraId="322B8133" w14:textId="3981468B" w:rsidR="005E2071" w:rsidRDefault="005E2071" w:rsidP="00C5683D">
      <w:pPr>
        <w:rPr>
          <w:rFonts w:ascii="Times New Roman" w:hAnsi="Times New Roman" w:cs="Times New Roman"/>
        </w:rPr>
      </w:pPr>
    </w:p>
    <w:p w14:paraId="65E8D02A" w14:textId="09883233" w:rsidR="00963864" w:rsidRPr="005E2071" w:rsidRDefault="005E2071" w:rsidP="00C5683D">
      <w:pPr>
        <w:rPr>
          <w:rFonts w:ascii="Times New Roman" w:hAnsi="Times New Roman" w:cs="Times New Roman"/>
        </w:rPr>
      </w:pPr>
      <w:r w:rsidRPr="005E2071">
        <w:rPr>
          <w:rFonts w:ascii="Times New Roman" w:hAnsi="Times New Roman" w:cs="Times New Roman"/>
        </w:rPr>
        <w:t xml:space="preserve">RStudio. </w:t>
      </w:r>
      <w:r w:rsidRPr="005E2071">
        <w:rPr>
          <w:rFonts w:ascii="Times New Roman" w:hAnsi="Times New Roman" w:cs="Times New Roman"/>
        </w:rPr>
        <w:t>Copyright (C) 2022 by Posit Software, PBC</w:t>
      </w:r>
      <w:r w:rsidRPr="005E2071">
        <w:rPr>
          <w:rFonts w:ascii="Times New Roman" w:hAnsi="Times New Roman" w:cs="Times New Roman"/>
        </w:rPr>
        <w:t xml:space="preserve">. </w:t>
      </w:r>
      <w:r w:rsidRPr="005E2071">
        <w:rPr>
          <w:rFonts w:ascii="Times New Roman" w:hAnsi="Times New Roman" w:cs="Times New Roman"/>
        </w:rPr>
        <w:t>Version 2022.12.0+353 (2022.12.0+353)</w:t>
      </w:r>
    </w:p>
    <w:p w14:paraId="4FAD3744" w14:textId="77777777" w:rsidR="005E2071" w:rsidRDefault="005E2071" w:rsidP="00C5683D">
      <w:pPr>
        <w:rPr>
          <w:rFonts w:ascii="Times New Roman" w:hAnsi="Times New Roman" w:cs="Times New Roman"/>
          <w:b/>
          <w:bCs/>
          <w:sz w:val="32"/>
          <w:szCs w:val="32"/>
        </w:rPr>
      </w:pPr>
    </w:p>
    <w:p w14:paraId="562A6797" w14:textId="09AB7E7F" w:rsidR="005E2071" w:rsidRDefault="005E2071" w:rsidP="00C5683D">
      <w:pPr>
        <w:rPr>
          <w:rFonts w:ascii="Times New Roman" w:hAnsi="Times New Roman" w:cs="Times New Roman"/>
          <w:b/>
          <w:bCs/>
          <w:sz w:val="32"/>
          <w:szCs w:val="32"/>
        </w:rPr>
      </w:pPr>
      <w:r>
        <w:rPr>
          <w:rFonts w:ascii="Times New Roman" w:hAnsi="Times New Roman" w:cs="Times New Roman"/>
          <w:b/>
          <w:bCs/>
          <w:sz w:val="32"/>
          <w:szCs w:val="32"/>
        </w:rPr>
        <w:t xml:space="preserve">Data/Code Availability </w:t>
      </w:r>
    </w:p>
    <w:p w14:paraId="13207DA5" w14:textId="6080DC8F" w:rsidR="005E2071" w:rsidRDefault="005E2071" w:rsidP="00C5683D">
      <w:pPr>
        <w:rPr>
          <w:rFonts w:ascii="Times New Roman" w:hAnsi="Times New Roman" w:cs="Times New Roman"/>
          <w:b/>
          <w:bCs/>
          <w:sz w:val="32"/>
          <w:szCs w:val="32"/>
        </w:rPr>
      </w:pPr>
    </w:p>
    <w:p w14:paraId="4A9A4DF0" w14:textId="77777777" w:rsidR="005E2071" w:rsidRDefault="005E2071" w:rsidP="00C5683D">
      <w:pPr>
        <w:rPr>
          <w:rFonts w:ascii="Times New Roman" w:hAnsi="Times New Roman" w:cs="Times New Roman"/>
          <w:b/>
          <w:bCs/>
          <w:sz w:val="32"/>
          <w:szCs w:val="32"/>
        </w:rPr>
      </w:pPr>
    </w:p>
    <w:p w14:paraId="50639FFB" w14:textId="36701AE0" w:rsidR="0050643B" w:rsidRDefault="0050643B"/>
    <w:p w14:paraId="5760C9B7" w14:textId="5952DFC2" w:rsidR="002E26C1" w:rsidRDefault="002E26C1"/>
    <w:p w14:paraId="7D1DF4BD" w14:textId="2210CF31" w:rsidR="00165061" w:rsidRDefault="00165061"/>
    <w:p w14:paraId="001998A4" w14:textId="5D042BE3" w:rsidR="00165061" w:rsidRDefault="00165061"/>
    <w:p w14:paraId="61547AAE" w14:textId="6BF4C886" w:rsidR="00165061" w:rsidRDefault="00165061"/>
    <w:p w14:paraId="0ED7E69F" w14:textId="305FE240" w:rsidR="00165061" w:rsidRDefault="00165061"/>
    <w:p w14:paraId="0BB08B93" w14:textId="31490F85" w:rsidR="00165061" w:rsidRDefault="00165061"/>
    <w:p w14:paraId="5A4EEFB2" w14:textId="6E912001" w:rsidR="00165061" w:rsidRDefault="00165061"/>
    <w:p w14:paraId="55A88D30" w14:textId="1933E9AA" w:rsidR="00165061" w:rsidRDefault="00165061"/>
    <w:p w14:paraId="51DE0D88" w14:textId="07C23E49" w:rsidR="00165061" w:rsidRDefault="00165061"/>
    <w:p w14:paraId="4D9FB4C9" w14:textId="535493CC" w:rsidR="00165061" w:rsidRDefault="00165061"/>
    <w:p w14:paraId="7FC2C286" w14:textId="5077152F" w:rsidR="00165061" w:rsidRDefault="00165061"/>
    <w:p w14:paraId="34C2AEA0" w14:textId="0587C562" w:rsidR="00165061" w:rsidRDefault="00165061"/>
    <w:p w14:paraId="65C83656" w14:textId="58CBE40A" w:rsidR="00165061" w:rsidRDefault="00165061"/>
    <w:p w14:paraId="4AA1B9A0" w14:textId="1A925337" w:rsidR="00165061" w:rsidRDefault="00165061"/>
    <w:p w14:paraId="771A1EE1" w14:textId="4952B06E" w:rsidR="00165061" w:rsidRDefault="00165061"/>
    <w:p w14:paraId="15E4505B" w14:textId="0F2990FC" w:rsidR="00165061" w:rsidRDefault="00165061"/>
    <w:p w14:paraId="3CCF8F40" w14:textId="1BE0F540" w:rsidR="00831870" w:rsidRDefault="00831870" w:rsidP="00C86112"/>
    <w:sectPr w:rsidR="00831870" w:rsidSect="00783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92"/>
    <w:rsid w:val="00005B03"/>
    <w:rsid w:val="00015B04"/>
    <w:rsid w:val="00047B02"/>
    <w:rsid w:val="00091ED2"/>
    <w:rsid w:val="000C5061"/>
    <w:rsid w:val="000F0EAF"/>
    <w:rsid w:val="00122037"/>
    <w:rsid w:val="00124337"/>
    <w:rsid w:val="0015092F"/>
    <w:rsid w:val="00165061"/>
    <w:rsid w:val="00176DE9"/>
    <w:rsid w:val="0018159A"/>
    <w:rsid w:val="00260CDA"/>
    <w:rsid w:val="002E26C1"/>
    <w:rsid w:val="00357EBE"/>
    <w:rsid w:val="003A2DCF"/>
    <w:rsid w:val="003A395C"/>
    <w:rsid w:val="003B7041"/>
    <w:rsid w:val="003C14ED"/>
    <w:rsid w:val="003D5707"/>
    <w:rsid w:val="00406519"/>
    <w:rsid w:val="004263A3"/>
    <w:rsid w:val="0043647D"/>
    <w:rsid w:val="004472CA"/>
    <w:rsid w:val="004A15B6"/>
    <w:rsid w:val="004B69D1"/>
    <w:rsid w:val="004B6E3D"/>
    <w:rsid w:val="004D19E7"/>
    <w:rsid w:val="004D2B66"/>
    <w:rsid w:val="004E72C3"/>
    <w:rsid w:val="0050643B"/>
    <w:rsid w:val="00563447"/>
    <w:rsid w:val="00566D19"/>
    <w:rsid w:val="005866E3"/>
    <w:rsid w:val="005A4719"/>
    <w:rsid w:val="005A5749"/>
    <w:rsid w:val="005D0877"/>
    <w:rsid w:val="005E2071"/>
    <w:rsid w:val="00616800"/>
    <w:rsid w:val="00624E66"/>
    <w:rsid w:val="00693230"/>
    <w:rsid w:val="006B5279"/>
    <w:rsid w:val="006C1DC5"/>
    <w:rsid w:val="006C6703"/>
    <w:rsid w:val="006D19D9"/>
    <w:rsid w:val="006D3158"/>
    <w:rsid w:val="006E3CAE"/>
    <w:rsid w:val="00725445"/>
    <w:rsid w:val="007561BF"/>
    <w:rsid w:val="007602FC"/>
    <w:rsid w:val="00760E22"/>
    <w:rsid w:val="0078194B"/>
    <w:rsid w:val="00783DFF"/>
    <w:rsid w:val="007A2392"/>
    <w:rsid w:val="007B413B"/>
    <w:rsid w:val="007C0185"/>
    <w:rsid w:val="007C3788"/>
    <w:rsid w:val="007E1AE3"/>
    <w:rsid w:val="007E3B10"/>
    <w:rsid w:val="007F2C8E"/>
    <w:rsid w:val="00831870"/>
    <w:rsid w:val="00836407"/>
    <w:rsid w:val="008B1278"/>
    <w:rsid w:val="008B2BB4"/>
    <w:rsid w:val="008E4C30"/>
    <w:rsid w:val="00916A14"/>
    <w:rsid w:val="00935CDA"/>
    <w:rsid w:val="00944056"/>
    <w:rsid w:val="00951F8A"/>
    <w:rsid w:val="00963864"/>
    <w:rsid w:val="00986D77"/>
    <w:rsid w:val="009A314A"/>
    <w:rsid w:val="009E7955"/>
    <w:rsid w:val="00AD05BE"/>
    <w:rsid w:val="00AE3874"/>
    <w:rsid w:val="00AF577F"/>
    <w:rsid w:val="00B1385A"/>
    <w:rsid w:val="00B33C73"/>
    <w:rsid w:val="00BA2453"/>
    <w:rsid w:val="00BB7F6E"/>
    <w:rsid w:val="00BC3713"/>
    <w:rsid w:val="00BE0845"/>
    <w:rsid w:val="00BE33BB"/>
    <w:rsid w:val="00BF17D7"/>
    <w:rsid w:val="00BF1FCF"/>
    <w:rsid w:val="00C003AF"/>
    <w:rsid w:val="00C05097"/>
    <w:rsid w:val="00C1332A"/>
    <w:rsid w:val="00C232F0"/>
    <w:rsid w:val="00C42025"/>
    <w:rsid w:val="00C5648C"/>
    <w:rsid w:val="00C5683D"/>
    <w:rsid w:val="00C86112"/>
    <w:rsid w:val="00CB05E2"/>
    <w:rsid w:val="00CC4ACF"/>
    <w:rsid w:val="00D16973"/>
    <w:rsid w:val="00D200CC"/>
    <w:rsid w:val="00D40E2A"/>
    <w:rsid w:val="00D526C1"/>
    <w:rsid w:val="00D74124"/>
    <w:rsid w:val="00D96AD7"/>
    <w:rsid w:val="00DA4EC8"/>
    <w:rsid w:val="00DD2675"/>
    <w:rsid w:val="00DE72F5"/>
    <w:rsid w:val="00E068B6"/>
    <w:rsid w:val="00E076D1"/>
    <w:rsid w:val="00E7122A"/>
    <w:rsid w:val="00E77571"/>
    <w:rsid w:val="00EB5D1B"/>
    <w:rsid w:val="00EB714E"/>
    <w:rsid w:val="00EF454C"/>
    <w:rsid w:val="00F13F10"/>
    <w:rsid w:val="00FA2043"/>
    <w:rsid w:val="00FC2DB3"/>
    <w:rsid w:val="00FD2CD0"/>
    <w:rsid w:val="00FD6BFA"/>
    <w:rsid w:val="00FF3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9814"/>
  <w15:chartTrackingRefBased/>
  <w15:docId w15:val="{CC589CEA-88BF-674C-9C1E-E2CF207E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68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66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6E3"/>
    <w:rPr>
      <w:rFonts w:asciiTheme="majorHAnsi" w:eastAsiaTheme="majorEastAsia" w:hAnsiTheme="majorHAnsi" w:cstheme="majorBidi"/>
      <w:spacing w:val="-10"/>
      <w:kern w:val="28"/>
      <w:sz w:val="56"/>
      <w:szCs w:val="56"/>
    </w:rPr>
  </w:style>
  <w:style w:type="paragraph" w:styleId="NoSpacing">
    <w:name w:val="No Spacing"/>
    <w:uiPriority w:val="1"/>
    <w:qFormat/>
    <w:rsid w:val="005866E3"/>
  </w:style>
  <w:style w:type="character" w:styleId="SubtleEmphasis">
    <w:name w:val="Subtle Emphasis"/>
    <w:basedOn w:val="DefaultParagraphFont"/>
    <w:uiPriority w:val="19"/>
    <w:qFormat/>
    <w:rsid w:val="005866E3"/>
    <w:rPr>
      <w:i/>
      <w:iCs/>
      <w:color w:val="404040" w:themeColor="text1" w:themeTint="BF"/>
    </w:rPr>
  </w:style>
  <w:style w:type="character" w:styleId="Hyperlink">
    <w:name w:val="Hyperlink"/>
    <w:basedOn w:val="DefaultParagraphFont"/>
    <w:uiPriority w:val="99"/>
    <w:unhideWhenUsed/>
    <w:rsid w:val="006D3158"/>
    <w:rPr>
      <w:color w:val="0000FF"/>
      <w:u w:val="single"/>
    </w:rPr>
  </w:style>
  <w:style w:type="character" w:styleId="UnresolvedMention">
    <w:name w:val="Unresolved Mention"/>
    <w:basedOn w:val="DefaultParagraphFont"/>
    <w:uiPriority w:val="99"/>
    <w:semiHidden/>
    <w:unhideWhenUsed/>
    <w:rsid w:val="006C1DC5"/>
    <w:rPr>
      <w:color w:val="605E5C"/>
      <w:shd w:val="clear" w:color="auto" w:fill="E1DFDD"/>
    </w:rPr>
  </w:style>
  <w:style w:type="paragraph" w:styleId="BalloonText">
    <w:name w:val="Balloon Text"/>
    <w:basedOn w:val="Normal"/>
    <w:link w:val="BalloonTextChar"/>
    <w:uiPriority w:val="99"/>
    <w:semiHidden/>
    <w:unhideWhenUsed/>
    <w:rsid w:val="004472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72CA"/>
    <w:rPr>
      <w:rFonts w:ascii="Times New Roman" w:hAnsi="Times New Roman" w:cs="Times New Roman"/>
      <w:sz w:val="18"/>
      <w:szCs w:val="18"/>
    </w:rPr>
  </w:style>
  <w:style w:type="table" w:styleId="TableGrid">
    <w:name w:val="Table Grid"/>
    <w:basedOn w:val="TableNormal"/>
    <w:uiPriority w:val="39"/>
    <w:rsid w:val="00951F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2043"/>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64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datadryad.org/stash" TargetMode="External"/><Relationship Id="rId10" Type="http://schemas.openxmlformats.org/officeDocument/2006/relationships/fontTable" Target="fontTable.xml"/><Relationship Id="rId4" Type="http://schemas.openxmlformats.org/officeDocument/2006/relationships/hyperlink" Target="https://datadryad.org/stash" TargetMode="External"/><Relationship Id="rId9" Type="http://schemas.openxmlformats.org/officeDocument/2006/relationships/hyperlink" Target="https://datadryad.org/st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7177</Words>
  <Characters>40912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review</dc:creator>
  <cp:keywords/>
  <dc:description/>
  <cp:lastModifiedBy>Student review</cp:lastModifiedBy>
  <cp:revision>3</cp:revision>
  <dcterms:created xsi:type="dcterms:W3CDTF">2023-04-28T14:27:00Z</dcterms:created>
  <dcterms:modified xsi:type="dcterms:W3CDTF">2023-04-28T14:29:00Z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id="pYP1Hqzb"/&gt;&lt;style id="http://www.zotero.org/styles/council-of-science-editors-author-date" hasBibliography="1" bibliographyStyleHasBeenSet="1"/&gt;&lt;prefs&gt;&lt;pref name="fieldType" value="Field"/&gt;&lt;/pref</vt:lpwstr>
  </property>
  <property fmtid="{D5CDD505-2E9C-101B-9397-08002B2CF9AE}" pid="3" name="ZOTERO_PREF_2">
    <vt:lpwstr>s&gt;&lt;/data&gt;</vt:lpwstr>
  </property>
</Properties>
</file>