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Santana-Camacho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First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May 2, 1991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90-1207</w:t>
      </w:r>
    </w:p>
    <w:p>
      <w:pPr>
        <w:keepNext w:val="0"/>
        <w:spacing w:after="0" w:line="240" w:lineRule="atLeast"/>
        <w:ind w:right="0"/>
        <w:jc w:val="both"/>
      </w:pPr>
      <w:bookmarkStart w:id="0" w:name="Bookmark_6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931 F.2d 966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1991 U.S. App. LEXIS 8178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32 Fed. R. Evid. Serv. (Callaghan) 1229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Appellee, v. RAMON SANTANA-CAMACHO, Defendant, 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Appeal from the United States District Court for the District of Puerto Rico; Hon. Carmen C. Cerezo, U.S. District Judge.  </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inspection, sentencing, resident alien, re-entered, alien</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Character Evidence</w:t>
      </w:r>
    </w:p>
    <w:p>
      <w:pPr>
        <w:keepNext w:val="0"/>
        <w:spacing w:before="240" w:after="0" w:line="260" w:lineRule="atLeast"/>
        <w:ind w:left="0" w:right="0" w:firstLine="0"/>
        <w:jc w:val="both"/>
      </w:pPr>
      <w:hyperlink r:id="rId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Admissibility, Character Evidence</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Traits of character "pertinent" to the crime charged must be relevant.</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Presentence Reports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Harmless &amp; Invited Error</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 xml:space="preserve">Federal Rules of Criminal Procedure require a sentencing court, in the face of a challenge to the accuracy of a statement in the presentence report, either to make (i) a finding as to the allegation, or (ii) a determination that no finding is necessary because the matter controverted will not be taken into account in sentencing. </w:t>
      </w:r>
      <w:hyperlink r:id="rId12" w:history="1">
        <w:r>
          <w:rPr>
            <w:rFonts w:ascii="arial" w:eastAsia="arial" w:hAnsi="arial" w:cs="arial"/>
            <w:b w:val="0"/>
            <w:i/>
            <w:strike w:val="0"/>
            <w:noProof w:val="0"/>
            <w:color w:val="0077CC"/>
            <w:position w:val="0"/>
            <w:sz w:val="20"/>
            <w:u w:val="single"/>
            <w:vertAlign w:val="baseline"/>
          </w:rPr>
          <w:t>Fed. R. Crim. P. 32(c)(3)(D)</w:t>
        </w:r>
      </w:hyperlink>
      <w:r>
        <w:rPr>
          <w:rFonts w:ascii="arial" w:eastAsia="arial" w:hAnsi="arial" w:cs="arial"/>
          <w:b w:val="0"/>
          <w:i w:val="0"/>
          <w:strike w:val="0"/>
          <w:noProof w:val="0"/>
          <w:color w:val="000000"/>
          <w:position w:val="0"/>
          <w:sz w:val="20"/>
          <w:u w:val="none"/>
          <w:vertAlign w:val="baseline"/>
        </w:rPr>
        <w:t>. The rule goes on to say that a written record of such findings and determinations shall be appended to and accompany any copy of the presentence investigation report thereafter made available to the Bureau of Prisons.</w:t>
      </w:r>
    </w:p>
    <w:p>
      <w:pPr>
        <w:keepNext w:val="0"/>
        <w:spacing w:before="240" w:after="0" w:line="260" w:lineRule="atLeast"/>
        <w:ind w:left="0" w:right="0" w:firstLine="0"/>
        <w:jc w:val="left"/>
      </w:pPr>
      <w:bookmarkStart w:id="10" w:name="Counsel"/>
      <w:bookmarkEnd w:id="1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Frank D. Inserni, by appointment of the Court, for Appellant.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Jeanette Mercado-Rios, Assistant United States Attorney, with whom Daniel F. Lopez-Romo, United States Attorney, and Edwin O. Vazquez, Assistant United States Attorney, were on brief for Appellee.  </w:t>
      </w:r>
    </w:p>
    <w:p>
      <w:pPr>
        <w:keepNext w:val="0"/>
        <w:spacing w:before="240" w:after="0" w:line="260" w:lineRule="atLeast"/>
        <w:ind w:left="0" w:right="0" w:firstLine="0"/>
        <w:jc w:val="left"/>
      </w:pPr>
      <w:bookmarkStart w:id="11" w:name="Judges"/>
      <w:bookmarkEnd w:id="1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Breyer, Chief Judge, Torruella and Cyr, Circuit Judges.  </w:t>
      </w:r>
    </w:p>
    <w:p>
      <w:pPr>
        <w:keepNext w:val="0"/>
        <w:spacing w:before="240" w:after="0" w:line="260" w:lineRule="atLeast"/>
        <w:ind w:left="0" w:right="0" w:firstLine="0"/>
        <w:jc w:val="left"/>
      </w:pPr>
      <w:bookmarkStart w:id="12" w:name="Opinion by"/>
      <w:bookmarkEnd w:id="1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xml:space="preserve"> BREYER </w:t>
      </w:r>
    </w:p>
    <w:p>
      <w:pPr>
        <w:keepNext/>
        <w:spacing w:before="240" w:after="0" w:line="340" w:lineRule="atLeast"/>
        <w:ind w:left="0" w:right="0" w:firstLine="0"/>
        <w:jc w:val="left"/>
      </w:pPr>
      <w:bookmarkStart w:id="13" w:name="Opinion"/>
      <w:bookmarkEnd w:id="1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0"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4" w:name="Bookmark_para_2"/>
      <w:bookmarkEnd w:id="14"/>
      <w:r>
        <w:rPr>
          <w:rFonts w:ascii="arial" w:eastAsia="arial" w:hAnsi="arial" w:cs="arial"/>
          <w:b/>
          <w:i w:val="0"/>
          <w:strike w:val="0"/>
          <w:noProof w:val="0"/>
          <w:color w:val="000000"/>
          <w:position w:val="0"/>
          <w:sz w:val="20"/>
          <w:u w:val="none"/>
          <w:vertAlign w:val="baseline"/>
        </w:rPr>
        <w:t> [*967] </w:t>
      </w:r>
      <w:r>
        <w:rPr>
          <w:rFonts w:ascii="arial" w:eastAsia="arial" w:hAnsi="arial" w:cs="arial"/>
          <w:b w:val="0"/>
          <w:i w:val="0"/>
          <w:strike w:val="0"/>
          <w:noProof w:val="0"/>
          <w:color w:val="000000"/>
          <w:position w:val="0"/>
          <w:sz w:val="20"/>
          <w:u w:val="none"/>
          <w:vertAlign w:val="baseline"/>
        </w:rPr>
        <w:t xml:space="preserve"> BREYER, Chief Judge </w:t>
      </w:r>
    </w:p>
    <w:p>
      <w:pPr>
        <w:keepNext w:val="0"/>
        <w:spacing w:before="240" w:after="0" w:line="260" w:lineRule="atLeast"/>
        <w:ind w:left="0" w:right="0" w:firstLine="0"/>
        <w:jc w:val="both"/>
      </w:pPr>
      <w:bookmarkStart w:id="15" w:name="Bookmark_para_3"/>
      <w:bookmarkEnd w:id="15"/>
      <w:r>
        <w:rPr>
          <w:rFonts w:ascii="arial" w:eastAsia="arial" w:hAnsi="arial" w:cs="arial"/>
          <w:b w:val="0"/>
          <w:i w:val="0"/>
          <w:strike w:val="0"/>
          <w:noProof w:val="0"/>
          <w:color w:val="000000"/>
          <w:position w:val="0"/>
          <w:sz w:val="20"/>
          <w:u w:val="none"/>
          <w:vertAlign w:val="baseline"/>
        </w:rPr>
        <w:t xml:space="preserve">A grand jury charged the appellant with illegally bringing Dominican citizen Amneris Magdalena Uribe Cornelio, into the United States (Count I), with illegally bringing Dominican citizen Edickson Sanchez Mejias into the United States (Count II), and with transporting an alien already, and illegally, within the United States (Count III).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8 U.S.C. § 1324(a)(1)(A)</w:t>
        </w:r>
      </w:hyperlink>
      <w:r>
        <w:rPr>
          <w:rFonts w:ascii="arial" w:eastAsia="arial" w:hAnsi="arial" w:cs="arial"/>
          <w:b w:val="0"/>
          <w:i w:val="0"/>
          <w:strike w:val="0"/>
          <w:noProof w:val="0"/>
          <w:color w:val="000000"/>
          <w:position w:val="0"/>
          <w:sz w:val="20"/>
          <w:u w:val="none"/>
          <w:vertAlign w:val="baseline"/>
        </w:rPr>
        <w:t xml:space="preserve"> &amp; </w:t>
      </w:r>
      <w:hyperlink r:id="rId13"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After trial a jury convicted the appellant on the first two counts and acquitted him on Count III. He appeals his two convictions and his sentence. </w:t>
      </w:r>
    </w:p>
    <w:p>
      <w:pPr>
        <w:keepNext w:val="0"/>
        <w:spacing w:before="240" w:after="0" w:line="260" w:lineRule="atLeast"/>
        <w:ind w:left="0" w:right="0" w:firstLine="0"/>
        <w:jc w:val="both"/>
      </w:pPr>
      <w:bookmarkStart w:id="16" w:name="Bookmark_para_4"/>
      <w:bookmarkEnd w:id="16"/>
      <w:r>
        <w:rPr>
          <w:rFonts w:ascii="arial" w:eastAsia="arial" w:hAnsi="arial" w:cs="arial"/>
          <w:b w:val="0"/>
          <w:i w:val="0"/>
          <w:strike w:val="0"/>
          <w:noProof w:val="0"/>
          <w:color w:val="000000"/>
          <w:position w:val="0"/>
          <w:sz w:val="20"/>
          <w:u w:val="none"/>
          <w:vertAlign w:val="baseline"/>
        </w:rPr>
        <w:t>Our reading of the record convinces us that appellant's three claims of trial error, in respect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his two convictions, lack merit. First, he argues that the trial court erred in refusing to admit into evidence testimony of his daughter, Damaris Santana, whose testimony, he says, showed his "reputation" in respect to his "character for truthfulness or untruthfulness."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Evid. 608(a)</w:t>
        </w:r>
      </w:hyperlink>
      <w:r>
        <w:rPr>
          <w:rFonts w:ascii="arial" w:eastAsia="arial" w:hAnsi="arial" w:cs="arial"/>
          <w:b w:val="0"/>
          <w:i w:val="0"/>
          <w:strike w:val="0"/>
          <w:noProof w:val="0"/>
          <w:color w:val="000000"/>
          <w:position w:val="0"/>
          <w:sz w:val="20"/>
          <w:u w:val="none"/>
          <w:vertAlign w:val="baseline"/>
        </w:rPr>
        <w:t xml:space="preserve">. We can find nothing in that testimony, however, that refers to any reputation for truthfulness. </w:t>
      </w:r>
      <w:bookmarkStart w:id="17" w:name="Bookmark_I4FG20J40K1MNJ2Y00000400"/>
      <w:bookmarkEnd w:id="17"/>
      <w:r>
        <w:rPr>
          <w:rFonts w:ascii="arial" w:eastAsia="arial" w:hAnsi="arial" w:cs="arial"/>
          <w:b w:val="0"/>
          <w:i w:val="0"/>
          <w:strike w:val="0"/>
          <w:noProof w:val="0"/>
          <w:color w:val="000000"/>
          <w:position w:val="0"/>
          <w:sz w:val="20"/>
          <w:u w:val="none"/>
          <w:vertAlign w:val="baseline"/>
        </w:rPr>
        <w:t xml:space="preserve">Damaris simply talked about her father having sent her money when she lived in New York and </w:t>
      </w:r>
      <w:r>
        <w:rPr>
          <w:rFonts w:ascii="arial" w:eastAsia="arial" w:hAnsi="arial" w:cs="arial"/>
          <w:b/>
          <w:i w:val="0"/>
          <w:strike w:val="0"/>
          <w:noProof w:val="0"/>
          <w:color w:val="000000"/>
          <w:position w:val="0"/>
          <w:sz w:val="20"/>
          <w:u w:val="none"/>
          <w:vertAlign w:val="baseline"/>
        </w:rPr>
        <w:t> [*968] </w:t>
      </w:r>
      <w:r>
        <w:rPr>
          <w:rFonts w:ascii="arial" w:eastAsia="arial" w:hAnsi="arial" w:cs="arial"/>
          <w:b w:val="0"/>
          <w:i w:val="0"/>
          <w:strike w:val="0"/>
          <w:noProof w:val="0"/>
          <w:color w:val="000000"/>
          <w:position w:val="0"/>
          <w:sz w:val="20"/>
          <w:u w:val="none"/>
          <w:vertAlign w:val="baseline"/>
        </w:rPr>
        <w:t xml:space="preserve"> having lived with her when she was in Boston, facts that had nothing to do with the present case. Conceivably, appellant thought her testimony relevant as showing he was a kind person or a good family man.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Fed. R. Evid. 404(a)</w:t>
        </w:r>
      </w:hyperlink>
      <w:r>
        <w:rPr>
          <w:rFonts w:ascii="arial" w:eastAsia="arial" w:hAnsi="arial" w:cs="arial"/>
          <w:b w:val="0"/>
          <w:i w:val="0"/>
          <w:strike w:val="0"/>
          <w:noProof w:val="0"/>
          <w:color w:val="000000"/>
          <w:position w:val="0"/>
          <w:sz w:val="20"/>
          <w:u w:val="none"/>
          <w:vertAlign w:val="baseline"/>
        </w:rPr>
        <w:t xml:space="preserve">. </w:t>
      </w:r>
      <w:bookmarkStart w:id="18" w:name="Bookmark_I4FG20J40K1MNJ2Y90000400"/>
      <w:bookmarkEnd w:id="18"/>
      <w:r>
        <w:rPr>
          <w:rFonts w:ascii="arial" w:eastAsia="arial" w:hAnsi="arial" w:cs="arial"/>
          <w:b w:val="0"/>
          <w:i w:val="0"/>
          <w:strike w:val="0"/>
          <w:noProof w:val="0"/>
          <w:color w:val="000000"/>
          <w:position w:val="0"/>
          <w:sz w:val="20"/>
          <w:u w:val="none"/>
          <w:vertAlign w:val="baseline"/>
        </w:rPr>
        <w:t xml:space="preserve">But, </w:t>
      </w:r>
      <w:bookmarkStart w:id="19" w:name="Bookmark_LNHNREFclscc1"/>
      <w:bookmarkEnd w:id="19"/>
      <w:hyperlink r:id="rId16"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1"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traits of character "pertinent" to the crime charged must be relevant. </w:t>
      </w:r>
      <w:r>
        <w:rPr>
          <w:rFonts w:ascii="arial" w:eastAsia="arial" w:hAnsi="arial" w:cs="arial"/>
          <w:b w:val="0"/>
          <w:i/>
          <w:strike w:val="0"/>
          <w:noProof w:val="0"/>
          <w:color w:val="000000"/>
          <w:position w:val="0"/>
          <w:sz w:val="20"/>
          <w:u w:val="none"/>
          <w:vertAlign w:val="baseline"/>
        </w:rPr>
        <w:t xml:space="preserve">See </w:t>
      </w:r>
      <w:bookmarkStart w:id="20" w:name="Bookmark_I4FG20J40K1MNJ2XY0000400"/>
      <w:bookmarkEnd w:id="20"/>
      <w:hyperlink r:id="rId18" w:history="1">
        <w:r>
          <w:rPr>
            <w:rFonts w:ascii="arial" w:eastAsia="arial" w:hAnsi="arial" w:cs="arial"/>
            <w:b w:val="0"/>
            <w:i/>
            <w:strike w:val="0"/>
            <w:noProof w:val="0"/>
            <w:color w:val="0077CC"/>
            <w:position w:val="0"/>
            <w:sz w:val="20"/>
            <w:u w:val="single"/>
            <w:vertAlign w:val="baseline"/>
          </w:rPr>
          <w:t>United States v. Angelini</w:t>
        </w:r>
      </w:hyperlink>
      <w:hyperlink r:id="rId18" w:history="1">
        <w:r>
          <w:rPr>
            <w:rFonts w:ascii="arial" w:eastAsia="arial" w:hAnsi="arial" w:cs="arial"/>
            <w:b w:val="0"/>
            <w:i/>
            <w:strike w:val="0"/>
            <w:noProof w:val="0"/>
            <w:color w:val="0077CC"/>
            <w:position w:val="0"/>
            <w:sz w:val="20"/>
            <w:u w:val="single"/>
            <w:vertAlign w:val="baseline"/>
          </w:rPr>
          <w:t>, 678 F.2d 380, 381 (1st Cir. 1982)</w:t>
        </w:r>
      </w:hyperlink>
      <w:r>
        <w:rPr>
          <w:rFonts w:ascii="arial" w:eastAsia="arial" w:hAnsi="arial" w:cs="arial"/>
          <w:b w:val="0"/>
          <w:i w:val="0"/>
          <w:strike w:val="0"/>
          <w:noProof w:val="0"/>
          <w:color w:val="000000"/>
          <w:position w:val="0"/>
          <w:sz w:val="20"/>
          <w:u w:val="none"/>
          <w:vertAlign w:val="baseline"/>
        </w:rPr>
        <w:t xml:space="preserve"> ("'pertinent' is read as synonymous with 'relevant'"); </w:t>
      </w:r>
      <w:bookmarkStart w:id="21" w:name="Bookmark_I4FG20J40K1MNJ2Y10000400"/>
      <w:bookmarkEnd w:id="21"/>
      <w:hyperlink r:id="rId19" w:history="1">
        <w:r>
          <w:rPr>
            <w:rFonts w:ascii="arial" w:eastAsia="arial" w:hAnsi="arial" w:cs="arial"/>
            <w:b w:val="0"/>
            <w:i/>
            <w:strike w:val="0"/>
            <w:noProof w:val="0"/>
            <w:color w:val="0077CC"/>
            <w:position w:val="0"/>
            <w:sz w:val="20"/>
            <w:u w:val="single"/>
            <w:vertAlign w:val="baseline"/>
          </w:rPr>
          <w:t>United States v. Hewitt</w:t>
        </w:r>
      </w:hyperlink>
      <w:hyperlink r:id="rId19" w:history="1">
        <w:r>
          <w:rPr>
            <w:rFonts w:ascii="arial" w:eastAsia="arial" w:hAnsi="arial" w:cs="arial"/>
            <w:b w:val="0"/>
            <w:i/>
            <w:strike w:val="0"/>
            <w:noProof w:val="0"/>
            <w:color w:val="0077CC"/>
            <w:position w:val="0"/>
            <w:sz w:val="20"/>
            <w:u w:val="single"/>
            <w:vertAlign w:val="baseline"/>
          </w:rPr>
          <w:t>, 634 F.2d 277, 279 (5th Cir. 1981)</w:t>
        </w:r>
      </w:hyperlink>
      <w:r>
        <w:rPr>
          <w:rFonts w:ascii="arial" w:eastAsia="arial" w:hAnsi="arial" w:cs="arial"/>
          <w:b w:val="0"/>
          <w:i w:val="0"/>
          <w:strike w:val="0"/>
          <w:noProof w:val="0"/>
          <w:color w:val="000000"/>
          <w:position w:val="0"/>
          <w:sz w:val="20"/>
          <w:u w:val="none"/>
          <w:vertAlign w:val="baseline"/>
        </w:rPr>
        <w:t xml:space="preserve"> (same). </w:t>
      </w:r>
      <w:bookmarkStart w:id="22" w:name="Bookmark_I4FG20J40K1MNJ2Y90000400_2"/>
      <w:bookmarkEnd w:id="22"/>
      <w:bookmarkStart w:id="23" w:name="Bookmark_I4FG20J40K1MNJ2YC0000400"/>
      <w:bookmarkEnd w:id="23"/>
      <w:r>
        <w:rPr>
          <w:rFonts w:ascii="arial" w:eastAsia="arial" w:hAnsi="arial" w:cs="arial"/>
          <w:b w:val="0"/>
          <w:i w:val="0"/>
          <w:strike w:val="0"/>
          <w:noProof w:val="0"/>
          <w:color w:val="000000"/>
          <w:position w:val="0"/>
          <w:sz w:val="20"/>
          <w:u w:val="none"/>
          <w:vertAlign w:val="baseline"/>
        </w:rPr>
        <w:t>Here, evidence that appellant is kind or a good family man would not make any fact "'of consequence to the determination' of the case [significantly] more or less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probable than it would be without evidence of the trait." </w:t>
      </w:r>
      <w:bookmarkStart w:id="24" w:name="Bookmark_I4FG20J40K1MNJ2Y30000400"/>
      <w:bookmarkEnd w:id="24"/>
      <w:hyperlink r:id="rId18" w:history="1">
        <w:r>
          <w:rPr>
            <w:rFonts w:ascii="arial" w:eastAsia="arial" w:hAnsi="arial" w:cs="arial"/>
            <w:b w:val="0"/>
            <w:i/>
            <w:strike w:val="0"/>
            <w:noProof w:val="0"/>
            <w:color w:val="0077CC"/>
            <w:position w:val="0"/>
            <w:sz w:val="20"/>
            <w:u w:val="single"/>
            <w:vertAlign w:val="baseline"/>
          </w:rPr>
          <w:t>Angelini</w:t>
        </w:r>
      </w:hyperlink>
      <w:hyperlink r:id="rId18" w:history="1">
        <w:r>
          <w:rPr>
            <w:rFonts w:ascii="arial" w:eastAsia="arial" w:hAnsi="arial" w:cs="arial"/>
            <w:b w:val="0"/>
            <w:i/>
            <w:strike w:val="0"/>
            <w:noProof w:val="0"/>
            <w:color w:val="0077CC"/>
            <w:position w:val="0"/>
            <w:sz w:val="20"/>
            <w:u w:val="single"/>
            <w:vertAlign w:val="baseline"/>
          </w:rPr>
          <w:t>, 678 F.2d at 381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 xml:space="preserve">. </w:t>
      </w:r>
      <w:bookmarkStart w:id="25" w:name="Bookmark_I4FG20J40K1MNJ2YC0000400_2"/>
      <w:bookmarkEnd w:id="25"/>
      <w:r>
        <w:rPr>
          <w:rFonts w:ascii="arial" w:eastAsia="arial" w:hAnsi="arial" w:cs="arial"/>
          <w:b w:val="0"/>
          <w:i w:val="0"/>
          <w:strike w:val="0"/>
          <w:noProof w:val="0"/>
          <w:color w:val="000000"/>
          <w:position w:val="0"/>
          <w:sz w:val="20"/>
          <w:u w:val="none"/>
          <w:vertAlign w:val="baseline"/>
        </w:rPr>
        <w:t xml:space="preserve">Therefore, the district court had more than sufficient discretionary power to strike the testimony as not worth (in terms of relevance) the potential confusion, or potential prejudice, that it might bring.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xml:space="preserve">; </w:t>
      </w:r>
      <w:bookmarkStart w:id="26" w:name="Bookmark_I4FG20J40K1MNJ2YB0000400"/>
      <w:bookmarkEnd w:id="26"/>
      <w:hyperlink r:id="rId22" w:history="1">
        <w:r>
          <w:rPr>
            <w:rFonts w:ascii="arial" w:eastAsia="arial" w:hAnsi="arial" w:cs="arial"/>
            <w:b w:val="0"/>
            <w:i/>
            <w:strike w:val="0"/>
            <w:noProof w:val="0"/>
            <w:color w:val="0077CC"/>
            <w:position w:val="0"/>
            <w:sz w:val="20"/>
            <w:u w:val="single"/>
            <w:vertAlign w:val="baseline"/>
          </w:rPr>
          <w:t>Michelson v. United States</w:t>
        </w:r>
      </w:hyperlink>
      <w:hyperlink r:id="rId22" w:history="1">
        <w:r>
          <w:rPr>
            <w:rFonts w:ascii="arial" w:eastAsia="arial" w:hAnsi="arial" w:cs="arial"/>
            <w:b w:val="0"/>
            <w:i/>
            <w:strike w:val="0"/>
            <w:noProof w:val="0"/>
            <w:color w:val="0077CC"/>
            <w:position w:val="0"/>
            <w:sz w:val="20"/>
            <w:u w:val="single"/>
            <w:vertAlign w:val="baseline"/>
          </w:rPr>
          <w:t>, 335 U.S. 469, 480, 93 L. Ed. 168, 69 S. Ct. 213 (1948)</w:t>
        </w:r>
      </w:hyperlink>
      <w:r>
        <w:rPr>
          <w:rFonts w:ascii="arial" w:eastAsia="arial" w:hAnsi="arial" w:cs="arial"/>
          <w:b w:val="0"/>
          <w:i w:val="0"/>
          <w:strike w:val="0"/>
          <w:noProof w:val="0"/>
          <w:color w:val="000000"/>
          <w:position w:val="0"/>
          <w:sz w:val="20"/>
          <w:u w:val="none"/>
          <w:vertAlign w:val="baseline"/>
        </w:rPr>
        <w:t xml:space="preserve"> (rulings by trial courts on character evidence will be disturbed "rarely and only on clear showing of prejudicial abuse of discretion"). </w:t>
      </w:r>
    </w:p>
    <w:p>
      <w:pPr>
        <w:keepNext w:val="0"/>
        <w:spacing w:before="200" w:after="0" w:line="260" w:lineRule="atLeast"/>
        <w:ind w:left="0" w:right="0" w:firstLine="0"/>
        <w:jc w:val="both"/>
      </w:pPr>
      <w:bookmarkStart w:id="27" w:name="Bookmark_para_5"/>
      <w:bookmarkEnd w:id="27"/>
      <w:bookmarkStart w:id="28" w:name="Bookmark_I4FG20J40K1MNJ2YF0000400"/>
      <w:bookmarkEnd w:id="28"/>
      <w:bookmarkStart w:id="29" w:name="Bookmark_I4FG20J40K1MNJ2YH0000400"/>
      <w:bookmarkEnd w:id="29"/>
      <w:r>
        <w:rPr>
          <w:rFonts w:ascii="arial" w:eastAsia="arial" w:hAnsi="arial" w:cs="arial"/>
          <w:b w:val="0"/>
          <w:i w:val="0"/>
          <w:strike w:val="0"/>
          <w:noProof w:val="0"/>
          <w:color w:val="000000"/>
          <w:position w:val="0"/>
          <w:sz w:val="20"/>
          <w:u w:val="none"/>
          <w:vertAlign w:val="baseline"/>
        </w:rPr>
        <w:t xml:space="preserve">Second, appellant points out that the Government, in respect to Count I, claimed that he had brought alien Amneris Uribe into the United States, in his boat, on February 27, 1986, at Aguada, Puerto Rico. He argues that the court should have refused to permit Government counsel from saying, in his closing argument, that Amneris Uribe had testified she got off appellant's boat at Aguada because, in fact, she said that she had gotten off the boat at Aguadilla, a different town nearby. </w:t>
      </w:r>
      <w:r>
        <w:rPr>
          <w:rFonts w:ascii="arial" w:eastAsia="arial" w:hAnsi="arial" w:cs="arial"/>
          <w:b w:val="0"/>
          <w:i/>
          <w:strike w:val="0"/>
          <w:noProof w:val="0"/>
          <w:color w:val="000000"/>
          <w:position w:val="0"/>
          <w:sz w:val="20"/>
          <w:u w:val="none"/>
          <w:vertAlign w:val="baseline"/>
        </w:rPr>
        <w:t xml:space="preserve">See </w:t>
      </w:r>
      <w:bookmarkStart w:id="30" w:name="Bookmark_I4FG20J40K1MNJ2YD0000400"/>
      <w:bookmarkEnd w:id="30"/>
      <w:hyperlink r:id="rId23" w:history="1">
        <w:r>
          <w:rPr>
            <w:rFonts w:ascii="arial" w:eastAsia="arial" w:hAnsi="arial" w:cs="arial"/>
            <w:b w:val="0"/>
            <w:i/>
            <w:strike w:val="0"/>
            <w:noProof w:val="0"/>
            <w:color w:val="0077CC"/>
            <w:position w:val="0"/>
            <w:sz w:val="20"/>
            <w:u w:val="single"/>
            <w:vertAlign w:val="baseline"/>
          </w:rPr>
          <w:t>United States v. Carrasquillo-Plaza</w:t>
        </w:r>
      </w:hyperlink>
      <w:hyperlink r:id="rId23" w:history="1">
        <w:r>
          <w:rPr>
            <w:rFonts w:ascii="arial" w:eastAsia="arial" w:hAnsi="arial" w:cs="arial"/>
            <w:b w:val="0"/>
            <w:i/>
            <w:strike w:val="0"/>
            <w:noProof w:val="0"/>
            <w:color w:val="0077CC"/>
            <w:position w:val="0"/>
            <w:sz w:val="20"/>
            <w:u w:val="single"/>
            <w:vertAlign w:val="baseline"/>
          </w:rPr>
          <w:t>, 873 F.2d 10, 13 (1st Cir. 1989)</w:t>
        </w:r>
      </w:hyperlink>
      <w:r>
        <w:rPr>
          <w:rFonts w:ascii="arial" w:eastAsia="arial" w:hAnsi="arial" w:cs="arial"/>
          <w:b w:val="0"/>
          <w:i w:val="0"/>
          <w:strike w:val="0"/>
          <w:noProof w:val="0"/>
          <w:color w:val="000000"/>
          <w:position w:val="0"/>
          <w:sz w:val="20"/>
          <w:u w:val="none"/>
          <w:vertAlign w:val="baseline"/>
        </w:rPr>
        <w:t xml:space="preserve"> ("When a prosecutor 'misstates facts. . .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such a way as to prejudice a defendant, a new trial is required.'" (quoting </w:t>
      </w:r>
      <w:bookmarkStart w:id="31" w:name="Bookmark_I4FG20J40K1MNJ2YG0000400"/>
      <w:bookmarkEnd w:id="31"/>
      <w:hyperlink r:id="rId24" w:history="1">
        <w:r>
          <w:rPr>
            <w:rFonts w:ascii="arial" w:eastAsia="arial" w:hAnsi="arial" w:cs="arial"/>
            <w:b w:val="0"/>
            <w:i/>
            <w:strike w:val="0"/>
            <w:noProof w:val="0"/>
            <w:color w:val="0077CC"/>
            <w:position w:val="0"/>
            <w:sz w:val="20"/>
            <w:u w:val="single"/>
            <w:vertAlign w:val="baseline"/>
          </w:rPr>
          <w:t>United States v. Pasarell</w:t>
        </w:r>
      </w:hyperlink>
      <w:hyperlink r:id="rId24" w:history="1">
        <w:r>
          <w:rPr>
            <w:rFonts w:ascii="arial" w:eastAsia="arial" w:hAnsi="arial" w:cs="arial"/>
            <w:b w:val="0"/>
            <w:i/>
            <w:strike w:val="0"/>
            <w:noProof w:val="0"/>
            <w:color w:val="0077CC"/>
            <w:position w:val="0"/>
            <w:sz w:val="20"/>
            <w:u w:val="single"/>
            <w:vertAlign w:val="baseline"/>
          </w:rPr>
          <w:t>, 727 F.2d 13, 16</w:t>
        </w:r>
      </w:hyperlink>
      <w:r>
        <w:rPr>
          <w:rFonts w:ascii="arial" w:eastAsia="arial" w:hAnsi="arial" w:cs="arial"/>
          <w:b w:val="0"/>
          <w:i w:val="0"/>
          <w:strike w:val="0"/>
          <w:noProof w:val="0"/>
          <w:color w:val="000000"/>
          <w:position w:val="0"/>
          <w:sz w:val="20"/>
          <w:u w:val="none"/>
          <w:vertAlign w:val="baseline"/>
        </w:rPr>
        <w:t xml:space="preserve"> (1st Cir.),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32" w:name="Bookmark_I4FG20J40K1MNJ2YJ0000400"/>
      <w:bookmarkEnd w:id="32"/>
      <w:r>
        <w:rPr>
          <w:rFonts w:ascii="arial" w:eastAsia="arial" w:hAnsi="arial" w:cs="arial"/>
          <w:b w:val="0"/>
          <w:i/>
          <w:strike w:val="0"/>
          <w:noProof w:val="0"/>
          <w:color w:val="000000"/>
          <w:position w:val="0"/>
          <w:sz w:val="20"/>
          <w:u w:val="none"/>
          <w:vertAlign w:val="baseline"/>
        </w:rPr>
        <w:t>469 U.S. 826, 83 L. Ed. 2d 51, 105 S. Ct. 107 (1984)))</w:t>
      </w:r>
      <w:r>
        <w:rPr>
          <w:rFonts w:ascii="arial" w:eastAsia="arial" w:hAnsi="arial" w:cs="arial"/>
          <w:b w:val="0"/>
          <w:i w:val="0"/>
          <w:strike w:val="0"/>
          <w:noProof w:val="0"/>
          <w:color w:val="000000"/>
          <w:position w:val="0"/>
          <w:sz w:val="20"/>
          <w:u w:val="none"/>
          <w:vertAlign w:val="baseline"/>
        </w:rPr>
        <w:t xml:space="preserve">. The record reveals, however, that Amneris Uribe did say she arrived at Aguada; then, on cross-examination, she said Aguadilla; and, then, on redirect she said: </w:t>
      </w:r>
    </w:p>
    <w:p>
      <w:pPr>
        <w:keepNext w:val="0"/>
        <w:spacing w:after="0" w:line="260" w:lineRule="atLeast"/>
        <w:ind w:left="400" w:right="0" w:firstLine="0"/>
        <w:jc w:val="both"/>
      </w:pPr>
      <w:bookmarkStart w:id="33" w:name="Bookmark_para_6"/>
      <w:bookmarkEnd w:id="33"/>
      <w:r>
        <w:rPr>
          <w:rFonts w:ascii="arial" w:eastAsia="arial" w:hAnsi="arial" w:cs="arial"/>
          <w:b w:val="0"/>
          <w:i w:val="0"/>
          <w:strike w:val="0"/>
          <w:noProof w:val="0"/>
          <w:color w:val="000000"/>
          <w:position w:val="0"/>
          <w:sz w:val="20"/>
          <w:u w:val="none"/>
          <w:vertAlign w:val="baseline"/>
        </w:rPr>
        <w:t>Well, the thing is since I'm not from here and I was recently arrived, well, Aguadilla and Aguada to me they are confusing. To me it's really to the -- its just a person gets confused with Aguada and Aguadilla.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counsel stated these facts accurately. He said that Amneris Uribe had said that she entered in Aguada; that defense counsel "tried to impeach her" on the ground "it was Aguadilla;" but she ended up saying the names confused her. Counsel then pointed to other evidence indicating the entry point was Aguada. We can find no significant misstatement, and no trial error. </w:t>
      </w:r>
    </w:p>
    <w:p>
      <w:pPr>
        <w:keepNext w:val="0"/>
        <w:spacing w:before="200" w:after="0" w:line="260" w:lineRule="atLeast"/>
        <w:ind w:left="0" w:right="0" w:firstLine="0"/>
        <w:jc w:val="both"/>
      </w:pPr>
      <w:bookmarkStart w:id="34" w:name="Bookmark_para_7"/>
      <w:bookmarkEnd w:id="34"/>
      <w:r>
        <w:rPr>
          <w:rFonts w:ascii="arial" w:eastAsia="arial" w:hAnsi="arial" w:cs="arial"/>
          <w:b w:val="0"/>
          <w:i w:val="0"/>
          <w:strike w:val="0"/>
          <w:noProof w:val="0"/>
          <w:color w:val="000000"/>
          <w:position w:val="0"/>
          <w:sz w:val="20"/>
          <w:u w:val="none"/>
          <w:vertAlign w:val="baseline"/>
        </w:rPr>
        <w:t xml:space="preserve">Third, appellant argues that the Government presented so little evidence on Count III (the transportation within the United States) that the court should have directed a verdict in his favor. </w:t>
      </w:r>
      <w:bookmarkStart w:id="35" w:name="Bookmark_I4FG20J40K1MNJ2YN0000400"/>
      <w:bookmarkEnd w:id="35"/>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Fed. R. Crim. P. 29</w:t>
        </w:r>
      </w:hyperlink>
      <w:r>
        <w:rPr>
          <w:rFonts w:ascii="arial" w:eastAsia="arial" w:hAnsi="arial" w:cs="arial"/>
          <w:b w:val="0"/>
          <w:i w:val="0"/>
          <w:strike w:val="0"/>
          <w:noProof w:val="0"/>
          <w:color w:val="000000"/>
          <w:position w:val="0"/>
          <w:sz w:val="20"/>
          <w:u w:val="none"/>
          <w:vertAlign w:val="baseline"/>
        </w:rPr>
        <w:t>.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short and conclusive answer to this argument is that the jury acquitted appellant on Count III, thereby rendering any potential error harmless. </w:t>
      </w:r>
      <w:r>
        <w:rPr>
          <w:rFonts w:ascii="arial" w:eastAsia="arial" w:hAnsi="arial" w:cs="arial"/>
          <w:b w:val="0"/>
          <w:i/>
          <w:strike w:val="0"/>
          <w:noProof w:val="0"/>
          <w:color w:val="000000"/>
          <w:position w:val="0"/>
          <w:sz w:val="20"/>
          <w:u w:val="none"/>
          <w:vertAlign w:val="baseline"/>
        </w:rPr>
        <w:t xml:space="preserve">See, e.g., </w:t>
      </w:r>
      <w:bookmarkStart w:id="36" w:name="Bookmark_I4FG20J40K1MNJ2YM0000400"/>
      <w:bookmarkEnd w:id="36"/>
      <w:hyperlink r:id="rId26" w:history="1">
        <w:r>
          <w:rPr>
            <w:rFonts w:ascii="arial" w:eastAsia="arial" w:hAnsi="arial" w:cs="arial"/>
            <w:b w:val="0"/>
            <w:i/>
            <w:strike w:val="0"/>
            <w:noProof w:val="0"/>
            <w:color w:val="0077CC"/>
            <w:position w:val="0"/>
            <w:sz w:val="20"/>
            <w:u w:val="single"/>
            <w:vertAlign w:val="baseline"/>
          </w:rPr>
          <w:t>United States v. Thomas</w:t>
        </w:r>
      </w:hyperlink>
      <w:hyperlink r:id="rId26" w:history="1">
        <w:r>
          <w:rPr>
            <w:rFonts w:ascii="arial" w:eastAsia="arial" w:hAnsi="arial" w:cs="arial"/>
            <w:b w:val="0"/>
            <w:i/>
            <w:strike w:val="0"/>
            <w:noProof w:val="0"/>
            <w:color w:val="0077CC"/>
            <w:position w:val="0"/>
            <w:sz w:val="20"/>
            <w:u w:val="single"/>
            <w:vertAlign w:val="baseline"/>
          </w:rPr>
          <w:t>, 676 F.2d 239, 242-43 (7th Cir. 1980)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37" w:name="Bookmark_I4FG20J40K1MNJ2YP0000400"/>
      <w:bookmarkEnd w:id="37"/>
      <w:r>
        <w:rPr>
          <w:rFonts w:ascii="arial" w:eastAsia="arial" w:hAnsi="arial" w:cs="arial"/>
          <w:b w:val="0"/>
          <w:i/>
          <w:strike w:val="0"/>
          <w:noProof w:val="0"/>
          <w:color w:val="000000"/>
          <w:position w:val="0"/>
          <w:sz w:val="20"/>
          <w:u w:val="none"/>
          <w:vertAlign w:val="baseline"/>
        </w:rPr>
        <w:t>449 U.S. 1091, 66 L. Ed. 2d 820, 101 S. Ct. 887 (1981)</w:t>
      </w:r>
      <w:r>
        <w:rPr>
          <w:rFonts w:ascii="arial" w:eastAsia="arial" w:hAnsi="arial" w:cs="arial"/>
          <w:b w:val="0"/>
          <w:i w:val="0"/>
          <w:strike w:val="0"/>
          <w:noProof w:val="0"/>
          <w:color w:val="000000"/>
          <w:position w:val="0"/>
          <w:sz w:val="20"/>
          <w:u w:val="none"/>
          <w:vertAlign w:val="baseline"/>
        </w:rPr>
        <w:t xml:space="preserve"> (district court's failure to grant motion of acquittal on some counts until after jury returned verdict is harmless error); </w:t>
      </w:r>
      <w:bookmarkStart w:id="38" w:name="Bookmark_I4FG20J40K1MNJ2YS0000400"/>
      <w:bookmarkEnd w:id="38"/>
      <w:hyperlink r:id="rId27" w:history="1">
        <w:r>
          <w:rPr>
            <w:rFonts w:ascii="arial" w:eastAsia="arial" w:hAnsi="arial" w:cs="arial"/>
            <w:b w:val="0"/>
            <w:i/>
            <w:strike w:val="0"/>
            <w:noProof w:val="0"/>
            <w:color w:val="0077CC"/>
            <w:position w:val="0"/>
            <w:sz w:val="20"/>
            <w:u w:val="single"/>
            <w:vertAlign w:val="baseline"/>
          </w:rPr>
          <w:t>United States v. Castro</w:t>
        </w:r>
      </w:hyperlink>
      <w:hyperlink r:id="rId27" w:history="1">
        <w:r>
          <w:rPr>
            <w:rFonts w:ascii="arial" w:eastAsia="arial" w:hAnsi="arial" w:cs="arial"/>
            <w:b w:val="0"/>
            <w:i/>
            <w:strike w:val="0"/>
            <w:noProof w:val="0"/>
            <w:color w:val="0077CC"/>
            <w:position w:val="0"/>
            <w:sz w:val="20"/>
            <w:u w:val="single"/>
            <w:vertAlign w:val="baseline"/>
          </w:rPr>
          <w:t>, 476 F.2d 750, 752 (9th Cir. 1973)</w:t>
        </w:r>
      </w:hyperlink>
      <w:r>
        <w:rPr>
          <w:rFonts w:ascii="arial" w:eastAsia="arial" w:hAnsi="arial" w:cs="arial"/>
          <w:b w:val="0"/>
          <w:i w:val="0"/>
          <w:strike w:val="0"/>
          <w:noProof w:val="0"/>
          <w:color w:val="000000"/>
          <w:position w:val="0"/>
          <w:sz w:val="20"/>
          <w:u w:val="none"/>
          <w:vertAlign w:val="baseline"/>
        </w:rPr>
        <w:t xml:space="preserve"> (same); </w:t>
      </w:r>
      <w:r>
        <w:rPr>
          <w:rFonts w:ascii="arial" w:eastAsia="arial" w:hAnsi="arial" w:cs="arial"/>
          <w:b w:val="0"/>
          <w:i/>
          <w:strike w:val="0"/>
          <w:noProof w:val="0"/>
          <w:color w:val="000000"/>
          <w:position w:val="0"/>
          <w:sz w:val="20"/>
          <w:u w:val="none"/>
          <w:vertAlign w:val="baseline"/>
        </w:rPr>
        <w:t xml:space="preserve">cf.  </w:t>
      </w:r>
      <w:bookmarkStart w:id="39" w:name="Bookmark_I4FG20J40K1MNJ3060000400"/>
      <w:bookmarkEnd w:id="39"/>
      <w:hyperlink r:id="rId28" w:history="1">
        <w:r>
          <w:rPr>
            <w:rFonts w:ascii="arial" w:eastAsia="arial" w:hAnsi="arial" w:cs="arial"/>
            <w:b w:val="0"/>
            <w:i/>
            <w:strike w:val="0"/>
            <w:noProof w:val="0"/>
            <w:color w:val="0077CC"/>
            <w:position w:val="0"/>
            <w:sz w:val="20"/>
            <w:u w:val="single"/>
            <w:vertAlign w:val="baseline"/>
          </w:rPr>
          <w:t>Blassingame v. United States</w:t>
        </w:r>
      </w:hyperlink>
      <w:hyperlink r:id="rId28" w:history="1">
        <w:r>
          <w:rPr>
            <w:rFonts w:ascii="arial" w:eastAsia="arial" w:hAnsi="arial" w:cs="arial"/>
            <w:b w:val="0"/>
            <w:i/>
            <w:strike w:val="0"/>
            <w:noProof w:val="0"/>
            <w:color w:val="0077CC"/>
            <w:position w:val="0"/>
            <w:sz w:val="20"/>
            <w:u w:val="single"/>
            <w:vertAlign w:val="baseline"/>
          </w:rPr>
          <w:t>, 254 F.2d 309, 310 (9th Cir. 1958)</w:t>
        </w:r>
      </w:hyperlink>
      <w:r>
        <w:rPr>
          <w:rFonts w:ascii="arial" w:eastAsia="arial" w:hAnsi="arial" w:cs="arial"/>
          <w:b w:val="0"/>
          <w:i w:val="0"/>
          <w:strike w:val="0"/>
          <w:noProof w:val="0"/>
          <w:color w:val="000000"/>
          <w:position w:val="0"/>
          <w:sz w:val="20"/>
          <w:u w:val="none"/>
          <w:vertAlign w:val="baseline"/>
        </w:rPr>
        <w:t xml:space="preserve"> ("error committed as to one count of a multi-count indictment does not require the reversal of a conviction under other counts of that indictment"); 3A Wright, </w:t>
      </w:r>
      <w:r>
        <w:rPr>
          <w:rFonts w:ascii="arial" w:eastAsia="arial" w:hAnsi="arial" w:cs="arial"/>
          <w:b w:val="0"/>
          <w:i/>
          <w:strike w:val="0"/>
          <w:noProof w:val="0"/>
          <w:color w:val="000000"/>
          <w:position w:val="0"/>
          <w:sz w:val="20"/>
          <w:u w:val="none"/>
          <w:vertAlign w:val="baseline"/>
        </w:rPr>
        <w:t>Federal Practice and Procedure: Criminal 2d</w:t>
      </w:r>
      <w:r>
        <w:rPr>
          <w:rFonts w:ascii="arial" w:eastAsia="arial" w:hAnsi="arial" w:cs="arial"/>
          <w:b w:val="0"/>
          <w:i w:val="0"/>
          <w:strike w:val="0"/>
          <w:noProof w:val="0"/>
          <w:color w:val="000000"/>
          <w:position w:val="0"/>
          <w:sz w:val="20"/>
          <w:u w:val="none"/>
          <w:vertAlign w:val="baseline"/>
        </w:rPr>
        <w:t xml:space="preserve"> § 854 at 314 (1982) ("If the error related only to a count on which the defendant was acquitted, the error cannot have affected the result and is harmless."). </w:t>
      </w:r>
    </w:p>
    <w:p>
      <w:pPr>
        <w:keepNext w:val="0"/>
        <w:spacing w:before="200" w:after="0" w:line="260" w:lineRule="atLeast"/>
        <w:ind w:left="0" w:right="0" w:firstLine="0"/>
        <w:jc w:val="both"/>
      </w:pPr>
      <w:bookmarkStart w:id="40" w:name="Bookmark_para_8"/>
      <w:bookmarkEnd w:id="40"/>
      <w:r>
        <w:rPr>
          <w:rFonts w:ascii="arial" w:eastAsia="arial" w:hAnsi="arial" w:cs="arial"/>
          <w:b w:val="0"/>
          <w:i w:val="0"/>
          <w:strike w:val="0"/>
          <w:noProof w:val="0"/>
          <w:color w:val="000000"/>
          <w:position w:val="0"/>
          <w:sz w:val="20"/>
          <w:u w:val="none"/>
          <w:vertAlign w:val="baseline"/>
        </w:rPr>
        <w:t xml:space="preserve">Appellant also challenges the lawfulness of his sentencing. His claim rests upon the following statements in the Presentence Report ("PSI"): </w:t>
      </w:r>
    </w:p>
    <w:p>
      <w:pPr>
        <w:keepNext w:val="0"/>
        <w:spacing w:before="200" w:after="0" w:line="260" w:lineRule="atLeast"/>
        <w:ind w:left="400" w:right="0" w:firstLine="0"/>
        <w:jc w:val="both"/>
      </w:pPr>
      <w:bookmarkStart w:id="41" w:name="Bookmark_para_9"/>
      <w:bookmarkEnd w:id="41"/>
      <w:r>
        <w:rPr>
          <w:rFonts w:ascii="arial" w:eastAsia="arial" w:hAnsi="arial" w:cs="arial"/>
          <w:b w:val="0"/>
          <w:i w:val="0"/>
          <w:strike w:val="0"/>
          <w:noProof w:val="0"/>
          <w:color w:val="000000"/>
          <w:position w:val="0"/>
          <w:sz w:val="20"/>
          <w:u w:val="none"/>
          <w:vertAlign w:val="baseline"/>
        </w:rPr>
        <w:t>An alien resident since 1973, Mr. Santana-Camacho traveled between the United States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the Dominican Republic frequently and often reentered the United </w:t>
      </w:r>
      <w:r>
        <w:rPr>
          <w:rFonts w:ascii="arial" w:eastAsia="arial" w:hAnsi="arial" w:cs="arial"/>
          <w:b/>
          <w:i w:val="0"/>
          <w:strike w:val="0"/>
          <w:noProof w:val="0"/>
          <w:color w:val="000000"/>
          <w:position w:val="0"/>
          <w:sz w:val="20"/>
          <w:u w:val="none"/>
          <w:vertAlign w:val="baseline"/>
        </w:rPr>
        <w:t> [*969] </w:t>
      </w:r>
      <w:r>
        <w:rPr>
          <w:rFonts w:ascii="arial" w:eastAsia="arial" w:hAnsi="arial" w:cs="arial"/>
          <w:b w:val="0"/>
          <w:i w:val="0"/>
          <w:strike w:val="0"/>
          <w:noProof w:val="0"/>
          <w:color w:val="000000"/>
          <w:position w:val="0"/>
          <w:sz w:val="20"/>
          <w:u w:val="none"/>
          <w:vertAlign w:val="baseline"/>
        </w:rPr>
        <w:t xml:space="preserve"> States without inspection, especially after learning that he was sought by USINS authorities on account of his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activities. </w:t>
      </w:r>
    </w:p>
    <w:p>
      <w:pPr>
        <w:keepNext w:val="0"/>
        <w:spacing w:after="0" w:line="260" w:lineRule="atLeast"/>
        <w:ind w:left="400" w:right="0" w:firstLine="0"/>
        <w:jc w:val="both"/>
      </w:pPr>
      <w:bookmarkStart w:id="42" w:name="Bookmark_para_10"/>
      <w:bookmarkEnd w:id="42"/>
      <w:r>
        <w:rPr>
          <w:rFonts w:ascii="arial" w:eastAsia="arial" w:hAnsi="arial" w:cs="arial"/>
          <w:b w:val="0"/>
          <w:i w:val="0"/>
          <w:strike w:val="0"/>
          <w:noProof w:val="0"/>
          <w:color w:val="000000"/>
          <w:position w:val="0"/>
          <w:sz w:val="20"/>
          <w:u w:val="none"/>
          <w:vertAlign w:val="baseline"/>
        </w:rPr>
        <w:t>According to USINS records, the defendant became a resident alien of the United States on March 5, 1973 under alien registration number A 30-952-133. As a result of his conviction on the instant offense and allegedly having entered the United States without inspection during September 1986, an Order to Show Cause was issued by the Immigration and Naturalization Service on October 31, 1989. As of this writing, a hearing date had yet to be set.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sentencing hearing appellant said that "this language that he re-entered without inspection often and frequently" was "inaccurate, and it should not be in this report," and "we request that it be stricken from the report." The court then said "overruled." </w:t>
      </w:r>
    </w:p>
    <w:p>
      <w:pPr>
        <w:keepNext w:val="0"/>
        <w:spacing w:before="200" w:after="0" w:line="260" w:lineRule="atLeast"/>
        <w:ind w:left="0" w:right="0" w:firstLine="0"/>
        <w:jc w:val="both"/>
      </w:pPr>
      <w:bookmarkStart w:id="43" w:name="Bookmark_para_11"/>
      <w:bookmarkEnd w:id="43"/>
      <w:r>
        <w:rPr>
          <w:rFonts w:ascii="arial" w:eastAsia="arial" w:hAnsi="arial" w:cs="arial"/>
          <w:b w:val="0"/>
          <w:i w:val="0"/>
          <w:strike w:val="0"/>
          <w:noProof w:val="0"/>
          <w:color w:val="000000"/>
          <w:position w:val="0"/>
          <w:sz w:val="20"/>
          <w:u w:val="none"/>
          <w:vertAlign w:val="baseline"/>
        </w:rPr>
        <w:t xml:space="preserve">Appellant now points out that the </w:t>
      </w:r>
      <w:bookmarkStart w:id="44" w:name="Bookmark_LNHNREFclscc2"/>
      <w:bookmarkEnd w:id="44"/>
      <w:hyperlink r:id="rId29"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2"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Federal Rules of Criminal Procedure require a sentencing court, in the face of a challenge to the accuracy of a statement in the PSI, either to make </w:t>
      </w:r>
    </w:p>
    <w:p>
      <w:pPr>
        <w:keepNext w:val="0"/>
        <w:spacing w:before="200" w:after="0" w:line="260" w:lineRule="atLeast"/>
        <w:ind w:left="400" w:right="0" w:firstLine="0"/>
        <w:jc w:val="both"/>
      </w:pPr>
      <w:bookmarkStart w:id="45" w:name="Bookmark_para_12"/>
      <w:bookmarkEnd w:id="45"/>
      <w:r>
        <w:rPr>
          <w:rFonts w:ascii="arial" w:eastAsia="arial" w:hAnsi="arial" w:cs="arial"/>
          <w:b w:val="0"/>
          <w:i w:val="0"/>
          <w:strike w:val="0"/>
          <w:noProof w:val="0"/>
          <w:color w:val="000000"/>
          <w:position w:val="0"/>
          <w:sz w:val="20"/>
          <w:u w:val="none"/>
          <w:vertAlign w:val="baseline"/>
        </w:rPr>
        <w:t>(i) a finding as to the allegation, or (ii) a determination that no finding is necessary because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matter controverted will not be taken into account in sentencing.</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Fed. R. Crim. P. 32(c)(3)(D)</w:t>
        </w:r>
      </w:hyperlink>
      <w:r>
        <w:rPr>
          <w:rFonts w:ascii="arial" w:eastAsia="arial" w:hAnsi="arial" w:cs="arial"/>
          <w:b w:val="0"/>
          <w:i w:val="0"/>
          <w:strike w:val="0"/>
          <w:noProof w:val="0"/>
          <w:color w:val="000000"/>
          <w:position w:val="0"/>
          <w:sz w:val="20"/>
          <w:u w:val="none"/>
          <w:vertAlign w:val="baseline"/>
        </w:rPr>
        <w:t xml:space="preserve">. The rule goes on to say that </w:t>
      </w:r>
    </w:p>
    <w:p>
      <w:pPr>
        <w:keepNext w:val="0"/>
        <w:spacing w:after="0" w:line="260" w:lineRule="atLeast"/>
        <w:ind w:left="400" w:right="0" w:firstLine="0"/>
        <w:jc w:val="both"/>
      </w:pPr>
      <w:bookmarkStart w:id="46" w:name="Bookmark_para_13"/>
      <w:bookmarkEnd w:id="46"/>
      <w:r>
        <w:rPr>
          <w:rFonts w:ascii="arial" w:eastAsia="arial" w:hAnsi="arial" w:cs="arial"/>
          <w:b w:val="0"/>
          <w:i w:val="0"/>
          <w:strike w:val="0"/>
          <w:noProof w:val="0"/>
          <w:color w:val="000000"/>
          <w:position w:val="0"/>
          <w:sz w:val="20"/>
          <w:u w:val="none"/>
          <w:vertAlign w:val="baseline"/>
        </w:rPr>
        <w:t>A written record of such findings and determinations shall be appended to and accompany any copy of the presentence investigation report thereafter made available to the Bureau of Prisons.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Appellant argues that the district court did not comply with either of these provisions. </w:t>
      </w:r>
    </w:p>
    <w:p>
      <w:pPr>
        <w:keepNext w:val="0"/>
        <w:spacing w:before="240" w:after="0" w:line="260" w:lineRule="atLeast"/>
        <w:ind w:left="0" w:right="0" w:firstLine="0"/>
        <w:jc w:val="both"/>
      </w:pPr>
      <w:bookmarkStart w:id="47" w:name="Bookmark_para_14"/>
      <w:bookmarkEnd w:id="47"/>
      <w:bookmarkStart w:id="48" w:name="Bookmark_I4FG20J40K1MNJ3090000400"/>
      <w:bookmarkEnd w:id="48"/>
      <w:r>
        <w:rPr>
          <w:rFonts w:ascii="arial" w:eastAsia="arial" w:hAnsi="arial" w:cs="arial"/>
          <w:b w:val="0"/>
          <w:i w:val="0"/>
          <w:strike w:val="0"/>
          <w:noProof w:val="0"/>
          <w:color w:val="000000"/>
          <w:position w:val="0"/>
          <w:sz w:val="20"/>
          <w:u w:val="none"/>
          <w:vertAlign w:val="baseline"/>
        </w:rPr>
        <w:t xml:space="preserve">We agree with appellant that the district court did not comply with these provisions, but its failures were technical and do not entitle appellant to resentencing. </w:t>
      </w:r>
      <w:bookmarkStart w:id="49" w:name="Bookmark_I4FG20J40K1MNJ30J0000400"/>
      <w:bookmarkEnd w:id="49"/>
      <w:r>
        <w:rPr>
          <w:rFonts w:ascii="arial" w:eastAsia="arial" w:hAnsi="arial" w:cs="arial"/>
          <w:b w:val="0"/>
          <w:i/>
          <w:strike w:val="0"/>
          <w:noProof w:val="0"/>
          <w:color w:val="000000"/>
          <w:position w:val="0"/>
          <w:sz w:val="20"/>
          <w:u w:val="none"/>
          <w:vertAlign w:val="baseline"/>
        </w:rPr>
        <w:t xml:space="preserve">See </w:t>
      </w:r>
      <w:bookmarkStart w:id="50" w:name="Bookmark_I4FG20J40K1MNJ3080000400"/>
      <w:bookmarkEnd w:id="50"/>
      <w:hyperlink r:id="rId30" w:history="1">
        <w:r>
          <w:rPr>
            <w:rFonts w:ascii="arial" w:eastAsia="arial" w:hAnsi="arial" w:cs="arial"/>
            <w:b w:val="0"/>
            <w:i/>
            <w:strike w:val="0"/>
            <w:noProof w:val="0"/>
            <w:color w:val="0077CC"/>
            <w:position w:val="0"/>
            <w:sz w:val="20"/>
            <w:u w:val="single"/>
            <w:vertAlign w:val="baseline"/>
          </w:rPr>
          <w:t>United States v. Levy</w:t>
        </w:r>
      </w:hyperlink>
      <w:hyperlink r:id="rId30" w:history="1">
        <w:r>
          <w:rPr>
            <w:rFonts w:ascii="arial" w:eastAsia="arial" w:hAnsi="arial" w:cs="arial"/>
            <w:b w:val="0"/>
            <w:i/>
            <w:strike w:val="0"/>
            <w:noProof w:val="0"/>
            <w:color w:val="0077CC"/>
            <w:position w:val="0"/>
            <w:sz w:val="20"/>
            <w:u w:val="single"/>
            <w:vertAlign w:val="baseline"/>
          </w:rPr>
          <w:t>, 897 F.2d 596, 598-99 (1st Cir. 1990)</w:t>
        </w:r>
      </w:hyperlink>
      <w:r>
        <w:rPr>
          <w:rFonts w:ascii="arial" w:eastAsia="arial" w:hAnsi="arial" w:cs="arial"/>
          <w:b w:val="0"/>
          <w:i w:val="0"/>
          <w:strike w:val="0"/>
          <w:noProof w:val="0"/>
          <w:color w:val="000000"/>
          <w:position w:val="0"/>
          <w:sz w:val="20"/>
          <w:u w:val="none"/>
          <w:vertAlign w:val="baseline"/>
        </w:rPr>
        <w:t xml:space="preserve"> (failure to achieve "literal" compliance with </w:t>
      </w:r>
      <w:hyperlink r:id="rId12" w:history="1">
        <w:r>
          <w:rPr>
            <w:rFonts w:ascii="arial" w:eastAsia="arial" w:hAnsi="arial" w:cs="arial"/>
            <w:b w:val="0"/>
            <w:i/>
            <w:strike w:val="0"/>
            <w:noProof w:val="0"/>
            <w:color w:val="0077CC"/>
            <w:position w:val="0"/>
            <w:sz w:val="20"/>
            <w:u w:val="single"/>
            <w:vertAlign w:val="baseline"/>
          </w:rPr>
          <w:t>Rule 32(c)(3)(D)</w:t>
        </w:r>
      </w:hyperlink>
      <w:r>
        <w:rPr>
          <w:rFonts w:ascii="arial" w:eastAsia="arial" w:hAnsi="arial" w:cs="arial"/>
          <w:b w:val="0"/>
          <w:i w:val="0"/>
          <w:strike w:val="0"/>
          <w:noProof w:val="0"/>
          <w:color w:val="000000"/>
          <w:position w:val="0"/>
          <w:sz w:val="20"/>
          <w:u w:val="none"/>
          <w:vertAlign w:val="baseline"/>
        </w:rPr>
        <w:t xml:space="preserve"> does not automatically require resentencing). The district court judge did not specify, for example (as the Rule requires) whether she found the "allegation" about "entry without inspection" accurate or whether she decided not to take it into account. </w:t>
      </w:r>
      <w:bookmarkStart w:id="51" w:name="Bookmark_I4FG20J40K1MNJ30J0000400_2"/>
      <w:bookmarkEnd w:id="51"/>
      <w:r>
        <w:rPr>
          <w:rFonts w:ascii="arial" w:eastAsia="arial" w:hAnsi="arial" w:cs="arial"/>
          <w:b w:val="0"/>
          <w:i w:val="0"/>
          <w:strike w:val="0"/>
          <w:noProof w:val="0"/>
          <w:color w:val="000000"/>
          <w:position w:val="0"/>
          <w:sz w:val="20"/>
          <w:u w:val="none"/>
          <w:vertAlign w:val="baseline"/>
        </w:rPr>
        <w:t xml:space="preserve">Nonetheless, it is clear to us that she meant one or the other; and, the record adequately supports </w:t>
      </w:r>
      <w:r>
        <w:rPr>
          <w:rFonts w:ascii="arial" w:eastAsia="arial" w:hAnsi="arial" w:cs="arial"/>
          <w:b w:val="0"/>
          <w:i/>
          <w:strike w:val="0"/>
          <w:noProof w:val="0"/>
          <w:color w:val="000000"/>
          <w:position w:val="0"/>
          <w:sz w:val="20"/>
          <w:u w:val="none"/>
          <w:vertAlign w:val="baseline"/>
        </w:rPr>
        <w:t>either</w:t>
      </w:r>
      <w:r>
        <w:rPr>
          <w:rFonts w:ascii="arial" w:eastAsia="arial" w:hAnsi="arial" w:cs="arial"/>
          <w:b w:val="0"/>
          <w:i w:val="0"/>
          <w:strike w:val="0"/>
          <w:noProof w:val="0"/>
          <w:color w:val="000000"/>
          <w:position w:val="0"/>
          <w:sz w:val="20"/>
          <w:u w:val="none"/>
          <w:vertAlign w:val="baseline"/>
        </w:rPr>
        <w:t>, as a matter of law. While the appellant did make a specific objection to the PSI, he failed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produce any evidence to rebut the claim that he "entered without inspection." </w:t>
      </w:r>
      <w:r>
        <w:rPr>
          <w:rFonts w:ascii="arial" w:eastAsia="arial" w:hAnsi="arial" w:cs="arial"/>
          <w:b w:val="0"/>
          <w:i/>
          <w:strike w:val="0"/>
          <w:noProof w:val="0"/>
          <w:color w:val="000000"/>
          <w:position w:val="0"/>
          <w:sz w:val="20"/>
          <w:u w:val="none"/>
          <w:vertAlign w:val="baseline"/>
        </w:rPr>
        <w:t xml:space="preserve">See </w:t>
      </w:r>
      <w:bookmarkStart w:id="52" w:name="Bookmark_I4FG20J40K1MNJ30B0000400"/>
      <w:bookmarkEnd w:id="52"/>
      <w:hyperlink r:id="rId31" w:history="1">
        <w:r>
          <w:rPr>
            <w:rFonts w:ascii="arial" w:eastAsia="arial" w:hAnsi="arial" w:cs="arial"/>
            <w:b w:val="0"/>
            <w:i/>
            <w:strike w:val="0"/>
            <w:noProof w:val="0"/>
            <w:color w:val="0077CC"/>
            <w:position w:val="0"/>
            <w:sz w:val="20"/>
            <w:u w:val="single"/>
            <w:vertAlign w:val="baseline"/>
          </w:rPr>
          <w:t>United States v. Rodriguez</w:t>
        </w:r>
      </w:hyperlink>
      <w:hyperlink r:id="rId31" w:history="1">
        <w:r>
          <w:rPr>
            <w:rFonts w:ascii="arial" w:eastAsia="arial" w:hAnsi="arial" w:cs="arial"/>
            <w:b w:val="0"/>
            <w:i/>
            <w:strike w:val="0"/>
            <w:noProof w:val="0"/>
            <w:color w:val="0077CC"/>
            <w:position w:val="0"/>
            <w:sz w:val="20"/>
            <w:u w:val="single"/>
            <w:vertAlign w:val="baseline"/>
          </w:rPr>
          <w:t>, 897 F.2d 1324, 1327-28</w:t>
        </w:r>
      </w:hyperlink>
      <w:r>
        <w:rPr>
          <w:rFonts w:ascii="arial" w:eastAsia="arial" w:hAnsi="arial" w:cs="arial"/>
          <w:b w:val="0"/>
          <w:i w:val="0"/>
          <w:strike w:val="0"/>
          <w:noProof w:val="0"/>
          <w:color w:val="000000"/>
          <w:position w:val="0"/>
          <w:sz w:val="20"/>
          <w:u w:val="none"/>
          <w:vertAlign w:val="baseline"/>
        </w:rPr>
        <w:t xml:space="preserve"> (5th Cir.),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53" w:name="Bookmark_I4FG20J40K1MNJ30K0000400"/>
      <w:bookmarkEnd w:id="53"/>
      <w:r>
        <w:rPr>
          <w:rFonts w:ascii="arial" w:eastAsia="arial" w:hAnsi="arial" w:cs="arial"/>
          <w:b w:val="0"/>
          <w:i/>
          <w:strike w:val="0"/>
          <w:noProof w:val="0"/>
          <w:color w:val="000000"/>
          <w:position w:val="0"/>
          <w:sz w:val="20"/>
          <w:u w:val="none"/>
          <w:vertAlign w:val="baseline"/>
        </w:rPr>
        <w:t>498 U.S. 857, 112 L. Ed. 2d 124, 111 S. Ct. 158 (1990)</w:t>
      </w:r>
      <w:r>
        <w:rPr>
          <w:rFonts w:ascii="arial" w:eastAsia="arial" w:hAnsi="arial" w:cs="arial"/>
          <w:b w:val="0"/>
          <w:i w:val="0"/>
          <w:strike w:val="0"/>
          <w:noProof w:val="0"/>
          <w:color w:val="000000"/>
          <w:position w:val="0"/>
          <w:sz w:val="20"/>
          <w:u w:val="none"/>
          <w:vertAlign w:val="baseline"/>
        </w:rPr>
        <w:t xml:space="preserve"> (where defendant did not present specific rebuttal evidence district court had discretion to adopt PSI's facts without more specific inquiry); </w:t>
      </w:r>
      <w:r>
        <w:rPr>
          <w:rFonts w:ascii="arial" w:eastAsia="arial" w:hAnsi="arial" w:cs="arial"/>
          <w:b w:val="0"/>
          <w:i/>
          <w:strike w:val="0"/>
          <w:noProof w:val="0"/>
          <w:color w:val="000000"/>
          <w:position w:val="0"/>
          <w:sz w:val="20"/>
          <w:u w:val="none"/>
          <w:vertAlign w:val="baseline"/>
        </w:rPr>
        <w:t xml:space="preserve">see also </w:t>
      </w:r>
      <w:bookmarkStart w:id="54" w:name="Bookmark_I4FG20J40K1MNJ30N0000400"/>
      <w:bookmarkEnd w:id="54"/>
      <w:hyperlink r:id="rId32" w:history="1">
        <w:r>
          <w:rPr>
            <w:rFonts w:ascii="arial" w:eastAsia="arial" w:hAnsi="arial" w:cs="arial"/>
            <w:b w:val="0"/>
            <w:i/>
            <w:strike w:val="0"/>
            <w:noProof w:val="0"/>
            <w:color w:val="0077CC"/>
            <w:position w:val="0"/>
            <w:sz w:val="20"/>
            <w:u w:val="single"/>
            <w:vertAlign w:val="baseline"/>
          </w:rPr>
          <w:t>United States v. Bruckman</w:t>
        </w:r>
      </w:hyperlink>
      <w:hyperlink r:id="rId32" w:history="1">
        <w:r>
          <w:rPr>
            <w:rFonts w:ascii="arial" w:eastAsia="arial" w:hAnsi="arial" w:cs="arial"/>
            <w:b w:val="0"/>
            <w:i/>
            <w:strike w:val="0"/>
            <w:noProof w:val="0"/>
            <w:color w:val="0077CC"/>
            <w:position w:val="0"/>
            <w:sz w:val="20"/>
            <w:u w:val="single"/>
            <w:vertAlign w:val="baseline"/>
          </w:rPr>
          <w:t>, 874 F.2d 57, 64-65 (1st Cir. 1989)</w:t>
        </w:r>
      </w:hyperlink>
      <w:r>
        <w:rPr>
          <w:rFonts w:ascii="arial" w:eastAsia="arial" w:hAnsi="arial" w:cs="arial"/>
          <w:b w:val="0"/>
          <w:i w:val="0"/>
          <w:strike w:val="0"/>
          <w:noProof w:val="0"/>
          <w:color w:val="000000"/>
          <w:position w:val="0"/>
          <w:sz w:val="20"/>
          <w:u w:val="none"/>
          <w:vertAlign w:val="baseline"/>
        </w:rPr>
        <w:t xml:space="preserve"> (permissible finding made as to factual dispute where defendant "presented no additional evidence at sentencing to support his objections"). Rather, the appellant merely told the district court that </w:t>
      </w:r>
    </w:p>
    <w:p>
      <w:pPr>
        <w:keepNext w:val="0"/>
        <w:spacing w:after="0" w:line="260" w:lineRule="atLeast"/>
        <w:ind w:left="400" w:right="0" w:firstLine="0"/>
        <w:jc w:val="both"/>
      </w:pPr>
      <w:bookmarkStart w:id="55" w:name="Bookmark_para_15"/>
      <w:bookmarkEnd w:id="55"/>
      <w:r>
        <w:rPr>
          <w:rFonts w:ascii="arial" w:eastAsia="arial" w:hAnsi="arial" w:cs="arial"/>
          <w:b w:val="0"/>
          <w:i w:val="0"/>
          <w:strike w:val="0"/>
          <w:noProof w:val="0"/>
          <w:color w:val="000000"/>
          <w:position w:val="0"/>
          <w:sz w:val="20"/>
          <w:u w:val="none"/>
          <w:vertAlign w:val="baseline"/>
        </w:rPr>
        <w:t xml:space="preserve">Mr. Santana is a valid holder of a resident alien card since 1973. That is confirmed by the immigration status paragraph. Now it seems to me that it is inaccurate, and it should not be in this report, this language that he re-entered without inspection often and frequently. That is not supported. </w:t>
      </w:r>
      <w:bookmarkStart w:id="56" w:name="Bookmark_I4FG20J40K1MNJ3280000400"/>
      <w:bookmarkEnd w:id="56"/>
      <w:r>
        <w:rPr>
          <w:rFonts w:ascii="arial" w:eastAsia="arial" w:hAnsi="arial" w:cs="arial"/>
          <w:b w:val="0"/>
          <w:i w:val="0"/>
          <w:strike w:val="0"/>
          <w:noProof w:val="0"/>
          <w:color w:val="000000"/>
          <w:position w:val="0"/>
          <w:sz w:val="20"/>
          <w:u w:val="none"/>
          <w:vertAlign w:val="baseline"/>
        </w:rPr>
        <w:t>And we request that it be stricken from the report.</w:t>
      </w:r>
    </w:p>
    <w:p>
      <w:pPr>
        <w:keepNext w:val="0"/>
        <w:spacing w:after="0" w:line="260" w:lineRule="atLeast"/>
        <w:ind w:left="0" w:right="0" w:firstLine="0"/>
        <w:jc w:val="both"/>
      </w:pPr>
      <w:bookmarkStart w:id="57" w:name="Bookmark_I4FG20J40K1MNJ3280000400_2"/>
      <w:bookmarkEnd w:id="57"/>
      <w:r>
        <w:rPr>
          <w:rFonts w:ascii="arial" w:eastAsia="arial" w:hAnsi="arial" w:cs="arial"/>
          <w:b w:val="0"/>
          <w:i w:val="0"/>
          <w:strike w:val="0"/>
          <w:noProof w:val="0"/>
          <w:color w:val="000000"/>
          <w:position w:val="0"/>
          <w:sz w:val="20"/>
          <w:u w:val="none"/>
          <w:vertAlign w:val="baseline"/>
        </w:rPr>
        <w:t xml:space="preserve">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Appellant does not now claim that a resident alien is legally free to re-enter the United States without inspection. </w:t>
      </w:r>
      <w:bookmarkStart w:id="58" w:name="Bookmark_I4FG20J40K1MNJ32B0000400"/>
      <w:bookmarkEnd w:id="58"/>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8 U.S.C. § 1251(a)(1)(B)</w:t>
        </w:r>
      </w:hyperlink>
      <w:r>
        <w:rPr>
          <w:rFonts w:ascii="arial" w:eastAsia="arial" w:hAnsi="arial" w:cs="arial"/>
          <w:b w:val="0"/>
          <w:i w:val="0"/>
          <w:strike w:val="0"/>
          <w:noProof w:val="0"/>
          <w:color w:val="000000"/>
          <w:position w:val="0"/>
          <w:sz w:val="20"/>
          <w:u w:val="none"/>
          <w:vertAlign w:val="baseline"/>
        </w:rPr>
        <w:t xml:space="preserve"> (alien who enters United States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without inspection subject to deportation); </w:t>
      </w:r>
      <w:bookmarkStart w:id="59" w:name="Bookmark_I4FG20J40K1MNJ3270000400"/>
      <w:bookmarkEnd w:id="59"/>
      <w:hyperlink r:id="rId34" w:history="1">
        <w:r>
          <w:rPr>
            <w:rFonts w:ascii="arial" w:eastAsia="arial" w:hAnsi="arial" w:cs="arial"/>
            <w:b/>
            <w:i/>
            <w:strike w:val="0"/>
            <w:noProof w:val="0"/>
            <w:color w:val="0077CC"/>
            <w:position w:val="0"/>
            <w:sz w:val="20"/>
            <w:u w:val="single"/>
            <w:vertAlign w:val="baseline"/>
          </w:rPr>
          <w:t>Laredo</w:t>
        </w:r>
      </w:hyperlink>
      <w:hyperlink r:id="rId34" w:history="1">
        <w:r>
          <w:rPr>
            <w:rFonts w:ascii="arial" w:eastAsia="arial" w:hAnsi="arial" w:cs="arial"/>
            <w:b w:val="0"/>
            <w:i/>
            <w:strike w:val="0"/>
            <w:noProof w:val="0"/>
            <w:color w:val="0077CC"/>
            <w:position w:val="0"/>
            <w:sz w:val="20"/>
            <w:u w:val="single"/>
            <w:vertAlign w:val="baseline"/>
          </w:rPr>
          <w:t>-Miranda v. Immigration &amp; Naturalization Serv.</w:t>
        </w:r>
      </w:hyperlink>
      <w:hyperlink r:id="rId34" w:history="1">
        <w:r>
          <w:rPr>
            <w:rFonts w:ascii="arial" w:eastAsia="arial" w:hAnsi="arial" w:cs="arial"/>
            <w:b w:val="0"/>
            <w:i/>
            <w:strike w:val="0"/>
            <w:noProof w:val="0"/>
            <w:color w:val="0077CC"/>
            <w:position w:val="0"/>
            <w:sz w:val="20"/>
            <w:u w:val="single"/>
            <w:vertAlign w:val="baseline"/>
          </w:rPr>
          <w:t>, 555 F.2d 1242 (5th Cir. 1977)</w:t>
        </w:r>
      </w:hyperlink>
      <w:r>
        <w:rPr>
          <w:rFonts w:ascii="arial" w:eastAsia="arial" w:hAnsi="arial" w:cs="arial"/>
          <w:b w:val="0"/>
          <w:i w:val="0"/>
          <w:strike w:val="0"/>
          <w:noProof w:val="0"/>
          <w:color w:val="000000"/>
          <w:position w:val="0"/>
          <w:sz w:val="20"/>
          <w:u w:val="none"/>
          <w:vertAlign w:val="baseline"/>
        </w:rPr>
        <w:t xml:space="preserve"> (resident alien who voluntarily left United States and re-entered without inspection is deportable). </w:t>
      </w:r>
      <w:bookmarkStart w:id="60" w:name="Bookmark_I4FG20J40K1MNJ32B0000400_2"/>
      <w:bookmarkEnd w:id="60"/>
      <w:r>
        <w:rPr>
          <w:rFonts w:ascii="arial" w:eastAsia="arial" w:hAnsi="arial" w:cs="arial"/>
          <w:b w:val="0"/>
          <w:i w:val="0"/>
          <w:strike w:val="0"/>
          <w:noProof w:val="0"/>
          <w:color w:val="000000"/>
          <w:position w:val="0"/>
          <w:sz w:val="20"/>
          <w:u w:val="none"/>
          <w:vertAlign w:val="baseline"/>
        </w:rPr>
        <w:t xml:space="preserve">The district court could therefore legally accept the factual statement in the PSI by overruling the appellant's motion to strike. </w:t>
      </w:r>
      <w:bookmarkStart w:id="61" w:name="Bookmark_I4FG20J40K1MNJ33B0000400"/>
      <w:bookmarkEnd w:id="61"/>
      <w:r>
        <w:rPr>
          <w:rFonts w:ascii="arial" w:eastAsia="arial" w:hAnsi="arial" w:cs="arial"/>
          <w:b w:val="0"/>
          <w:i/>
          <w:strike w:val="0"/>
          <w:noProof w:val="0"/>
          <w:color w:val="000000"/>
          <w:position w:val="0"/>
          <w:sz w:val="20"/>
          <w:u w:val="none"/>
          <w:vertAlign w:val="baseline"/>
        </w:rPr>
        <w:t xml:space="preserve">See </w:t>
      </w:r>
      <w:bookmarkStart w:id="62" w:name="Bookmark_I4FG20J40K1MNJ3290000400"/>
      <w:bookmarkEnd w:id="62"/>
      <w:hyperlink r:id="rId32" w:history="1">
        <w:r>
          <w:rPr>
            <w:rFonts w:ascii="arial" w:eastAsia="arial" w:hAnsi="arial" w:cs="arial"/>
            <w:b w:val="0"/>
            <w:i/>
            <w:strike w:val="0"/>
            <w:noProof w:val="0"/>
            <w:color w:val="0077CC"/>
            <w:position w:val="0"/>
            <w:sz w:val="20"/>
            <w:u w:val="single"/>
            <w:vertAlign w:val="baseline"/>
          </w:rPr>
          <w:t>Bruckman</w:t>
        </w:r>
      </w:hyperlink>
      <w:hyperlink r:id="rId32" w:history="1">
        <w:r>
          <w:rPr>
            <w:rFonts w:ascii="arial" w:eastAsia="arial" w:hAnsi="arial" w:cs="arial"/>
            <w:b w:val="0"/>
            <w:i/>
            <w:strike w:val="0"/>
            <w:noProof w:val="0"/>
            <w:color w:val="0077CC"/>
            <w:position w:val="0"/>
            <w:sz w:val="20"/>
            <w:u w:val="single"/>
            <w:vertAlign w:val="baseline"/>
          </w:rPr>
          <w:t>, 874 F.2d at 65</w:t>
        </w:r>
      </w:hyperlink>
      <w:r>
        <w:rPr>
          <w:rFonts w:ascii="arial" w:eastAsia="arial" w:hAnsi="arial" w:cs="arial"/>
          <w:b w:val="0"/>
          <w:i w:val="0"/>
          <w:strike w:val="0"/>
          <w:noProof w:val="0"/>
          <w:color w:val="000000"/>
          <w:position w:val="0"/>
          <w:sz w:val="20"/>
          <w:u w:val="none"/>
          <w:vertAlign w:val="baseline"/>
        </w:rPr>
        <w:t xml:space="preserve"> (by denial of motion to strike or correct "court impliedly found a sufficient evidentiary basis for the . . . information included in the presentence report"). </w:t>
      </w:r>
      <w:bookmarkStart w:id="63" w:name="Bookmark_I4FG20J40K1MNJ33B0000400_2"/>
      <w:bookmarkEnd w:id="63"/>
      <w:r>
        <w:rPr>
          <w:rFonts w:ascii="arial" w:eastAsia="arial" w:hAnsi="arial" w:cs="arial"/>
          <w:b w:val="0"/>
          <w:i w:val="0"/>
          <w:strike w:val="0"/>
          <w:noProof w:val="0"/>
          <w:color w:val="000000"/>
          <w:position w:val="0"/>
          <w:sz w:val="20"/>
          <w:u w:val="none"/>
          <w:vertAlign w:val="baseline"/>
        </w:rPr>
        <w:t xml:space="preserve">Alternatively, if the district court did not rely upon the statement in sentencing, appellant suffered no harm. Consequently, </w:t>
      </w:r>
      <w:r>
        <w:rPr>
          <w:rFonts w:ascii="arial" w:eastAsia="arial" w:hAnsi="arial" w:cs="arial"/>
          <w:b/>
          <w:i w:val="0"/>
          <w:strike w:val="0"/>
          <w:noProof w:val="0"/>
          <w:color w:val="000000"/>
          <w:position w:val="0"/>
          <w:sz w:val="20"/>
          <w:u w:val="none"/>
          <w:vertAlign w:val="baseline"/>
        </w:rPr>
        <w:t> [*970] </w:t>
      </w:r>
      <w:r>
        <w:rPr>
          <w:rFonts w:ascii="arial" w:eastAsia="arial" w:hAnsi="arial" w:cs="arial"/>
          <w:b w:val="0"/>
          <w:i w:val="0"/>
          <w:strike w:val="0"/>
          <w:noProof w:val="0"/>
          <w:color w:val="000000"/>
          <w:position w:val="0"/>
          <w:sz w:val="20"/>
          <w:u w:val="none"/>
          <w:vertAlign w:val="baseline"/>
        </w:rPr>
        <w:t xml:space="preserve"> resentencing is not appropriate. </w:t>
      </w:r>
      <w:r>
        <w:rPr>
          <w:rFonts w:ascii="arial" w:eastAsia="arial" w:hAnsi="arial" w:cs="arial"/>
          <w:b w:val="0"/>
          <w:i/>
          <w:strike w:val="0"/>
          <w:noProof w:val="0"/>
          <w:color w:val="000000"/>
          <w:position w:val="0"/>
          <w:sz w:val="20"/>
          <w:u w:val="none"/>
          <w:vertAlign w:val="baseline"/>
        </w:rPr>
        <w:t xml:space="preserve">See </w:t>
      </w:r>
      <w:bookmarkStart w:id="64" w:name="Bookmark_I4FG20J40K1MNJ32C0000400"/>
      <w:bookmarkEnd w:id="64"/>
      <w:hyperlink r:id="rId35" w:history="1">
        <w:r>
          <w:rPr>
            <w:rFonts w:ascii="arial" w:eastAsia="arial" w:hAnsi="arial" w:cs="arial"/>
            <w:b w:val="0"/>
            <w:i/>
            <w:strike w:val="0"/>
            <w:noProof w:val="0"/>
            <w:color w:val="0077CC"/>
            <w:position w:val="0"/>
            <w:sz w:val="20"/>
            <w:u w:val="single"/>
            <w:vertAlign w:val="baseline"/>
          </w:rPr>
          <w:t>United States v. Bucci</w:t>
        </w:r>
      </w:hyperlink>
      <w:hyperlink r:id="rId35" w:history="1">
        <w:r>
          <w:rPr>
            <w:rFonts w:ascii="arial" w:eastAsia="arial" w:hAnsi="arial" w:cs="arial"/>
            <w:b w:val="0"/>
            <w:i/>
            <w:strike w:val="0"/>
            <w:noProof w:val="0"/>
            <w:color w:val="0077CC"/>
            <w:position w:val="0"/>
            <w:sz w:val="20"/>
            <w:u w:val="single"/>
            <w:vertAlign w:val="baseline"/>
          </w:rPr>
          <w:t>, 839 F.2d 825, 834</w:t>
        </w:r>
      </w:hyperlink>
      <w:r>
        <w:rPr>
          <w:rFonts w:ascii="arial" w:eastAsia="arial" w:hAnsi="arial" w:cs="arial"/>
          <w:b w:val="0"/>
          <w:i w:val="0"/>
          <w:strike w:val="0"/>
          <w:noProof w:val="0"/>
          <w:color w:val="000000"/>
          <w:position w:val="0"/>
          <w:sz w:val="20"/>
          <w:u w:val="none"/>
          <w:vertAlign w:val="baseline"/>
        </w:rPr>
        <w:t xml:space="preserve"> (1st Cir.),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65" w:name="Bookmark_I4FG20J40K1MNJ33C0000400"/>
      <w:bookmarkEnd w:id="65"/>
      <w:r>
        <w:rPr>
          <w:rFonts w:ascii="arial" w:eastAsia="arial" w:hAnsi="arial" w:cs="arial"/>
          <w:b w:val="0"/>
          <w:i/>
          <w:strike w:val="0"/>
          <w:noProof w:val="0"/>
          <w:color w:val="000000"/>
          <w:position w:val="0"/>
          <w:sz w:val="20"/>
          <w:u w:val="none"/>
          <w:vertAlign w:val="baseline"/>
        </w:rPr>
        <w:t>488 U.S. 844, 102 L. Ed. 2d 91, 109 S. Ct. 117 (1988)</w:t>
      </w:r>
      <w:r>
        <w:rPr>
          <w:rFonts w:ascii="arial" w:eastAsia="arial" w:hAnsi="arial" w:cs="arial"/>
          <w:b w:val="0"/>
          <w:i w:val="0"/>
          <w:strike w:val="0"/>
          <w:noProof w:val="0"/>
          <w:color w:val="000000"/>
          <w:position w:val="0"/>
          <w:sz w:val="20"/>
          <w:u w:val="none"/>
          <w:vertAlign w:val="baseline"/>
        </w:rPr>
        <w:t xml:space="preserve"> (resentencing not required where court did not plainly rely on challenged information and information does not appear to have "significantly influenced" the "nature or length" of the sentence; remand to district court for appropriate findings); </w:t>
      </w:r>
      <w:bookmarkStart w:id="66" w:name="Bookmark_I4FG20J40K1MNJ33F0000400"/>
      <w:bookmarkEnd w:id="66"/>
      <w:hyperlink r:id="rId36" w:history="1">
        <w:r>
          <w:rPr>
            <w:rFonts w:ascii="arial" w:eastAsia="arial" w:hAnsi="arial" w:cs="arial"/>
            <w:b w:val="0"/>
            <w:i/>
            <w:strike w:val="0"/>
            <w:noProof w:val="0"/>
            <w:color w:val="0077CC"/>
            <w:position w:val="0"/>
            <w:sz w:val="20"/>
            <w:u w:val="single"/>
            <w:vertAlign w:val="baseline"/>
          </w:rPr>
          <w:t>United States v. Serino</w:t>
        </w:r>
      </w:hyperlink>
      <w:hyperlink r:id="rId36" w:history="1">
        <w:r>
          <w:rPr>
            <w:rFonts w:ascii="arial" w:eastAsia="arial" w:hAnsi="arial" w:cs="arial"/>
            <w:b w:val="0"/>
            <w:i/>
            <w:strike w:val="0"/>
            <w:noProof w:val="0"/>
            <w:color w:val="0077CC"/>
            <w:position w:val="0"/>
            <w:sz w:val="20"/>
            <w:u w:val="single"/>
            <w:vertAlign w:val="baseline"/>
          </w:rPr>
          <w:t>, 835 F.2d 924, 932 (1st Cir.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(same). </w:t>
      </w:r>
    </w:p>
    <w:p>
      <w:pPr>
        <w:keepNext w:val="0"/>
        <w:spacing w:before="240" w:after="0" w:line="260" w:lineRule="atLeast"/>
        <w:ind w:left="0" w:right="0" w:firstLine="0"/>
        <w:jc w:val="both"/>
      </w:pPr>
      <w:bookmarkStart w:id="67" w:name="Bookmark_para_16"/>
      <w:bookmarkEnd w:id="67"/>
      <w:bookmarkStart w:id="68" w:name="Bookmark_I4FG20J40K1MNJ33R0000400"/>
      <w:bookmarkEnd w:id="68"/>
      <w:r>
        <w:rPr>
          <w:rFonts w:ascii="arial" w:eastAsia="arial" w:hAnsi="arial" w:cs="arial"/>
          <w:b w:val="0"/>
          <w:i w:val="0"/>
          <w:strike w:val="0"/>
          <w:noProof w:val="0"/>
          <w:color w:val="000000"/>
          <w:position w:val="0"/>
          <w:sz w:val="20"/>
          <w:u w:val="none"/>
          <w:vertAlign w:val="baseline"/>
        </w:rPr>
        <w:t xml:space="preserve">The parties agree that the district court failed to comply with the second requirement of </w:t>
      </w:r>
      <w:hyperlink r:id="rId12" w:history="1">
        <w:r>
          <w:rPr>
            <w:rFonts w:ascii="arial" w:eastAsia="arial" w:hAnsi="arial" w:cs="arial"/>
            <w:b w:val="0"/>
            <w:i/>
            <w:strike w:val="0"/>
            <w:noProof w:val="0"/>
            <w:color w:val="0077CC"/>
            <w:position w:val="0"/>
            <w:sz w:val="20"/>
            <w:u w:val="single"/>
            <w:vertAlign w:val="baseline"/>
          </w:rPr>
          <w:t>Rule 32(c)(3)(D)</w:t>
        </w:r>
      </w:hyperlink>
      <w:r>
        <w:rPr>
          <w:rFonts w:ascii="arial" w:eastAsia="arial" w:hAnsi="arial" w:cs="arial"/>
          <w:b w:val="0"/>
          <w:i w:val="0"/>
          <w:strike w:val="0"/>
          <w:noProof w:val="0"/>
          <w:color w:val="000000"/>
          <w:position w:val="0"/>
          <w:sz w:val="20"/>
          <w:u w:val="none"/>
          <w:vertAlign w:val="baseline"/>
        </w:rPr>
        <w:t xml:space="preserve">, namely that it make a written record of its findings and attach it to the Presentence Report (where it could prove useful to appellant or to the Bureau of Prisons at a later time). </w:t>
      </w:r>
      <w:bookmarkStart w:id="69" w:name="Bookmark_I4FG20J40K1MNJ34D0000400"/>
      <w:bookmarkEnd w:id="69"/>
      <w:r>
        <w:rPr>
          <w:rFonts w:ascii="arial" w:eastAsia="arial" w:hAnsi="arial" w:cs="arial"/>
          <w:b w:val="0"/>
          <w:i/>
          <w:strike w:val="0"/>
          <w:noProof w:val="0"/>
          <w:color w:val="000000"/>
          <w:position w:val="0"/>
          <w:sz w:val="20"/>
          <w:u w:val="none"/>
          <w:vertAlign w:val="baseline"/>
        </w:rPr>
        <w:t xml:space="preserve">See </w:t>
      </w:r>
      <w:bookmarkStart w:id="70" w:name="Bookmark_I4FG20J40K1MNJ33P0000400"/>
      <w:bookmarkEnd w:id="70"/>
      <w:hyperlink r:id="rId37" w:history="1">
        <w:r>
          <w:rPr>
            <w:rFonts w:ascii="arial" w:eastAsia="arial" w:hAnsi="arial" w:cs="arial"/>
            <w:b w:val="0"/>
            <w:i/>
            <w:strike w:val="0"/>
            <w:noProof w:val="0"/>
            <w:color w:val="0077CC"/>
            <w:position w:val="0"/>
            <w:sz w:val="20"/>
            <w:u w:val="single"/>
            <w:vertAlign w:val="baseline"/>
          </w:rPr>
          <w:t>United States v. Jimenez-Rivera</w:t>
        </w:r>
      </w:hyperlink>
      <w:hyperlink r:id="rId37" w:history="1">
        <w:r>
          <w:rPr>
            <w:rFonts w:ascii="arial" w:eastAsia="arial" w:hAnsi="arial" w:cs="arial"/>
            <w:b w:val="0"/>
            <w:i/>
            <w:strike w:val="0"/>
            <w:noProof w:val="0"/>
            <w:color w:val="0077CC"/>
            <w:position w:val="0"/>
            <w:sz w:val="20"/>
            <w:u w:val="single"/>
            <w:vertAlign w:val="baseline"/>
          </w:rPr>
          <w:t>, 842 F.2d 545, 550-51</w:t>
        </w:r>
      </w:hyperlink>
      <w:r>
        <w:rPr>
          <w:rFonts w:ascii="arial" w:eastAsia="arial" w:hAnsi="arial" w:cs="arial"/>
          <w:b w:val="0"/>
          <w:i w:val="0"/>
          <w:strike w:val="0"/>
          <w:noProof w:val="0"/>
          <w:color w:val="000000"/>
          <w:position w:val="0"/>
          <w:sz w:val="20"/>
          <w:u w:val="none"/>
          <w:vertAlign w:val="baseline"/>
        </w:rPr>
        <w:t xml:space="preserve"> (1st Cir.),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71" w:name="Bookmark_I4FG20J40K1MNJ33S0000400"/>
      <w:bookmarkEnd w:id="71"/>
      <w:r>
        <w:rPr>
          <w:rFonts w:ascii="arial" w:eastAsia="arial" w:hAnsi="arial" w:cs="arial"/>
          <w:b w:val="0"/>
          <w:i/>
          <w:strike w:val="0"/>
          <w:noProof w:val="0"/>
          <w:color w:val="000000"/>
          <w:position w:val="0"/>
          <w:sz w:val="20"/>
          <w:u w:val="none"/>
          <w:vertAlign w:val="baseline"/>
        </w:rPr>
        <w:t>487 U.S. 1223, 101 L. Ed. 2d 917, 108 S. Ct. 2882 (1988)</w:t>
      </w:r>
      <w:r>
        <w:rPr>
          <w:rFonts w:ascii="arial" w:eastAsia="arial" w:hAnsi="arial" w:cs="arial"/>
          <w:b w:val="0"/>
          <w:i w:val="0"/>
          <w:strike w:val="0"/>
          <w:noProof w:val="0"/>
          <w:color w:val="000000"/>
          <w:position w:val="0"/>
          <w:sz w:val="20"/>
          <w:u w:val="none"/>
          <w:vertAlign w:val="baseline"/>
        </w:rPr>
        <w:t xml:space="preserve">. We have insisted upon literal compliance with this requirement. </w:t>
      </w:r>
      <w:bookmarkStart w:id="72" w:name="Bookmark_I4FG20J40K1MNJ34D0000400_2"/>
      <w:bookmarkEnd w:id="72"/>
      <w:bookmarkStart w:id="73" w:name="Bookmark_I4FG20J40K1MNJ34G0000400"/>
      <w:bookmarkEnd w:id="73"/>
      <w:r>
        <w:rPr>
          <w:rFonts w:ascii="arial" w:eastAsia="arial" w:hAnsi="arial" w:cs="arial"/>
          <w:b w:val="0"/>
          <w:i/>
          <w:strike w:val="0"/>
          <w:noProof w:val="0"/>
          <w:color w:val="000000"/>
          <w:position w:val="0"/>
          <w:sz w:val="20"/>
          <w:u w:val="none"/>
          <w:vertAlign w:val="baseline"/>
        </w:rPr>
        <w:t xml:space="preserve">See </w:t>
      </w:r>
      <w:bookmarkStart w:id="74" w:name="Bookmark_I4FG20J40K1MNJ33V0000400"/>
      <w:bookmarkEnd w:id="74"/>
      <w:hyperlink r:id="rId38" w:history="1">
        <w:r>
          <w:rPr>
            <w:rFonts w:ascii="arial" w:eastAsia="arial" w:hAnsi="arial" w:cs="arial"/>
            <w:b w:val="0"/>
            <w:i/>
            <w:strike w:val="0"/>
            <w:noProof w:val="0"/>
            <w:color w:val="0077CC"/>
            <w:position w:val="0"/>
            <w:sz w:val="20"/>
            <w:u w:val="single"/>
            <w:vertAlign w:val="baseline"/>
          </w:rPr>
          <w:t>United States v. Geer</w:t>
        </w:r>
      </w:hyperlink>
      <w:hyperlink r:id="rId38" w:history="1">
        <w:r>
          <w:rPr>
            <w:rFonts w:ascii="arial" w:eastAsia="arial" w:hAnsi="arial" w:cs="arial"/>
            <w:b w:val="0"/>
            <w:i/>
            <w:strike w:val="0"/>
            <w:noProof w:val="0"/>
            <w:color w:val="0077CC"/>
            <w:position w:val="0"/>
            <w:sz w:val="20"/>
            <w:u w:val="single"/>
            <w:vertAlign w:val="baseline"/>
          </w:rPr>
          <w:t>, 923 F.2d 892, 897 (1st Cir. 1991)</w:t>
        </w:r>
      </w:hyperlink>
      <w:r>
        <w:rPr>
          <w:rFonts w:ascii="arial" w:eastAsia="arial" w:hAnsi="arial" w:cs="arial"/>
          <w:b w:val="0"/>
          <w:i w:val="0"/>
          <w:strike w:val="0"/>
          <w:noProof w:val="0"/>
          <w:color w:val="000000"/>
          <w:position w:val="0"/>
          <w:sz w:val="20"/>
          <w:u w:val="none"/>
          <w:vertAlign w:val="baseline"/>
        </w:rPr>
        <w:t xml:space="preserve">. </w:t>
      </w:r>
      <w:bookmarkStart w:id="75" w:name="Bookmark_I4FG20J40K1MNJ34G0000400_2"/>
      <w:bookmarkEnd w:id="75"/>
      <w:r>
        <w:rPr>
          <w:rFonts w:ascii="arial" w:eastAsia="arial" w:hAnsi="arial" w:cs="arial"/>
          <w:b w:val="0"/>
          <w:i w:val="0"/>
          <w:strike w:val="0"/>
          <w:noProof w:val="0"/>
          <w:color w:val="000000"/>
          <w:position w:val="0"/>
          <w:sz w:val="20"/>
          <w:u w:val="none"/>
          <w:vertAlign w:val="baseline"/>
        </w:rPr>
        <w:t xml:space="preserve">And, as the Government agrees, we must remand this case for the limited purpose of preparing and attaching those findings. </w:t>
      </w:r>
      <w:r>
        <w:rPr>
          <w:rFonts w:ascii="arial" w:eastAsia="arial" w:hAnsi="arial" w:cs="arial"/>
          <w:b w:val="0"/>
          <w:i/>
          <w:strike w:val="0"/>
          <w:noProof w:val="0"/>
          <w:color w:val="000000"/>
          <w:position w:val="0"/>
          <w:sz w:val="20"/>
          <w:u w:val="none"/>
          <w:vertAlign w:val="baseline"/>
        </w:rPr>
        <w:t xml:space="preserve">See </w:t>
      </w:r>
      <w:bookmarkStart w:id="76" w:name="Bookmark_I4FG20J40K1MNJ34F0000400"/>
      <w:bookmarkEnd w:id="76"/>
      <w:hyperlink r:id="rId32" w:history="1">
        <w:r>
          <w:rPr>
            <w:rFonts w:ascii="arial" w:eastAsia="arial" w:hAnsi="arial" w:cs="arial"/>
            <w:b w:val="0"/>
            <w:i/>
            <w:strike w:val="0"/>
            <w:noProof w:val="0"/>
            <w:color w:val="0077CC"/>
            <w:position w:val="0"/>
            <w:sz w:val="20"/>
            <w:u w:val="single"/>
            <w:vertAlign w:val="baseline"/>
          </w:rPr>
          <w:t>Bruckman</w:t>
        </w:r>
      </w:hyperlink>
      <w:hyperlink r:id="rId32" w:history="1">
        <w:r>
          <w:rPr>
            <w:rFonts w:ascii="arial" w:eastAsia="arial" w:hAnsi="arial" w:cs="arial"/>
            <w:b w:val="0"/>
            <w:i/>
            <w:strike w:val="0"/>
            <w:noProof w:val="0"/>
            <w:color w:val="0077CC"/>
            <w:position w:val="0"/>
            <w:sz w:val="20"/>
            <w:u w:val="single"/>
            <w:vertAlign w:val="baseline"/>
          </w:rPr>
          <w:t>, 874 F.2d at 65-66</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77" w:name="Bookmark_para_17"/>
      <w:bookmarkEnd w:id="77"/>
      <w:r>
        <w:rPr>
          <w:rFonts w:ascii="arial" w:eastAsia="arial" w:hAnsi="arial" w:cs="arial"/>
          <w:b w:val="0"/>
          <w:i w:val="0"/>
          <w:strike w:val="0"/>
          <w:noProof w:val="0"/>
          <w:color w:val="000000"/>
          <w:position w:val="0"/>
          <w:sz w:val="20"/>
          <w:u w:val="none"/>
          <w:vertAlign w:val="baseline"/>
        </w:rPr>
        <w:t xml:space="preserve">The judgment of the district court is </w:t>
      </w:r>
    </w:p>
    <w:p>
      <w:pPr>
        <w:keepNext w:val="0"/>
        <w:spacing w:before="200" w:after="0" w:line="260" w:lineRule="atLeast"/>
        <w:ind w:left="0" w:right="0" w:firstLine="0"/>
        <w:jc w:val="both"/>
      </w:pPr>
      <w:bookmarkStart w:id="78" w:name="Bookmark_para_18"/>
      <w:bookmarkEnd w:id="78"/>
      <w:r>
        <w:rPr>
          <w:rFonts w:ascii="arial" w:eastAsia="arial" w:hAnsi="arial" w:cs="arial"/>
          <w:b w:val="0"/>
          <w:i/>
          <w:strike w:val="0"/>
          <w:noProof w:val="0"/>
          <w:color w:val="000000"/>
          <w:position w:val="0"/>
          <w:sz w:val="20"/>
          <w:u w:val="none"/>
          <w:vertAlign w:val="baseline"/>
        </w:rPr>
        <w:t>Affirmed. The case is remanded for the preparation of appropriate findings in respect to sentencing</w:t>
      </w:r>
      <w:r>
        <w:rPr>
          <w:rFonts w:ascii="arial" w:eastAsia="arial" w:hAnsi="arial" w:cs="arial"/>
          <w:b w:val="0"/>
          <w:i w:val="0"/>
          <w:strike w:val="0"/>
          <w:noProof w:val="0"/>
          <w:color w:val="000000"/>
          <w:position w:val="0"/>
          <w:sz w:val="20"/>
          <w:u w:val="none"/>
          <w:vertAlign w:val="baseline"/>
        </w:rPr>
        <w:t xml:space="preserve">.  </w:t>
      </w:r>
    </w:p>
    <w:p/>
    <w:p>
      <w:pPr>
        <w:ind w:left="200"/>
      </w:pPr>
      <w:r>
        <w:br/>
      </w:r>
      <w:r>
        <w:pict>
          <v:line id="_x0000_s103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Santana-Camacho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hyperlink" Target="https://advance.lexis.com/api/document?collection=cases&amp;id=urn:contentItem:3S4X-D9V0-008H-V4RR-00000-00&amp;context=1519360&amp;link=LNHNREFclscc2" TargetMode="External" /><Relationship Id="rId12" Type="http://schemas.openxmlformats.org/officeDocument/2006/relationships/hyperlink" Target="https://advance.lexis.com/api/document?collection=statutes-legislation&amp;id=urn:contentItem:5GYC-2731-FG36-13WS-00000-00&amp;context=1519360" TargetMode="External" /><Relationship Id="rId13" Type="http://schemas.openxmlformats.org/officeDocument/2006/relationships/hyperlink" Target="https://advance.lexis.com/api/document?collection=statutes-legislation&amp;id=urn:contentItem:8S6M-T0S2-D6RV-H49T-00000-00&amp;context=1519360" TargetMode="External" /><Relationship Id="rId14" Type="http://schemas.openxmlformats.org/officeDocument/2006/relationships/hyperlink" Target="https://advance.lexis.com/api/document?collection=statutes-legislation&amp;id=urn:contentItem:5GYC-2991-FG36-1202-00000-00&amp;context=1519360" TargetMode="External" /><Relationship Id="rId15" Type="http://schemas.openxmlformats.org/officeDocument/2006/relationships/hyperlink" Target="https://advance.lexis.com/api/document?collection=statutes-legislation&amp;id=urn:contentItem:6182-R703-GXJ9-32BN-00000-00&amp;context=1519360" TargetMode="External" /><Relationship Id="rId16" Type="http://schemas.openxmlformats.org/officeDocument/2006/relationships/hyperlink" Target="https://advance.lexis.com/api/document?collection=cases&amp;id=urn:contentItem:3S4X-D9V0-008H-V4RR-00000-00&amp;context=1519360&amp;link=clscc1" TargetMode="External" /><Relationship Id="rId17" Type="http://schemas.openxmlformats.org/officeDocument/2006/relationships/image" Target="media/image3.png" /><Relationship Id="rId18" Type="http://schemas.openxmlformats.org/officeDocument/2006/relationships/hyperlink" Target="https://advance.lexis.com/api/document?collection=cases&amp;id=urn:contentItem:3S4X-31Y0-003B-G2Y7-00000-00&amp;context=1519360" TargetMode="External" /><Relationship Id="rId19" Type="http://schemas.openxmlformats.org/officeDocument/2006/relationships/hyperlink" Target="https://advance.lexis.com/api/document?collection=cases&amp;id=urn:contentItem:3S4X-5YY0-0039-W2K5-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statutes-legislation&amp;id=urn:contentItem:5GYC-2991-FG36-11X6-00000-00&amp;context=1519360" TargetMode="External" /><Relationship Id="rId21" Type="http://schemas.openxmlformats.org/officeDocument/2006/relationships/hyperlink" Target="https://advance.lexis.com/api/document?collection=statutes-legislation&amp;id=urn:contentItem:5GYC-2991-FG36-11XB-00000-00&amp;context=1519360" TargetMode="External" /><Relationship Id="rId22" Type="http://schemas.openxmlformats.org/officeDocument/2006/relationships/hyperlink" Target="https://advance.lexis.com/api/document?collection=cases&amp;id=urn:contentItem:3S4X-JRJ0-003B-S2W1-00000-00&amp;context=1519360" TargetMode="External" /><Relationship Id="rId23" Type="http://schemas.openxmlformats.org/officeDocument/2006/relationships/hyperlink" Target="https://advance.lexis.com/api/document?collection=cases&amp;id=urn:contentItem:3S4X-C7M0-003B-5092-00000-00&amp;context=1519360" TargetMode="External" /><Relationship Id="rId24" Type="http://schemas.openxmlformats.org/officeDocument/2006/relationships/hyperlink" Target="https://advance.lexis.com/api/document?collection=cases&amp;id=urn:contentItem:3S4W-XN30-003B-G44J-00000-00&amp;context=1519360" TargetMode="External" /><Relationship Id="rId25" Type="http://schemas.openxmlformats.org/officeDocument/2006/relationships/hyperlink" Target="https://advance.lexis.com/api/document?collection=statutes-legislation&amp;id=urn:contentItem:5GYC-2731-FG36-13WD-00000-00&amp;context=1519360" TargetMode="External" /><Relationship Id="rId26" Type="http://schemas.openxmlformats.org/officeDocument/2006/relationships/hyperlink" Target="https://advance.lexis.com/api/document?collection=cases&amp;id=urn:contentItem:3S4X-BSB0-0039-W3K3-00000-00&amp;context=1519360" TargetMode="External" /><Relationship Id="rId27" Type="http://schemas.openxmlformats.org/officeDocument/2006/relationships/hyperlink" Target="https://advance.lexis.com/api/document?collection=cases&amp;id=urn:contentItem:3S4X-1DG0-0039-X2RK-00000-00&amp;context=1519360" TargetMode="External" /><Relationship Id="rId28" Type="http://schemas.openxmlformats.org/officeDocument/2006/relationships/hyperlink" Target="https://advance.lexis.com/api/document?collection=cases&amp;id=urn:contentItem:3S4W-TH00-003B-018W-00000-00&amp;context=1519360" TargetMode="External" /><Relationship Id="rId29" Type="http://schemas.openxmlformats.org/officeDocument/2006/relationships/hyperlink" Target="https://advance.lexis.com/api/document?collection=cases&amp;id=urn:contentItem:3S4X-D9V0-008H-V4RR-00000-00&amp;context=1519360&amp;link=clscc2"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S4X-6MC0-003B-50CY-00000-00&amp;context=1519360" TargetMode="External" /><Relationship Id="rId31" Type="http://schemas.openxmlformats.org/officeDocument/2006/relationships/hyperlink" Target="https://advance.lexis.com/api/document?collection=cases&amp;id=urn:contentItem:3S4X-6530-003B-53MX-00000-00&amp;context=1519360" TargetMode="External" /><Relationship Id="rId32" Type="http://schemas.openxmlformats.org/officeDocument/2006/relationships/hyperlink" Target="https://advance.lexis.com/api/document?collection=cases&amp;id=urn:contentItem:3S4X-C190-003B-54JF-00000-00&amp;context=1519360" TargetMode="External" /><Relationship Id="rId33" Type="http://schemas.openxmlformats.org/officeDocument/2006/relationships/hyperlink" Target="https://advance.lexis.com/api/document?collection=statutes-legislation&amp;id=urn:contentItem:8S6M-T0S2-D6RV-H48F-00000-00&amp;context=1519360" TargetMode="External" /><Relationship Id="rId34" Type="http://schemas.openxmlformats.org/officeDocument/2006/relationships/hyperlink" Target="https://advance.lexis.com/api/document?collection=cases&amp;id=urn:contentItem:3S4X-0HN0-0039-M1VG-00000-00&amp;context=1519360" TargetMode="External" /><Relationship Id="rId35" Type="http://schemas.openxmlformats.org/officeDocument/2006/relationships/hyperlink" Target="https://advance.lexis.com/api/document?collection=cases&amp;id=urn:contentItem:3S4X-3NX0-001B-K1K6-00000-00&amp;context=1519360" TargetMode="External" /><Relationship Id="rId36" Type="http://schemas.openxmlformats.org/officeDocument/2006/relationships/hyperlink" Target="https://advance.lexis.com/api/document?collection=cases&amp;id=urn:contentItem:3S4X-45P0-001B-K2MR-00000-00&amp;context=1519360" TargetMode="External" /><Relationship Id="rId37" Type="http://schemas.openxmlformats.org/officeDocument/2006/relationships/hyperlink" Target="https://advance.lexis.com/api/document?collection=cases&amp;id=urn:contentItem:3S4X-1WG0-001B-K29K-00000-00&amp;context=1519360" TargetMode="External" /><Relationship Id="rId38" Type="http://schemas.openxmlformats.org/officeDocument/2006/relationships/hyperlink" Target="https://advance.lexis.com/api/document?collection=cases&amp;id=urn:contentItem:3S4X-H3D0-008H-V1C3-00000-00&amp;context=1519360"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3S4X-D9V0-008H-V4RR-00000-00&amp;context=1519360" TargetMode="External" /><Relationship Id="rId9" Type="http://schemas.openxmlformats.org/officeDocument/2006/relationships/hyperlink" Target="https://advance.lexis.com/api/document?collection=cases&amp;id=urn:contentItem:3S4X-D9V0-008H-V4RR-00000-00&amp;context=1519360&amp;link=LNHNREFclsc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Santana-Camacho, 931 F.2d 966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Doc::urn:hlct:5|contextualFeaturePermID::1519360</vt:lpwstr>
  </property>
  <property fmtid="{D5CDD505-2E9C-101B-9397-08002B2CF9AE}" pid="5" name="UserPermID">
    <vt:lpwstr>urn:user:PA186186298</vt:lpwstr>
  </property>
</Properties>
</file>